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00382B" w14:textId="1E81385A" w:rsidR="000E20AB" w:rsidRPr="00070C90" w:rsidRDefault="007C1CA8">
      <w:pPr>
        <w:tabs>
          <w:tab w:val="center" w:pos="4536"/>
          <w:tab w:val="right" w:pos="8280"/>
          <w:tab w:val="right" w:pos="9639"/>
        </w:tabs>
        <w:ind w:right="2"/>
        <w:rPr>
          <w:rFonts w:ascii="Arial" w:hAnsi="Arial" w:cs="Arial"/>
          <w:b/>
          <w:bCs/>
          <w:sz w:val="36"/>
          <w:szCs w:val="36"/>
          <w:lang w:val="en-US"/>
        </w:rPr>
      </w:pPr>
      <w:r w:rsidRPr="00070C90">
        <w:rPr>
          <w:rFonts w:ascii="Arial" w:hAnsi="Arial" w:cs="Arial"/>
          <w:b/>
          <w:bCs/>
          <w:sz w:val="24"/>
          <w:szCs w:val="24"/>
          <w:lang w:val="en-US"/>
        </w:rPr>
        <w:t>3GPP TSG RAN WG1 #11</w:t>
      </w:r>
      <w:r w:rsidR="00975AD2" w:rsidRPr="00070C90">
        <w:rPr>
          <w:rFonts w:ascii="Arial" w:hAnsi="Arial" w:cs="Arial"/>
          <w:b/>
          <w:bCs/>
          <w:sz w:val="24"/>
          <w:szCs w:val="24"/>
          <w:lang w:val="en-US"/>
        </w:rPr>
        <w:t>1</w:t>
      </w:r>
      <w:r w:rsidRPr="00070C90">
        <w:rPr>
          <w:rFonts w:ascii="Arial" w:hAnsi="Arial" w:cs="Arial"/>
          <w:b/>
          <w:bCs/>
          <w:sz w:val="24"/>
          <w:szCs w:val="24"/>
          <w:lang w:val="en-US"/>
        </w:rPr>
        <w:tab/>
      </w:r>
      <w:r w:rsidRPr="00070C90">
        <w:rPr>
          <w:rFonts w:ascii="Arial" w:hAnsi="Arial" w:cs="Arial"/>
          <w:b/>
          <w:bCs/>
          <w:sz w:val="24"/>
          <w:szCs w:val="24"/>
          <w:lang w:val="en-US"/>
        </w:rPr>
        <w:tab/>
      </w:r>
      <w:r w:rsidRPr="00070C90">
        <w:rPr>
          <w:rFonts w:ascii="Arial" w:hAnsi="Arial" w:cs="Arial"/>
          <w:b/>
          <w:bCs/>
          <w:color w:val="000000"/>
          <w:sz w:val="22"/>
          <w:szCs w:val="22"/>
          <w:lang w:val="en-US"/>
        </w:rPr>
        <w:tab/>
      </w:r>
      <w:r w:rsidR="00F919DB" w:rsidRPr="00070C90">
        <w:rPr>
          <w:rFonts w:ascii="Arial" w:hAnsi="Arial" w:cs="Arial"/>
          <w:b/>
          <w:bCs/>
          <w:color w:val="000000"/>
          <w:sz w:val="22"/>
          <w:szCs w:val="22"/>
          <w:lang w:val="en-US"/>
        </w:rPr>
        <w:t>R1-2212</w:t>
      </w:r>
      <w:r w:rsidR="00732BF0">
        <w:rPr>
          <w:rFonts w:ascii="Arial" w:hAnsi="Arial" w:cs="Arial"/>
          <w:b/>
          <w:bCs/>
          <w:color w:val="000000"/>
          <w:sz w:val="22"/>
          <w:szCs w:val="22"/>
          <w:lang w:val="en-US"/>
        </w:rPr>
        <w:t>700</w:t>
      </w:r>
      <w:r w:rsidR="00913258" w:rsidRPr="00070C90">
        <w:rPr>
          <w:rFonts w:ascii="Arial" w:hAnsi="Arial" w:cs="Arial"/>
          <w:b/>
          <w:bCs/>
          <w:color w:val="000000"/>
          <w:sz w:val="22"/>
          <w:szCs w:val="22"/>
          <w:lang w:val="en-US"/>
        </w:rPr>
        <w:t xml:space="preserve"> </w:t>
      </w:r>
    </w:p>
    <w:p w14:paraId="33FBA1D6" w14:textId="77777777" w:rsidR="005E77BA" w:rsidRPr="00070C90" w:rsidRDefault="005E77BA" w:rsidP="00B256DF">
      <w:pPr>
        <w:tabs>
          <w:tab w:val="center" w:pos="4536"/>
          <w:tab w:val="right" w:pos="8280"/>
          <w:tab w:val="right" w:pos="9639"/>
        </w:tabs>
        <w:ind w:right="2"/>
        <w:rPr>
          <w:rFonts w:ascii="Arial" w:hAnsi="Arial" w:cs="Arial"/>
          <w:b/>
          <w:bCs/>
          <w:sz w:val="24"/>
          <w:szCs w:val="24"/>
          <w:lang w:val="en-US"/>
        </w:rPr>
      </w:pPr>
      <w:r w:rsidRPr="00070C90">
        <w:rPr>
          <w:rFonts w:ascii="Arial" w:hAnsi="Arial" w:cs="Arial"/>
          <w:b/>
          <w:bCs/>
          <w:sz w:val="24"/>
          <w:szCs w:val="24"/>
          <w:lang w:val="en-US"/>
        </w:rPr>
        <w:t>Toulouse, France, November 14th – 18th, 2022</w:t>
      </w:r>
    </w:p>
    <w:p w14:paraId="7C00382D" w14:textId="77777777" w:rsidR="000E20AB" w:rsidRDefault="007C1CA8" w:rsidP="001929BF">
      <w:pPr>
        <w:rPr>
          <w:i/>
          <w:sz w:val="32"/>
        </w:rPr>
      </w:pPr>
      <w:r>
        <w:rPr>
          <w:sz w:val="24"/>
        </w:rPr>
        <w:tab/>
      </w:r>
    </w:p>
    <w:p w14:paraId="7C00382E" w14:textId="77777777" w:rsidR="000E20AB" w:rsidRDefault="007C1CA8">
      <w:pPr>
        <w:tabs>
          <w:tab w:val="left" w:pos="1985"/>
        </w:tabs>
        <w:jc w:val="both"/>
        <w:rPr>
          <w:sz w:val="24"/>
        </w:rPr>
      </w:pPr>
      <w:r>
        <w:rPr>
          <w:b/>
          <w:sz w:val="24"/>
        </w:rPr>
        <w:t>Agenda item:</w:t>
      </w:r>
      <w:r>
        <w:rPr>
          <w:sz w:val="24"/>
        </w:rPr>
        <w:tab/>
        <w:t>9.10.1</w:t>
      </w:r>
    </w:p>
    <w:p w14:paraId="7C00382F" w14:textId="77777777" w:rsidR="000E20AB" w:rsidRDefault="007C1CA8">
      <w:pPr>
        <w:tabs>
          <w:tab w:val="left" w:pos="1985"/>
        </w:tabs>
        <w:jc w:val="both"/>
        <w:rPr>
          <w:sz w:val="24"/>
        </w:rPr>
      </w:pPr>
      <w:r>
        <w:rPr>
          <w:b/>
          <w:sz w:val="24"/>
        </w:rPr>
        <w:t xml:space="preserve">Source: </w:t>
      </w:r>
      <w:r>
        <w:rPr>
          <w:b/>
          <w:sz w:val="24"/>
        </w:rPr>
        <w:tab/>
      </w:r>
      <w:r>
        <w:rPr>
          <w:sz w:val="24"/>
        </w:rPr>
        <w:t>Moderator (Qualcomm Incorporated)</w:t>
      </w:r>
    </w:p>
    <w:p w14:paraId="7C003830" w14:textId="59AC35B3" w:rsidR="000E20AB" w:rsidRDefault="007C1CA8">
      <w:pPr>
        <w:ind w:left="1988" w:hanging="1988"/>
        <w:jc w:val="both"/>
        <w:rPr>
          <w:sz w:val="28"/>
          <w:lang w:val="en-US"/>
        </w:rPr>
      </w:pPr>
      <w:r>
        <w:rPr>
          <w:b/>
          <w:sz w:val="24"/>
        </w:rPr>
        <w:t>Title:</w:t>
      </w:r>
      <w:r>
        <w:rPr>
          <w:sz w:val="24"/>
        </w:rPr>
        <w:t xml:space="preserve"> </w:t>
      </w:r>
      <w:r>
        <w:rPr>
          <w:sz w:val="22"/>
        </w:rPr>
        <w:tab/>
      </w:r>
      <w:r>
        <w:rPr>
          <w:sz w:val="24"/>
          <w:szCs w:val="22"/>
        </w:rPr>
        <w:t>Moderator Summary #</w:t>
      </w:r>
      <w:r w:rsidR="002D310B">
        <w:rPr>
          <w:sz w:val="24"/>
          <w:szCs w:val="22"/>
        </w:rPr>
        <w:t>3</w:t>
      </w:r>
      <w:r>
        <w:rPr>
          <w:sz w:val="24"/>
          <w:szCs w:val="22"/>
        </w:rPr>
        <w:t xml:space="preserve"> on XR specific power saving techniques</w:t>
      </w:r>
    </w:p>
    <w:p w14:paraId="7C003831" w14:textId="77777777" w:rsidR="000E20AB" w:rsidRDefault="007C1CA8">
      <w:pPr>
        <w:tabs>
          <w:tab w:val="left" w:pos="1985"/>
        </w:tabs>
        <w:ind w:right="-441"/>
        <w:jc w:val="both"/>
        <w:rPr>
          <w:sz w:val="24"/>
        </w:rPr>
      </w:pPr>
      <w:r>
        <w:rPr>
          <w:b/>
          <w:sz w:val="24"/>
        </w:rPr>
        <w:t>Document for:</w:t>
      </w:r>
      <w:r>
        <w:rPr>
          <w:sz w:val="24"/>
        </w:rPr>
        <w:tab/>
        <w:t>Discussion and Decision</w:t>
      </w:r>
    </w:p>
    <w:p w14:paraId="7C003832" w14:textId="77777777" w:rsidR="000E20AB" w:rsidRDefault="007C1CA8">
      <w:pPr>
        <w:pStyle w:val="Heading1"/>
        <w:tabs>
          <w:tab w:val="left" w:pos="720"/>
        </w:tabs>
        <w:ind w:left="720" w:hanging="720"/>
        <w:jc w:val="both"/>
        <w:rPr>
          <w:rFonts w:ascii="Times New Roman" w:hAnsi="Times New Roman"/>
        </w:rPr>
      </w:pPr>
      <w:bookmarkStart w:id="0" w:name="_Ref68628695"/>
      <w:r>
        <w:rPr>
          <w:rFonts w:ascii="Times New Roman" w:hAnsi="Times New Roman"/>
        </w:rPr>
        <w:t>Introduction</w:t>
      </w:r>
      <w:bookmarkEnd w:id="0"/>
    </w:p>
    <w:p w14:paraId="7C003833" w14:textId="04278FC5" w:rsidR="000E20AB" w:rsidRDefault="007C1CA8">
      <w:r>
        <w:t xml:space="preserve">In RAN1 #109-e, several issues were identified for power saving enhancements for Rel-18 XR SI </w:t>
      </w:r>
      <w:r>
        <w:fldChar w:fldCharType="begin"/>
      </w:r>
      <w:r>
        <w:instrText xml:space="preserve"> REF _Ref111370778 \r \h </w:instrText>
      </w:r>
      <w:r>
        <w:fldChar w:fldCharType="separate"/>
      </w:r>
      <w:r>
        <w:t>[1]</w:t>
      </w:r>
      <w:r>
        <w:fldChar w:fldCharType="end"/>
      </w:r>
      <w:r>
        <w:t xml:space="preserve">. It was also agreed that Rel-17 evaluation methodology for XR power consumption will be used as baseline for Rel-18 XR SI </w:t>
      </w:r>
      <w:r>
        <w:fldChar w:fldCharType="begin"/>
      </w:r>
      <w:r>
        <w:instrText xml:space="preserve"> REF _Ref111370778 \r \h </w:instrText>
      </w:r>
      <w:r>
        <w:fldChar w:fldCharType="separate"/>
      </w:r>
      <w:r>
        <w:t>[1]</w:t>
      </w:r>
      <w:r>
        <w:fldChar w:fldCharType="end"/>
      </w:r>
      <w:r>
        <w:t xml:space="preserve">. Companies are expected to provide thorough comparison with existing power saving features. For the SI, evaluation results are necessary for any proposed enhancement to be captured as RAN1 input to TR 38.835 </w:t>
      </w:r>
      <w:r>
        <w:fldChar w:fldCharType="begin"/>
      </w:r>
      <w:r>
        <w:instrText xml:space="preserve"> REF _Ref111370778 \r \h </w:instrText>
      </w:r>
      <w:r>
        <w:fldChar w:fldCharType="separate"/>
      </w:r>
      <w:r>
        <w:t>[1]</w:t>
      </w:r>
      <w:r>
        <w:fldChar w:fldCharType="end"/>
      </w:r>
      <w:r>
        <w:t>. In this meeting, companies’ proposals and evaluation results will be further discussed.</w:t>
      </w:r>
    </w:p>
    <w:p w14:paraId="7CC31CC1" w14:textId="2BF28725" w:rsidR="00FF5559" w:rsidRPr="002459B9" w:rsidRDefault="002459B9">
      <w:r>
        <w:t>Please check “</w:t>
      </w:r>
      <w:r w:rsidRPr="002459B9">
        <w:rPr>
          <w:b/>
          <w:bCs/>
          <w:highlight w:val="yellow"/>
        </w:rPr>
        <w:t>Observation</w:t>
      </w:r>
      <w:r>
        <w:rPr>
          <w:b/>
          <w:bCs/>
        </w:rPr>
        <w:t>”</w:t>
      </w:r>
      <w:r w:rsidR="00A56612">
        <w:rPr>
          <w:b/>
          <w:bCs/>
        </w:rPr>
        <w:t xml:space="preserve"> </w:t>
      </w:r>
      <w:r w:rsidR="00A56612" w:rsidRPr="00A31B3D">
        <w:t xml:space="preserve">and </w:t>
      </w:r>
      <w:r w:rsidR="00A56612">
        <w:rPr>
          <w:b/>
          <w:bCs/>
        </w:rPr>
        <w:t>“</w:t>
      </w:r>
      <w:r w:rsidR="00A56612" w:rsidRPr="00A31B3D">
        <w:rPr>
          <w:b/>
          <w:bCs/>
          <w:highlight w:val="yellow"/>
        </w:rPr>
        <w:t>Question</w:t>
      </w:r>
      <w:r w:rsidR="00364996">
        <w:rPr>
          <w:b/>
          <w:bCs/>
        </w:rPr>
        <w:t xml:space="preserve"> 1</w:t>
      </w:r>
      <w:r w:rsidR="00A56612">
        <w:rPr>
          <w:b/>
          <w:bCs/>
        </w:rPr>
        <w:t>”</w:t>
      </w:r>
      <w:r w:rsidR="00A33FC3">
        <w:rPr>
          <w:b/>
          <w:bCs/>
        </w:rPr>
        <w:t xml:space="preserve"> and “Question 2”</w:t>
      </w:r>
      <w:r>
        <w:rPr>
          <w:b/>
          <w:bCs/>
        </w:rPr>
        <w:t xml:space="preserve"> </w:t>
      </w:r>
      <w:r w:rsidRPr="002459B9">
        <w:t>under each “Discussion 1” section</w:t>
      </w:r>
      <w:r w:rsidR="000E5335">
        <w:t>, order of discussions in Section 4</w:t>
      </w:r>
      <w:r w:rsidRPr="002459B9">
        <w:t xml:space="preserve"> and </w:t>
      </w:r>
      <w:r w:rsidR="005A441F">
        <w:t>“</w:t>
      </w:r>
      <w:r w:rsidRPr="005A441F">
        <w:rPr>
          <w:b/>
          <w:bCs/>
          <w:highlight w:val="yellow"/>
        </w:rPr>
        <w:t>FL proposal</w:t>
      </w:r>
      <w:r w:rsidR="005A441F">
        <w:t>”</w:t>
      </w:r>
      <w:r>
        <w:t xml:space="preserve"> in Section </w:t>
      </w:r>
      <w:r w:rsidR="000E5335">
        <w:t>5</w:t>
      </w:r>
      <w:r>
        <w:t>.</w:t>
      </w:r>
    </w:p>
    <w:p w14:paraId="7C00384B" w14:textId="6694124E" w:rsidR="000E20AB" w:rsidRDefault="006B2FDB">
      <w:pPr>
        <w:pStyle w:val="Heading1"/>
        <w:tabs>
          <w:tab w:val="left" w:pos="720"/>
        </w:tabs>
        <w:ind w:left="720" w:hanging="720"/>
        <w:jc w:val="both"/>
      </w:pPr>
      <w:bookmarkStart w:id="1" w:name="_Ref102151188"/>
      <w:r>
        <w:t>CDRX related enhancements</w:t>
      </w:r>
    </w:p>
    <w:p w14:paraId="1D20C4AB" w14:textId="505BE317" w:rsidR="00271020" w:rsidRDefault="00271020" w:rsidP="00271020">
      <w:pPr>
        <w:pStyle w:val="Heading2a"/>
      </w:pPr>
      <w:r>
        <w:t>Semi-static periodicity alignment between CDRX and XR traffic</w:t>
      </w:r>
    </w:p>
    <w:p w14:paraId="008FB68F" w14:textId="1547E3FC" w:rsidR="00F61A85" w:rsidRDefault="00143BC9" w:rsidP="00143BC9">
      <w:pPr>
        <w:rPr>
          <w:lang w:val="en-US"/>
        </w:rPr>
      </w:pPr>
      <w:r>
        <w:rPr>
          <w:lang w:val="en-US"/>
        </w:rPr>
        <w:t xml:space="preserve">In the past meetings, </w:t>
      </w:r>
      <w:r w:rsidR="00F61A85">
        <w:rPr>
          <w:lang w:val="en-US"/>
        </w:rPr>
        <w:t>companies evaluated semi-static periodicity alignment between CDRX and XR traffic</w:t>
      </w:r>
      <w:r w:rsidR="000E036F">
        <w:rPr>
          <w:lang w:val="en-US"/>
        </w:rPr>
        <w:t xml:space="preserve"> and some agreements were made</w:t>
      </w:r>
      <w:r w:rsidR="00F61A85">
        <w:rPr>
          <w:lang w:val="en-US"/>
        </w:rPr>
        <w:t>.</w:t>
      </w:r>
    </w:p>
    <w:p w14:paraId="67154791" w14:textId="278A4486" w:rsidR="00F61A85" w:rsidRPr="0079233A" w:rsidRDefault="00F61A85" w:rsidP="0079233A">
      <w:r w:rsidRPr="0079233A">
        <w:t>Ericsson proposed to configure a new DRX cycle via (i) a fixed time shift for the start of drx-onDurationTimer; and (ii) a number of DRX cycles after which the new shift should be added to align the DRX and XR periodicity.</w:t>
      </w:r>
      <w:r w:rsidR="000D1728" w:rsidRPr="0079233A">
        <w:t xml:space="preserve"> </w:t>
      </w:r>
      <w:r w:rsidR="00E50A70" w:rsidRPr="0079233A">
        <w:t>Huawe</w:t>
      </w:r>
      <w:r w:rsidR="0079233A">
        <w:t>i</w:t>
      </w:r>
      <w:r w:rsidR="00E50A70" w:rsidRPr="0079233A">
        <w:t xml:space="preserve"> proposed to configure multiple start offsets within one C-DRX cycle</w:t>
      </w:r>
      <w:r w:rsidR="00667D12" w:rsidRPr="0079233A">
        <w:t xml:space="preserve"> to align with multiple XR data arrivals</w:t>
      </w:r>
      <w:r w:rsidR="00E50A70" w:rsidRPr="0079233A">
        <w:t xml:space="preserve">. </w:t>
      </w:r>
      <w:r w:rsidR="00B0419B" w:rsidRPr="0079233A">
        <w:t xml:space="preserve">vivo proposed to adopt semi-static solutions to align DRX cycle with XR traffic periodicity. </w:t>
      </w:r>
      <w:r w:rsidR="00EF7DC4" w:rsidRPr="0079233A">
        <w:t xml:space="preserve">OPPO proposed a two-cycle DRX pattern to resolve mismatch between non-integer XR traffic arrival cycle and integer DRX cycle. </w:t>
      </w:r>
      <w:r w:rsidR="00B91FC1" w:rsidRPr="0079233A">
        <w:t xml:space="preserve">Intel proposed that RAN1 recommends the semi-static solution for CDRX alignment with XR traffic periodicity by configuring a periodic pattern of CDRX cycles such as consecutive DRX cycles with two DRX cycle values or start offset adjustments every N DRX cycles. </w:t>
      </w:r>
      <w:r w:rsidR="005529D9" w:rsidRPr="0079233A">
        <w:t>ZTE compared performance for various semi-static solutions including non-uniform CDRX cycle</w:t>
      </w:r>
      <w:r w:rsidR="005529D9" w:rsidRPr="0079233A">
        <w:rPr>
          <w:rFonts w:hint="eastAsia"/>
        </w:rPr>
        <w:t>,</w:t>
      </w:r>
      <w:r w:rsidR="005529D9" w:rsidRPr="0079233A">
        <w:t xml:space="preserve"> uniform non-integer CDRX cycle, multiple CDRX configurations. Similar performance is observed for these solutions. </w:t>
      </w:r>
      <w:r w:rsidR="006E7596" w:rsidRPr="0079233A">
        <w:t>Qualcomm proposed semi-static configuration of enhanced DRX with non-integer rational numbers in DRX cycles and add floor operations in DRX formulas.</w:t>
      </w:r>
      <w:r w:rsidR="00C635AD" w:rsidRPr="0079233A">
        <w:t xml:space="preserve"> CATT evaluated the semi-static alignment and showed that </w:t>
      </w:r>
      <w:r w:rsidR="00483A9C" w:rsidRPr="0079233A">
        <w:t>th</w:t>
      </w:r>
      <w:r w:rsidR="00E02CD1" w:rsidRPr="0079233A">
        <w:t>is</w:t>
      </w:r>
      <w:r w:rsidR="00483A9C" w:rsidRPr="0079233A">
        <w:t xml:space="preserve"> </w:t>
      </w:r>
      <w:r w:rsidR="00E02CD1" w:rsidRPr="0079233A">
        <w:t>solution</w:t>
      </w:r>
      <w:r w:rsidR="00483A9C" w:rsidRPr="0079233A">
        <w:t xml:space="preserve"> has </w:t>
      </w:r>
      <w:r w:rsidR="007251C4" w:rsidRPr="0079233A">
        <w:t xml:space="preserve">caused </w:t>
      </w:r>
      <w:r w:rsidR="00483A9C" w:rsidRPr="0079233A">
        <w:t>a sig</w:t>
      </w:r>
      <w:r w:rsidR="004F019A" w:rsidRPr="0079233A">
        <w:t>nificant capacity loss.</w:t>
      </w:r>
      <w:r w:rsidR="00A653D6" w:rsidRPr="0079233A">
        <w:t xml:space="preserve"> MTK </w:t>
      </w:r>
      <w:r w:rsidR="0079233A" w:rsidRPr="0079233A">
        <w:t xml:space="preserve">proposed to </w:t>
      </w:r>
      <w:r w:rsidR="00A653D6" w:rsidRPr="0079233A">
        <w:t>Introduce non-integer (rational number) DRX cycles to match typical XR traffic patterns</w:t>
      </w:r>
    </w:p>
    <w:p w14:paraId="5BCC74C2" w14:textId="61939B69" w:rsidR="00143BC9" w:rsidRDefault="00143BC9" w:rsidP="00143BC9">
      <w:pPr>
        <w:rPr>
          <w:lang w:val="en-US"/>
        </w:rPr>
      </w:pPr>
    </w:p>
    <w:tbl>
      <w:tblPr>
        <w:tblStyle w:val="TableGrid"/>
        <w:tblW w:w="0" w:type="auto"/>
        <w:tblLook w:val="04A0" w:firstRow="1" w:lastRow="0" w:firstColumn="1" w:lastColumn="0" w:noHBand="0" w:noVBand="1"/>
      </w:tblPr>
      <w:tblGrid>
        <w:gridCol w:w="9629"/>
      </w:tblGrid>
      <w:tr w:rsidR="00143BC9" w14:paraId="6ED35FD8" w14:textId="77777777" w:rsidTr="004C384F">
        <w:tc>
          <w:tcPr>
            <w:tcW w:w="9629" w:type="dxa"/>
          </w:tcPr>
          <w:p w14:paraId="4DA819E8" w14:textId="77777777" w:rsidR="00143BC9" w:rsidRPr="00D26F55" w:rsidRDefault="00143BC9" w:rsidP="004C384F">
            <w:pPr>
              <w:spacing w:after="0"/>
            </w:pPr>
            <w:r w:rsidRPr="00D26F55">
              <w:t>RAN1 #1</w:t>
            </w:r>
            <w:r>
              <w:t>10</w:t>
            </w:r>
          </w:p>
          <w:p w14:paraId="44F6B48B" w14:textId="77777777" w:rsidR="00143BC9" w:rsidRDefault="00143BC9" w:rsidP="004C384F">
            <w:pPr>
              <w:spacing w:after="0"/>
              <w:rPr>
                <w:b/>
                <w:bCs/>
                <w:highlight w:val="green"/>
              </w:rPr>
            </w:pPr>
          </w:p>
          <w:p w14:paraId="47791B7A" w14:textId="77777777" w:rsidR="00143BC9" w:rsidRDefault="00143BC9" w:rsidP="004C384F">
            <w:pPr>
              <w:spacing w:after="0"/>
              <w:rPr>
                <w:b/>
                <w:bCs/>
                <w:highlight w:val="green"/>
              </w:rPr>
            </w:pPr>
            <w:r>
              <w:rPr>
                <w:b/>
                <w:bCs/>
                <w:highlight w:val="green"/>
              </w:rPr>
              <w:t>Agreement</w:t>
            </w:r>
          </w:p>
          <w:p w14:paraId="0C1FEF24" w14:textId="77777777" w:rsidR="00143BC9" w:rsidRDefault="00143BC9" w:rsidP="004C384F">
            <w:pPr>
              <w:spacing w:after="0"/>
            </w:pPr>
            <w:r>
              <w:t>RAN1 recommends identifying a solution for enhancement of CDRX to align with XR traffic periodicity</w:t>
            </w:r>
          </w:p>
          <w:p w14:paraId="4025E70F" w14:textId="77777777" w:rsidR="00143BC9" w:rsidRDefault="00143BC9" w:rsidP="004C384F"/>
          <w:p w14:paraId="091E0005" w14:textId="77777777" w:rsidR="00143BC9" w:rsidRPr="00D26F55" w:rsidRDefault="00143BC9" w:rsidP="004C384F">
            <w:pPr>
              <w:spacing w:after="0"/>
            </w:pPr>
            <w:r w:rsidRPr="00D26F55">
              <w:t>RAN1 #1</w:t>
            </w:r>
            <w:r>
              <w:t>10bis-e</w:t>
            </w:r>
          </w:p>
          <w:p w14:paraId="5EF383ED" w14:textId="77777777" w:rsidR="00143BC9" w:rsidRPr="004C02CA" w:rsidRDefault="00143BC9" w:rsidP="004C384F">
            <w:pPr>
              <w:spacing w:after="0"/>
              <w:rPr>
                <w:highlight w:val="green"/>
                <w:lang w:val="en-US"/>
              </w:rPr>
            </w:pPr>
            <w:r>
              <w:rPr>
                <w:b/>
                <w:bCs/>
                <w:highlight w:val="green"/>
                <w:lang w:val="en-US"/>
              </w:rPr>
              <w:t>Agreement</w:t>
            </w:r>
          </w:p>
          <w:p w14:paraId="3F18F935" w14:textId="77777777" w:rsidR="00143BC9" w:rsidRPr="00562BB4" w:rsidRDefault="00143BC9" w:rsidP="004C384F">
            <w:pPr>
              <w:numPr>
                <w:ilvl w:val="2"/>
                <w:numId w:val="0"/>
              </w:numPr>
              <w:tabs>
                <w:tab w:val="num" w:pos="2481"/>
              </w:tabs>
              <w:spacing w:after="0"/>
            </w:pPr>
            <w:r>
              <w:t>For enhancement of CDRX to align with XR traffic periodicity</w:t>
            </w:r>
            <w:r w:rsidRPr="000B5431">
              <w:rPr>
                <w:lang w:val="en-US"/>
              </w:rPr>
              <w:t xml:space="preserve"> (i.e., Issue 1-1)</w:t>
            </w:r>
          </w:p>
          <w:p w14:paraId="3C1D457D" w14:textId="77777777" w:rsidR="00143BC9" w:rsidRPr="000B5431" w:rsidRDefault="00143BC9" w:rsidP="004C384F">
            <w:pPr>
              <w:pStyle w:val="ListParagraph"/>
              <w:numPr>
                <w:ilvl w:val="0"/>
                <w:numId w:val="10"/>
              </w:numPr>
              <w:spacing w:after="0"/>
              <w:rPr>
                <w:lang w:val="en-US"/>
              </w:rPr>
            </w:pPr>
            <w:r>
              <w:rPr>
                <w:lang w:val="en-US"/>
              </w:rPr>
              <w:t>P</w:t>
            </w:r>
            <w:r w:rsidRPr="000B5431">
              <w:rPr>
                <w:lang w:val="en-US"/>
              </w:rPr>
              <w:t>rioritize semi-static solutions</w:t>
            </w:r>
          </w:p>
          <w:p w14:paraId="49FFA114" w14:textId="77777777" w:rsidR="00143BC9" w:rsidRPr="00910BA4" w:rsidRDefault="00143BC9" w:rsidP="004C384F">
            <w:pPr>
              <w:pStyle w:val="ListParagraph"/>
              <w:numPr>
                <w:ilvl w:val="1"/>
                <w:numId w:val="10"/>
              </w:numPr>
              <w:spacing w:after="0"/>
              <w:rPr>
                <w:lang w:val="en-US"/>
              </w:rPr>
            </w:pPr>
            <w:r>
              <w:rPr>
                <w:lang w:val="en-US"/>
              </w:rPr>
              <w:t>FFS: Whether dynamic solutions will be also needed</w:t>
            </w:r>
          </w:p>
        </w:tc>
      </w:tr>
    </w:tbl>
    <w:p w14:paraId="559C3280" w14:textId="4F8679D6" w:rsidR="00EB57E7" w:rsidRDefault="00EB57E7" w:rsidP="00EB57E7"/>
    <w:p w14:paraId="74FCF4F5" w14:textId="77777777" w:rsidR="0094590F" w:rsidRDefault="0094590F" w:rsidP="00EB57E7"/>
    <w:p w14:paraId="2EF3762C" w14:textId="77777777" w:rsidR="008F3858" w:rsidRPr="00EB57E7" w:rsidRDefault="008F3858" w:rsidP="00EB57E7"/>
    <w:p w14:paraId="70BA0621" w14:textId="38FA28CD" w:rsidR="003E6656" w:rsidRDefault="003E6656" w:rsidP="003E6656">
      <w:pPr>
        <w:jc w:val="center"/>
        <w:rPr>
          <w:b/>
          <w:bCs/>
        </w:rPr>
      </w:pPr>
      <w:r>
        <w:rPr>
          <w:b/>
          <w:bCs/>
        </w:rPr>
        <w:t xml:space="preserve">Table </w:t>
      </w:r>
      <w:r>
        <w:rPr>
          <w:b/>
          <w:bCs/>
        </w:rPr>
        <w:fldChar w:fldCharType="begin"/>
      </w:r>
      <w:r>
        <w:rPr>
          <w:b/>
          <w:bCs/>
        </w:rPr>
        <w:instrText>SEQ Table \* ARABIC</w:instrText>
      </w:r>
      <w:r>
        <w:rPr>
          <w:b/>
          <w:bCs/>
        </w:rPr>
        <w:fldChar w:fldCharType="separate"/>
      </w:r>
      <w:r w:rsidR="00DB29DE">
        <w:rPr>
          <w:b/>
          <w:bCs/>
          <w:noProof/>
        </w:rPr>
        <w:t>1</w:t>
      </w:r>
      <w:r>
        <w:rPr>
          <w:b/>
          <w:bCs/>
        </w:rPr>
        <w:fldChar w:fldCharType="end"/>
      </w:r>
      <w:r>
        <w:rPr>
          <w:b/>
          <w:bCs/>
        </w:rPr>
        <w:t>: Evaluation results for semi-statically aligning CDRX with XR traffic periodicity</w:t>
      </w:r>
    </w:p>
    <w:tbl>
      <w:tblPr>
        <w:tblStyle w:val="TableGrid"/>
        <w:tblW w:w="0" w:type="auto"/>
        <w:tblLook w:val="04A0" w:firstRow="1" w:lastRow="0" w:firstColumn="1" w:lastColumn="0" w:noHBand="0" w:noVBand="1"/>
      </w:tblPr>
      <w:tblGrid>
        <w:gridCol w:w="884"/>
        <w:gridCol w:w="8745"/>
      </w:tblGrid>
      <w:tr w:rsidR="00B964AA" w:rsidRPr="008E1267" w14:paraId="3D70E483" w14:textId="77777777" w:rsidTr="00E21BF3">
        <w:tc>
          <w:tcPr>
            <w:tcW w:w="884" w:type="dxa"/>
          </w:tcPr>
          <w:p w14:paraId="59134C17" w14:textId="77777777" w:rsidR="00B964AA" w:rsidRPr="008E1267" w:rsidRDefault="00B964AA" w:rsidP="004C384F">
            <w:pPr>
              <w:rPr>
                <w:b/>
                <w:bCs/>
              </w:rPr>
            </w:pPr>
            <w:r w:rsidRPr="008E1267">
              <w:rPr>
                <w:b/>
                <w:bCs/>
              </w:rPr>
              <w:t>Company</w:t>
            </w:r>
          </w:p>
        </w:tc>
        <w:tc>
          <w:tcPr>
            <w:tcW w:w="8745" w:type="dxa"/>
          </w:tcPr>
          <w:p w14:paraId="545AE0DA" w14:textId="77777777" w:rsidR="00B964AA" w:rsidRPr="008E1267" w:rsidRDefault="00B964AA" w:rsidP="004C384F">
            <w:pPr>
              <w:rPr>
                <w:b/>
                <w:bCs/>
              </w:rPr>
            </w:pPr>
            <w:r w:rsidRPr="008E1267">
              <w:rPr>
                <w:b/>
                <w:bCs/>
              </w:rPr>
              <w:t>Evaluation results</w:t>
            </w:r>
          </w:p>
        </w:tc>
      </w:tr>
      <w:tr w:rsidR="00B964AA" w:rsidRPr="00AD65F3" w14:paraId="57A58B5B" w14:textId="77777777" w:rsidTr="00E21BF3">
        <w:tc>
          <w:tcPr>
            <w:tcW w:w="884" w:type="dxa"/>
          </w:tcPr>
          <w:p w14:paraId="2EFB3CD9" w14:textId="60BDC60F" w:rsidR="00B964AA" w:rsidRPr="00AD65F3" w:rsidRDefault="00383D9C" w:rsidP="004C384F">
            <w:r>
              <w:t>Ericsson</w:t>
            </w:r>
          </w:p>
        </w:tc>
        <w:tc>
          <w:tcPr>
            <w:tcW w:w="8745" w:type="dxa"/>
          </w:tcPr>
          <w:p w14:paraId="6B641DFD" w14:textId="60F3D339" w:rsidR="00383D9C" w:rsidRPr="002C6E0E" w:rsidRDefault="00383D9C" w:rsidP="00383D9C">
            <w:pPr>
              <w:pStyle w:val="Caption"/>
              <w:keepNext/>
              <w:jc w:val="center"/>
              <w:rPr>
                <w:rFonts w:cs="Arial"/>
                <w:noProof/>
              </w:rPr>
            </w:pPr>
            <w:r w:rsidRPr="00113208">
              <w:rPr>
                <w:rFonts w:cs="Arial"/>
                <w:noProof/>
              </w:rPr>
              <w:t>Table 2: Results for FR1,</w:t>
            </w:r>
            <w:r w:rsidRPr="00113208">
              <w:rPr>
                <w:rFonts w:cs="Arial"/>
              </w:rPr>
              <w:t xml:space="preserve"> high load,</w:t>
            </w:r>
            <w:r w:rsidRPr="00113208">
              <w:rPr>
                <w:rFonts w:cs="Arial"/>
                <w:noProof/>
              </w:rPr>
              <w:t xml:space="preserve"> Dense Urban scenario, and VR single-stream traffic: DL video (60 fps, 30 Mbps, ±4 ms jitter, 10 ms PDB)</w:t>
            </w:r>
          </w:p>
          <w:tbl>
            <w:tblPr>
              <w:tblStyle w:val="TableGrid1"/>
              <w:tblW w:w="9442" w:type="dxa"/>
              <w:tblLook w:val="04A0" w:firstRow="1" w:lastRow="0" w:firstColumn="1" w:lastColumn="0" w:noHBand="0" w:noVBand="1"/>
            </w:tblPr>
            <w:tblGrid>
              <w:gridCol w:w="744"/>
              <w:gridCol w:w="912"/>
              <w:gridCol w:w="1485"/>
              <w:gridCol w:w="544"/>
              <w:gridCol w:w="501"/>
              <w:gridCol w:w="553"/>
              <w:gridCol w:w="788"/>
              <w:gridCol w:w="896"/>
              <w:gridCol w:w="745"/>
              <w:gridCol w:w="606"/>
              <w:gridCol w:w="745"/>
            </w:tblGrid>
            <w:tr w:rsidR="00383D9C" w:rsidRPr="00FE77E9" w14:paraId="0BBD263C" w14:textId="77777777" w:rsidTr="00383D9C">
              <w:tc>
                <w:tcPr>
                  <w:tcW w:w="884" w:type="dxa"/>
                  <w:shd w:val="clear" w:color="auto" w:fill="D0CECE" w:themeFill="background2" w:themeFillShade="E6"/>
                  <w:hideMark/>
                </w:tcPr>
                <w:p w14:paraId="7ADF6C5E" w14:textId="77777777" w:rsidR="00383D9C" w:rsidRPr="009F6263" w:rsidRDefault="00383D9C" w:rsidP="00383D9C">
                  <w:pPr>
                    <w:spacing w:line="252" w:lineRule="auto"/>
                    <w:jc w:val="center"/>
                    <w:rPr>
                      <w:b/>
                      <w:bCs/>
                      <w:noProof/>
                      <w:sz w:val="18"/>
                      <w:szCs w:val="18"/>
                    </w:rPr>
                  </w:pPr>
                  <w:r w:rsidRPr="009F6263">
                    <w:rPr>
                      <w:b/>
                      <w:bCs/>
                      <w:noProof/>
                      <w:sz w:val="18"/>
                      <w:szCs w:val="18"/>
                    </w:rPr>
                    <w:t xml:space="preserve">Tdoc </w:t>
                  </w:r>
                  <w:r w:rsidRPr="009F6263">
                    <w:rPr>
                      <w:b/>
                      <w:bCs/>
                      <w:noProof/>
                      <w:color w:val="000000"/>
                      <w:sz w:val="18"/>
                      <w:szCs w:val="18"/>
                    </w:rPr>
                    <w:t>#</w:t>
                  </w:r>
                </w:p>
              </w:tc>
              <w:tc>
                <w:tcPr>
                  <w:tcW w:w="1046" w:type="dxa"/>
                  <w:shd w:val="clear" w:color="auto" w:fill="D0CECE" w:themeFill="background2" w:themeFillShade="E6"/>
                  <w:hideMark/>
                </w:tcPr>
                <w:p w14:paraId="684D3CEB" w14:textId="77777777" w:rsidR="00383D9C" w:rsidRPr="009F6263" w:rsidRDefault="00383D9C" w:rsidP="00383D9C">
                  <w:pPr>
                    <w:spacing w:line="252" w:lineRule="auto"/>
                    <w:jc w:val="center"/>
                    <w:rPr>
                      <w:b/>
                      <w:bCs/>
                      <w:noProof/>
                      <w:sz w:val="18"/>
                      <w:szCs w:val="18"/>
                    </w:rPr>
                  </w:pPr>
                  <w:r w:rsidRPr="009F6263">
                    <w:rPr>
                      <w:b/>
                      <w:bCs/>
                      <w:noProof/>
                      <w:color w:val="000000"/>
                      <w:sz w:val="18"/>
                      <w:szCs w:val="18"/>
                    </w:rPr>
                    <w:t>Power Saving Scheme</w:t>
                  </w:r>
                </w:p>
              </w:tc>
              <w:tc>
                <w:tcPr>
                  <w:tcW w:w="1728" w:type="dxa"/>
                  <w:shd w:val="clear" w:color="auto" w:fill="D0CECE" w:themeFill="background2" w:themeFillShade="E6"/>
                  <w:hideMark/>
                </w:tcPr>
                <w:p w14:paraId="7626FD6D" w14:textId="77777777" w:rsidR="00383D9C" w:rsidRPr="009F6263" w:rsidRDefault="00383D9C" w:rsidP="00383D9C">
                  <w:pPr>
                    <w:spacing w:line="252" w:lineRule="auto"/>
                    <w:jc w:val="center"/>
                    <w:rPr>
                      <w:b/>
                      <w:bCs/>
                      <w:noProof/>
                      <w:sz w:val="18"/>
                      <w:szCs w:val="18"/>
                    </w:rPr>
                  </w:pPr>
                  <w:r w:rsidRPr="009F6263">
                    <w:rPr>
                      <w:b/>
                      <w:bCs/>
                      <w:noProof/>
                      <w:color w:val="000000"/>
                      <w:sz w:val="18"/>
                      <w:szCs w:val="18"/>
                    </w:rPr>
                    <w:t>CDRX cycle (ms)</w:t>
                  </w:r>
                </w:p>
              </w:tc>
              <w:tc>
                <w:tcPr>
                  <w:tcW w:w="621" w:type="dxa"/>
                  <w:shd w:val="clear" w:color="auto" w:fill="D0CECE" w:themeFill="background2" w:themeFillShade="E6"/>
                  <w:hideMark/>
                </w:tcPr>
                <w:p w14:paraId="50D53AAE" w14:textId="77777777" w:rsidR="00383D9C" w:rsidRPr="009F6263" w:rsidRDefault="00383D9C" w:rsidP="00383D9C">
                  <w:pPr>
                    <w:spacing w:line="252" w:lineRule="auto"/>
                    <w:jc w:val="center"/>
                    <w:rPr>
                      <w:b/>
                      <w:bCs/>
                      <w:noProof/>
                      <w:sz w:val="18"/>
                      <w:szCs w:val="18"/>
                    </w:rPr>
                  </w:pPr>
                  <w:r w:rsidRPr="009F6263">
                    <w:rPr>
                      <w:b/>
                      <w:bCs/>
                      <w:noProof/>
                      <w:color w:val="000000"/>
                      <w:sz w:val="18"/>
                      <w:szCs w:val="18"/>
                    </w:rPr>
                    <w:t>ODT (ms)</w:t>
                  </w:r>
                </w:p>
              </w:tc>
              <w:tc>
                <w:tcPr>
                  <w:tcW w:w="556" w:type="dxa"/>
                  <w:shd w:val="clear" w:color="auto" w:fill="D0CECE" w:themeFill="background2" w:themeFillShade="E6"/>
                  <w:hideMark/>
                </w:tcPr>
                <w:p w14:paraId="1F38F742" w14:textId="77777777" w:rsidR="00383D9C" w:rsidRPr="009F6263" w:rsidRDefault="00383D9C" w:rsidP="00383D9C">
                  <w:pPr>
                    <w:spacing w:line="252" w:lineRule="auto"/>
                    <w:jc w:val="center"/>
                    <w:rPr>
                      <w:b/>
                      <w:bCs/>
                      <w:noProof/>
                      <w:sz w:val="18"/>
                      <w:szCs w:val="18"/>
                    </w:rPr>
                  </w:pPr>
                  <w:r w:rsidRPr="009F6263">
                    <w:rPr>
                      <w:b/>
                      <w:bCs/>
                      <w:noProof/>
                      <w:color w:val="000000"/>
                      <w:sz w:val="18"/>
                      <w:szCs w:val="18"/>
                    </w:rPr>
                    <w:t>IAT (ms)</w:t>
                  </w:r>
                </w:p>
              </w:tc>
              <w:tc>
                <w:tcPr>
                  <w:tcW w:w="617" w:type="dxa"/>
                  <w:shd w:val="clear" w:color="auto" w:fill="D0CECE" w:themeFill="background2" w:themeFillShade="E6"/>
                  <w:hideMark/>
                </w:tcPr>
                <w:p w14:paraId="677274D8" w14:textId="77777777" w:rsidR="00383D9C" w:rsidRPr="009F6263" w:rsidRDefault="00383D9C" w:rsidP="00383D9C">
                  <w:pPr>
                    <w:spacing w:line="252" w:lineRule="auto"/>
                    <w:jc w:val="center"/>
                    <w:rPr>
                      <w:b/>
                      <w:bCs/>
                      <w:noProof/>
                      <w:sz w:val="18"/>
                      <w:szCs w:val="18"/>
                    </w:rPr>
                  </w:pPr>
                  <w:r w:rsidRPr="009F6263">
                    <w:rPr>
                      <w:b/>
                      <w:bCs/>
                      <w:noProof/>
                      <w:color w:val="000000"/>
                      <w:sz w:val="18"/>
                      <w:szCs w:val="18"/>
                    </w:rPr>
                    <w:t>Load H/L</w:t>
                  </w:r>
                </w:p>
              </w:tc>
              <w:tc>
                <w:tcPr>
                  <w:tcW w:w="897" w:type="dxa"/>
                  <w:shd w:val="clear" w:color="auto" w:fill="D0CECE" w:themeFill="background2" w:themeFillShade="E6"/>
                  <w:hideMark/>
                </w:tcPr>
                <w:p w14:paraId="2CF96274" w14:textId="77777777" w:rsidR="00383D9C" w:rsidRPr="009F6263" w:rsidRDefault="00383D9C" w:rsidP="00383D9C">
                  <w:pPr>
                    <w:spacing w:line="252" w:lineRule="auto"/>
                    <w:jc w:val="center"/>
                    <w:rPr>
                      <w:b/>
                      <w:bCs/>
                      <w:noProof/>
                      <w:sz w:val="18"/>
                      <w:szCs w:val="18"/>
                    </w:rPr>
                  </w:pPr>
                  <w:r w:rsidRPr="009F6263">
                    <w:rPr>
                      <w:b/>
                      <w:bCs/>
                      <w:noProof/>
                      <w:color w:val="000000"/>
                      <w:sz w:val="18"/>
                      <w:szCs w:val="18"/>
                    </w:rPr>
                    <w:t>avg # UEs/Cell</w:t>
                  </w:r>
                </w:p>
              </w:tc>
              <w:tc>
                <w:tcPr>
                  <w:tcW w:w="1026" w:type="dxa"/>
                  <w:shd w:val="clear" w:color="auto" w:fill="D0CECE" w:themeFill="background2" w:themeFillShade="E6"/>
                  <w:hideMark/>
                </w:tcPr>
                <w:p w14:paraId="7642C9C3" w14:textId="77777777" w:rsidR="00383D9C" w:rsidRPr="009F6263" w:rsidRDefault="00383D9C" w:rsidP="00383D9C">
                  <w:pPr>
                    <w:spacing w:line="252" w:lineRule="auto"/>
                    <w:jc w:val="center"/>
                    <w:rPr>
                      <w:b/>
                      <w:bCs/>
                      <w:noProof/>
                      <w:sz w:val="18"/>
                      <w:szCs w:val="18"/>
                    </w:rPr>
                  </w:pPr>
                  <w:r w:rsidRPr="009F6263">
                    <w:rPr>
                      <w:b/>
                      <w:bCs/>
                      <w:noProof/>
                      <w:color w:val="000000"/>
                      <w:sz w:val="18"/>
                      <w:szCs w:val="18"/>
                    </w:rPr>
                    <w:t>floor (Capacity)</w:t>
                  </w:r>
                </w:p>
              </w:tc>
              <w:tc>
                <w:tcPr>
                  <w:tcW w:w="846" w:type="dxa"/>
                  <w:shd w:val="clear" w:color="auto" w:fill="D0CECE" w:themeFill="background2" w:themeFillShade="E6"/>
                  <w:hideMark/>
                </w:tcPr>
                <w:p w14:paraId="7B4344EF" w14:textId="77777777" w:rsidR="00383D9C" w:rsidRPr="009F6263" w:rsidRDefault="00383D9C" w:rsidP="00383D9C">
                  <w:pPr>
                    <w:spacing w:line="252" w:lineRule="auto"/>
                    <w:jc w:val="center"/>
                    <w:rPr>
                      <w:b/>
                      <w:bCs/>
                      <w:noProof/>
                      <w:sz w:val="18"/>
                      <w:szCs w:val="18"/>
                    </w:rPr>
                  </w:pPr>
                  <w:r w:rsidRPr="009F6263">
                    <w:rPr>
                      <w:b/>
                      <w:bCs/>
                      <w:noProof/>
                      <w:color w:val="000000"/>
                      <w:sz w:val="18"/>
                      <w:szCs w:val="18"/>
                    </w:rPr>
                    <w:t>% of satisfied UE</w:t>
                  </w:r>
                </w:p>
              </w:tc>
              <w:tc>
                <w:tcPr>
                  <w:tcW w:w="681" w:type="dxa"/>
                  <w:shd w:val="clear" w:color="auto" w:fill="D0CECE" w:themeFill="background2" w:themeFillShade="E6"/>
                  <w:hideMark/>
                </w:tcPr>
                <w:p w14:paraId="5EB871D8" w14:textId="77777777" w:rsidR="00383D9C" w:rsidRPr="009F6263" w:rsidRDefault="00383D9C" w:rsidP="00383D9C">
                  <w:pPr>
                    <w:spacing w:line="252" w:lineRule="auto"/>
                    <w:jc w:val="center"/>
                    <w:rPr>
                      <w:b/>
                      <w:bCs/>
                      <w:noProof/>
                      <w:sz w:val="18"/>
                      <w:szCs w:val="18"/>
                    </w:rPr>
                  </w:pPr>
                  <w:r w:rsidRPr="009F6263">
                    <w:rPr>
                      <w:b/>
                      <w:bCs/>
                      <w:noProof/>
                      <w:color w:val="000000"/>
                      <w:sz w:val="18"/>
                      <w:szCs w:val="18"/>
                    </w:rPr>
                    <w:t>Mean PSG of all UEs</w:t>
                  </w:r>
                </w:p>
              </w:tc>
              <w:tc>
                <w:tcPr>
                  <w:tcW w:w="540" w:type="dxa"/>
                  <w:shd w:val="clear" w:color="auto" w:fill="D0CECE" w:themeFill="background2" w:themeFillShade="E6"/>
                  <w:hideMark/>
                </w:tcPr>
                <w:p w14:paraId="64F45065" w14:textId="77777777" w:rsidR="00383D9C" w:rsidRPr="009F6263" w:rsidRDefault="00383D9C" w:rsidP="00383D9C">
                  <w:pPr>
                    <w:spacing w:line="252" w:lineRule="auto"/>
                    <w:jc w:val="center"/>
                    <w:rPr>
                      <w:b/>
                      <w:bCs/>
                      <w:noProof/>
                      <w:sz w:val="18"/>
                      <w:szCs w:val="18"/>
                    </w:rPr>
                  </w:pPr>
                  <w:r w:rsidRPr="009F6263">
                    <w:rPr>
                      <w:b/>
                      <w:bCs/>
                      <w:noProof/>
                      <w:color w:val="000000"/>
                      <w:sz w:val="18"/>
                      <w:szCs w:val="18"/>
                    </w:rPr>
                    <w:t>Mean PSG of satisfied UEs</w:t>
                  </w:r>
                </w:p>
              </w:tc>
            </w:tr>
            <w:tr w:rsidR="00383D9C" w:rsidRPr="00C133DB" w14:paraId="6DB7270F" w14:textId="77777777" w:rsidTr="00383D9C">
              <w:tc>
                <w:tcPr>
                  <w:tcW w:w="884" w:type="dxa"/>
                  <w:hideMark/>
                </w:tcPr>
                <w:p w14:paraId="727082B7" w14:textId="77777777" w:rsidR="00383D9C" w:rsidRPr="009F6263" w:rsidRDefault="00383D9C" w:rsidP="00383D9C">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6153AC27" w14:textId="77777777" w:rsidR="00383D9C" w:rsidRPr="009F6263" w:rsidRDefault="00383D9C" w:rsidP="00383D9C">
                  <w:pPr>
                    <w:spacing w:line="252" w:lineRule="auto"/>
                    <w:jc w:val="center"/>
                    <w:rPr>
                      <w:noProof/>
                      <w:sz w:val="18"/>
                      <w:szCs w:val="18"/>
                    </w:rPr>
                  </w:pPr>
                  <w:r w:rsidRPr="009F6263">
                    <w:rPr>
                      <w:noProof/>
                      <w:sz w:val="18"/>
                      <w:szCs w:val="18"/>
                    </w:rPr>
                    <w:t>Always On</w:t>
                  </w:r>
                </w:p>
              </w:tc>
              <w:tc>
                <w:tcPr>
                  <w:tcW w:w="1728" w:type="dxa"/>
                  <w:hideMark/>
                </w:tcPr>
                <w:p w14:paraId="62002FCE" w14:textId="77777777" w:rsidR="00383D9C" w:rsidRPr="009F6263" w:rsidRDefault="00383D9C" w:rsidP="00383D9C">
                  <w:pPr>
                    <w:spacing w:line="252" w:lineRule="auto"/>
                    <w:jc w:val="center"/>
                    <w:rPr>
                      <w:noProof/>
                      <w:sz w:val="18"/>
                      <w:szCs w:val="18"/>
                    </w:rPr>
                  </w:pPr>
                  <w:r w:rsidRPr="009F6263">
                    <w:rPr>
                      <w:color w:val="000000" w:themeColor="text1"/>
                      <w:kern w:val="24"/>
                      <w:sz w:val="18"/>
                      <w:szCs w:val="18"/>
                    </w:rPr>
                    <w:t>-</w:t>
                  </w:r>
                </w:p>
              </w:tc>
              <w:tc>
                <w:tcPr>
                  <w:tcW w:w="621" w:type="dxa"/>
                </w:tcPr>
                <w:p w14:paraId="3C36D14C" w14:textId="77777777" w:rsidR="00383D9C" w:rsidRPr="009F6263" w:rsidRDefault="00383D9C" w:rsidP="00383D9C">
                  <w:pPr>
                    <w:spacing w:line="252" w:lineRule="auto"/>
                    <w:jc w:val="center"/>
                    <w:rPr>
                      <w:noProof/>
                      <w:sz w:val="18"/>
                      <w:szCs w:val="18"/>
                    </w:rPr>
                  </w:pPr>
                  <w:r>
                    <w:rPr>
                      <w:noProof/>
                      <w:sz w:val="18"/>
                      <w:szCs w:val="18"/>
                    </w:rPr>
                    <w:t>-</w:t>
                  </w:r>
                </w:p>
              </w:tc>
              <w:tc>
                <w:tcPr>
                  <w:tcW w:w="556" w:type="dxa"/>
                </w:tcPr>
                <w:p w14:paraId="1E0813D3" w14:textId="77777777" w:rsidR="00383D9C" w:rsidRPr="009F6263" w:rsidRDefault="00383D9C" w:rsidP="00383D9C">
                  <w:pPr>
                    <w:spacing w:line="252" w:lineRule="auto"/>
                    <w:jc w:val="center"/>
                    <w:rPr>
                      <w:noProof/>
                      <w:sz w:val="18"/>
                      <w:szCs w:val="18"/>
                    </w:rPr>
                  </w:pPr>
                  <w:r>
                    <w:rPr>
                      <w:noProof/>
                      <w:sz w:val="18"/>
                      <w:szCs w:val="18"/>
                    </w:rPr>
                    <w:t>-</w:t>
                  </w:r>
                </w:p>
              </w:tc>
              <w:tc>
                <w:tcPr>
                  <w:tcW w:w="617" w:type="dxa"/>
                </w:tcPr>
                <w:p w14:paraId="36ED3682" w14:textId="77777777" w:rsidR="00383D9C" w:rsidRPr="009F6263" w:rsidRDefault="00383D9C" w:rsidP="00383D9C">
                  <w:pPr>
                    <w:spacing w:line="252" w:lineRule="auto"/>
                    <w:jc w:val="center"/>
                    <w:rPr>
                      <w:noProof/>
                      <w:sz w:val="18"/>
                      <w:szCs w:val="18"/>
                    </w:rPr>
                  </w:pPr>
                  <w:r>
                    <w:rPr>
                      <w:noProof/>
                      <w:sz w:val="18"/>
                      <w:szCs w:val="18"/>
                    </w:rPr>
                    <w:t>H</w:t>
                  </w:r>
                </w:p>
              </w:tc>
              <w:tc>
                <w:tcPr>
                  <w:tcW w:w="897" w:type="dxa"/>
                </w:tcPr>
                <w:p w14:paraId="4550DD30" w14:textId="77777777" w:rsidR="00383D9C" w:rsidRPr="009F6263" w:rsidRDefault="00383D9C" w:rsidP="00383D9C">
                  <w:pPr>
                    <w:spacing w:line="252" w:lineRule="auto"/>
                    <w:jc w:val="center"/>
                    <w:rPr>
                      <w:noProof/>
                      <w:sz w:val="18"/>
                      <w:szCs w:val="18"/>
                    </w:rPr>
                  </w:pPr>
                  <w:r>
                    <w:rPr>
                      <w:noProof/>
                      <w:sz w:val="18"/>
                      <w:szCs w:val="18"/>
                    </w:rPr>
                    <w:t>8</w:t>
                  </w:r>
                </w:p>
              </w:tc>
              <w:tc>
                <w:tcPr>
                  <w:tcW w:w="1026" w:type="dxa"/>
                </w:tcPr>
                <w:p w14:paraId="4A424A9C" w14:textId="77777777" w:rsidR="00383D9C" w:rsidRPr="009F6263" w:rsidRDefault="00383D9C" w:rsidP="00383D9C">
                  <w:pPr>
                    <w:spacing w:line="252" w:lineRule="auto"/>
                    <w:jc w:val="center"/>
                    <w:rPr>
                      <w:noProof/>
                      <w:sz w:val="18"/>
                      <w:szCs w:val="18"/>
                    </w:rPr>
                  </w:pPr>
                  <w:r>
                    <w:rPr>
                      <w:noProof/>
                      <w:sz w:val="18"/>
                      <w:szCs w:val="18"/>
                    </w:rPr>
                    <w:t>8</w:t>
                  </w:r>
                </w:p>
              </w:tc>
              <w:tc>
                <w:tcPr>
                  <w:tcW w:w="846" w:type="dxa"/>
                </w:tcPr>
                <w:p w14:paraId="6C352A25" w14:textId="77777777" w:rsidR="00383D9C" w:rsidRPr="009F6263" w:rsidRDefault="00383D9C" w:rsidP="00383D9C">
                  <w:pPr>
                    <w:spacing w:line="252" w:lineRule="auto"/>
                    <w:jc w:val="center"/>
                    <w:rPr>
                      <w:noProof/>
                      <w:sz w:val="18"/>
                      <w:szCs w:val="18"/>
                    </w:rPr>
                  </w:pPr>
                  <w:r w:rsidRPr="0022437B">
                    <w:rPr>
                      <w:noProof/>
                      <w:sz w:val="18"/>
                      <w:szCs w:val="18"/>
                    </w:rPr>
                    <w:t>91.7%</w:t>
                  </w:r>
                </w:p>
              </w:tc>
              <w:tc>
                <w:tcPr>
                  <w:tcW w:w="681" w:type="dxa"/>
                </w:tcPr>
                <w:p w14:paraId="4E9EC7B9" w14:textId="77777777" w:rsidR="00383D9C" w:rsidRPr="009F6263" w:rsidRDefault="00383D9C" w:rsidP="00383D9C">
                  <w:pPr>
                    <w:spacing w:line="252" w:lineRule="auto"/>
                    <w:jc w:val="center"/>
                    <w:rPr>
                      <w:noProof/>
                      <w:sz w:val="18"/>
                      <w:szCs w:val="18"/>
                    </w:rPr>
                  </w:pPr>
                  <w:r>
                    <w:rPr>
                      <w:noProof/>
                      <w:sz w:val="18"/>
                      <w:szCs w:val="18"/>
                    </w:rPr>
                    <w:t>-</w:t>
                  </w:r>
                </w:p>
              </w:tc>
              <w:tc>
                <w:tcPr>
                  <w:tcW w:w="540" w:type="dxa"/>
                </w:tcPr>
                <w:p w14:paraId="3C60EED5" w14:textId="77777777" w:rsidR="00383D9C" w:rsidRPr="009F6263" w:rsidRDefault="00383D9C" w:rsidP="00383D9C">
                  <w:pPr>
                    <w:spacing w:line="252" w:lineRule="auto"/>
                    <w:jc w:val="center"/>
                    <w:rPr>
                      <w:noProof/>
                      <w:sz w:val="18"/>
                      <w:szCs w:val="18"/>
                    </w:rPr>
                  </w:pPr>
                  <w:r>
                    <w:rPr>
                      <w:noProof/>
                      <w:sz w:val="18"/>
                      <w:szCs w:val="18"/>
                    </w:rPr>
                    <w:t>-</w:t>
                  </w:r>
                </w:p>
              </w:tc>
            </w:tr>
            <w:tr w:rsidR="00383D9C" w:rsidRPr="00C133DB" w14:paraId="717B012A" w14:textId="77777777" w:rsidTr="00383D9C">
              <w:tc>
                <w:tcPr>
                  <w:tcW w:w="884" w:type="dxa"/>
                  <w:hideMark/>
                </w:tcPr>
                <w:p w14:paraId="266267CE" w14:textId="77777777" w:rsidR="00383D9C" w:rsidRPr="009F6263" w:rsidRDefault="00383D9C" w:rsidP="00383D9C">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28351F55" w14:textId="77777777" w:rsidR="00383D9C" w:rsidRPr="009F6263" w:rsidRDefault="00383D9C" w:rsidP="00383D9C">
                  <w:pPr>
                    <w:spacing w:line="252" w:lineRule="auto"/>
                    <w:jc w:val="center"/>
                    <w:rPr>
                      <w:noProof/>
                      <w:sz w:val="18"/>
                      <w:szCs w:val="18"/>
                    </w:rPr>
                  </w:pPr>
                  <w:r w:rsidRPr="009F6263">
                    <w:rPr>
                      <w:noProof/>
                      <w:sz w:val="18"/>
                      <w:szCs w:val="18"/>
                    </w:rPr>
                    <w:t>R15/16 DRX (Long DRX)</w:t>
                  </w:r>
                </w:p>
              </w:tc>
              <w:tc>
                <w:tcPr>
                  <w:tcW w:w="1728" w:type="dxa"/>
                  <w:hideMark/>
                </w:tcPr>
                <w:p w14:paraId="18FFBD06" w14:textId="77777777" w:rsidR="00383D9C" w:rsidRPr="009F6263" w:rsidRDefault="00383D9C" w:rsidP="00383D9C">
                  <w:pPr>
                    <w:spacing w:line="252" w:lineRule="auto"/>
                    <w:jc w:val="center"/>
                    <w:rPr>
                      <w:noProof/>
                      <w:sz w:val="18"/>
                      <w:szCs w:val="18"/>
                    </w:rPr>
                  </w:pPr>
                  <w:r w:rsidRPr="009F6263">
                    <w:rPr>
                      <w:color w:val="000000" w:themeColor="text1"/>
                      <w:kern w:val="24"/>
                      <w:sz w:val="18"/>
                      <w:szCs w:val="18"/>
                    </w:rPr>
                    <w:t>10</w:t>
                  </w:r>
                </w:p>
              </w:tc>
              <w:tc>
                <w:tcPr>
                  <w:tcW w:w="621" w:type="dxa"/>
                </w:tcPr>
                <w:p w14:paraId="26034B0D" w14:textId="77777777" w:rsidR="00383D9C" w:rsidRPr="009F6263" w:rsidRDefault="00383D9C" w:rsidP="00383D9C">
                  <w:pPr>
                    <w:spacing w:line="252" w:lineRule="auto"/>
                    <w:jc w:val="center"/>
                    <w:rPr>
                      <w:noProof/>
                      <w:sz w:val="18"/>
                      <w:szCs w:val="18"/>
                    </w:rPr>
                  </w:pPr>
                  <w:r>
                    <w:rPr>
                      <w:noProof/>
                      <w:sz w:val="18"/>
                      <w:szCs w:val="18"/>
                    </w:rPr>
                    <w:t>8</w:t>
                  </w:r>
                </w:p>
              </w:tc>
              <w:tc>
                <w:tcPr>
                  <w:tcW w:w="556" w:type="dxa"/>
                </w:tcPr>
                <w:p w14:paraId="6762EA37" w14:textId="77777777" w:rsidR="00383D9C" w:rsidRPr="009F6263" w:rsidRDefault="00383D9C" w:rsidP="00383D9C">
                  <w:pPr>
                    <w:spacing w:line="252" w:lineRule="auto"/>
                    <w:jc w:val="center"/>
                    <w:rPr>
                      <w:noProof/>
                      <w:sz w:val="18"/>
                      <w:szCs w:val="18"/>
                    </w:rPr>
                  </w:pPr>
                  <w:r>
                    <w:rPr>
                      <w:noProof/>
                      <w:sz w:val="18"/>
                      <w:szCs w:val="18"/>
                    </w:rPr>
                    <w:t>4</w:t>
                  </w:r>
                </w:p>
              </w:tc>
              <w:tc>
                <w:tcPr>
                  <w:tcW w:w="617" w:type="dxa"/>
                </w:tcPr>
                <w:p w14:paraId="58C03E88" w14:textId="77777777" w:rsidR="00383D9C" w:rsidRPr="009F6263" w:rsidRDefault="00383D9C" w:rsidP="00383D9C">
                  <w:pPr>
                    <w:spacing w:line="252" w:lineRule="auto"/>
                    <w:jc w:val="center"/>
                    <w:rPr>
                      <w:noProof/>
                      <w:sz w:val="18"/>
                      <w:szCs w:val="18"/>
                    </w:rPr>
                  </w:pPr>
                  <w:r>
                    <w:rPr>
                      <w:noProof/>
                      <w:sz w:val="18"/>
                      <w:szCs w:val="18"/>
                    </w:rPr>
                    <w:t>H</w:t>
                  </w:r>
                </w:p>
              </w:tc>
              <w:tc>
                <w:tcPr>
                  <w:tcW w:w="897" w:type="dxa"/>
                </w:tcPr>
                <w:p w14:paraId="622BDF97" w14:textId="77777777" w:rsidR="00383D9C" w:rsidRPr="009F6263" w:rsidRDefault="00383D9C" w:rsidP="00383D9C">
                  <w:pPr>
                    <w:spacing w:line="252" w:lineRule="auto"/>
                    <w:jc w:val="center"/>
                    <w:rPr>
                      <w:noProof/>
                      <w:sz w:val="18"/>
                      <w:szCs w:val="18"/>
                    </w:rPr>
                  </w:pPr>
                  <w:r>
                    <w:rPr>
                      <w:noProof/>
                      <w:sz w:val="18"/>
                      <w:szCs w:val="18"/>
                    </w:rPr>
                    <w:t>8</w:t>
                  </w:r>
                </w:p>
              </w:tc>
              <w:tc>
                <w:tcPr>
                  <w:tcW w:w="1026" w:type="dxa"/>
                </w:tcPr>
                <w:p w14:paraId="482D8B2E" w14:textId="77777777" w:rsidR="00383D9C" w:rsidRPr="009F6263" w:rsidRDefault="00383D9C" w:rsidP="00383D9C">
                  <w:pPr>
                    <w:spacing w:line="252" w:lineRule="auto"/>
                    <w:jc w:val="center"/>
                    <w:rPr>
                      <w:noProof/>
                      <w:sz w:val="18"/>
                      <w:szCs w:val="18"/>
                    </w:rPr>
                  </w:pPr>
                  <w:r>
                    <w:rPr>
                      <w:noProof/>
                      <w:sz w:val="18"/>
                      <w:szCs w:val="18"/>
                    </w:rPr>
                    <w:t>7</w:t>
                  </w:r>
                </w:p>
              </w:tc>
              <w:tc>
                <w:tcPr>
                  <w:tcW w:w="846" w:type="dxa"/>
                </w:tcPr>
                <w:p w14:paraId="1641500F" w14:textId="77777777" w:rsidR="00383D9C" w:rsidRPr="00600059" w:rsidRDefault="00383D9C" w:rsidP="00383D9C">
                  <w:pPr>
                    <w:spacing w:line="252" w:lineRule="auto"/>
                    <w:jc w:val="center"/>
                    <w:rPr>
                      <w:sz w:val="18"/>
                      <w:szCs w:val="18"/>
                    </w:rPr>
                  </w:pPr>
                  <w:r w:rsidRPr="00600059">
                    <w:rPr>
                      <w:noProof/>
                      <w:sz w:val="18"/>
                      <w:szCs w:val="18"/>
                    </w:rPr>
                    <w:t>86.9%</w:t>
                  </w:r>
                </w:p>
                <w:p w14:paraId="62A91BF3" w14:textId="77777777" w:rsidR="00383D9C" w:rsidRPr="009F6263" w:rsidRDefault="00383D9C" w:rsidP="00383D9C">
                  <w:pPr>
                    <w:spacing w:line="252" w:lineRule="auto"/>
                    <w:jc w:val="center"/>
                    <w:rPr>
                      <w:noProof/>
                      <w:sz w:val="18"/>
                      <w:szCs w:val="18"/>
                    </w:rPr>
                  </w:pPr>
                </w:p>
              </w:tc>
              <w:tc>
                <w:tcPr>
                  <w:tcW w:w="681" w:type="dxa"/>
                </w:tcPr>
                <w:p w14:paraId="0CA22494" w14:textId="77777777" w:rsidR="00383D9C" w:rsidRPr="0021757C" w:rsidRDefault="00383D9C" w:rsidP="00383D9C">
                  <w:pPr>
                    <w:spacing w:line="252" w:lineRule="auto"/>
                    <w:jc w:val="center"/>
                    <w:rPr>
                      <w:sz w:val="18"/>
                      <w:szCs w:val="18"/>
                    </w:rPr>
                  </w:pPr>
                  <w:r w:rsidRPr="0021757C">
                    <w:rPr>
                      <w:noProof/>
                      <w:sz w:val="18"/>
                      <w:szCs w:val="18"/>
                    </w:rPr>
                    <w:t>4.3%</w:t>
                  </w:r>
                </w:p>
                <w:p w14:paraId="4361F970" w14:textId="77777777" w:rsidR="00383D9C" w:rsidRPr="009F6263" w:rsidRDefault="00383D9C" w:rsidP="00383D9C">
                  <w:pPr>
                    <w:spacing w:line="252" w:lineRule="auto"/>
                    <w:jc w:val="center"/>
                    <w:rPr>
                      <w:noProof/>
                      <w:sz w:val="18"/>
                      <w:szCs w:val="18"/>
                    </w:rPr>
                  </w:pPr>
                </w:p>
              </w:tc>
              <w:tc>
                <w:tcPr>
                  <w:tcW w:w="540" w:type="dxa"/>
                </w:tcPr>
                <w:p w14:paraId="20AB15F5" w14:textId="77777777" w:rsidR="00383D9C" w:rsidRPr="000702DA" w:rsidRDefault="00383D9C" w:rsidP="00383D9C">
                  <w:pPr>
                    <w:spacing w:line="252" w:lineRule="auto"/>
                    <w:jc w:val="center"/>
                    <w:rPr>
                      <w:sz w:val="18"/>
                      <w:szCs w:val="18"/>
                    </w:rPr>
                  </w:pPr>
                  <w:r w:rsidRPr="000702DA">
                    <w:rPr>
                      <w:noProof/>
                      <w:sz w:val="18"/>
                      <w:szCs w:val="18"/>
                    </w:rPr>
                    <w:t>4.9%</w:t>
                  </w:r>
                </w:p>
                <w:p w14:paraId="5E760A6E" w14:textId="77777777" w:rsidR="00383D9C" w:rsidRPr="009F6263" w:rsidRDefault="00383D9C" w:rsidP="00383D9C">
                  <w:pPr>
                    <w:spacing w:line="252" w:lineRule="auto"/>
                    <w:jc w:val="center"/>
                    <w:rPr>
                      <w:noProof/>
                      <w:sz w:val="18"/>
                      <w:szCs w:val="18"/>
                    </w:rPr>
                  </w:pPr>
                </w:p>
              </w:tc>
            </w:tr>
            <w:tr w:rsidR="00383D9C" w:rsidRPr="00C133DB" w14:paraId="76EEC2AF" w14:textId="77777777" w:rsidTr="00383D9C">
              <w:tc>
                <w:tcPr>
                  <w:tcW w:w="884" w:type="dxa"/>
                  <w:hideMark/>
                </w:tcPr>
                <w:p w14:paraId="16E894FB" w14:textId="77777777" w:rsidR="00383D9C" w:rsidRPr="009F6263" w:rsidRDefault="00383D9C" w:rsidP="00383D9C">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73A82A3C" w14:textId="77777777" w:rsidR="00383D9C" w:rsidRPr="009F6263" w:rsidRDefault="00383D9C" w:rsidP="00383D9C">
                  <w:pPr>
                    <w:spacing w:line="252" w:lineRule="auto"/>
                    <w:jc w:val="center"/>
                    <w:rPr>
                      <w:noProof/>
                      <w:sz w:val="18"/>
                      <w:szCs w:val="18"/>
                    </w:rPr>
                  </w:pPr>
                  <w:r w:rsidRPr="009F6263">
                    <w:rPr>
                      <w:noProof/>
                      <w:sz w:val="18"/>
                      <w:szCs w:val="18"/>
                    </w:rPr>
                    <w:t>R15/16 DRX (Short DRX)</w:t>
                  </w:r>
                </w:p>
              </w:tc>
              <w:tc>
                <w:tcPr>
                  <w:tcW w:w="1728" w:type="dxa"/>
                  <w:hideMark/>
                </w:tcPr>
                <w:p w14:paraId="156943D3" w14:textId="77777777" w:rsidR="00383D9C" w:rsidRPr="009F6263" w:rsidRDefault="00383D9C" w:rsidP="00383D9C">
                  <w:pPr>
                    <w:spacing w:line="252" w:lineRule="auto"/>
                    <w:jc w:val="center"/>
                    <w:rPr>
                      <w:noProof/>
                      <w:sz w:val="18"/>
                      <w:szCs w:val="18"/>
                    </w:rPr>
                  </w:pPr>
                  <w:r w:rsidRPr="009F6263">
                    <w:rPr>
                      <w:color w:val="000000" w:themeColor="text1"/>
                      <w:kern w:val="24"/>
                      <w:sz w:val="18"/>
                      <w:szCs w:val="18"/>
                    </w:rPr>
                    <w:t>4</w:t>
                  </w:r>
                </w:p>
              </w:tc>
              <w:tc>
                <w:tcPr>
                  <w:tcW w:w="621" w:type="dxa"/>
                </w:tcPr>
                <w:p w14:paraId="025BAB3B" w14:textId="77777777" w:rsidR="00383D9C" w:rsidRPr="009F6263" w:rsidRDefault="00383D9C" w:rsidP="00383D9C">
                  <w:pPr>
                    <w:spacing w:line="252" w:lineRule="auto"/>
                    <w:jc w:val="center"/>
                    <w:rPr>
                      <w:noProof/>
                      <w:sz w:val="18"/>
                      <w:szCs w:val="18"/>
                    </w:rPr>
                  </w:pPr>
                  <w:r>
                    <w:rPr>
                      <w:noProof/>
                      <w:sz w:val="18"/>
                      <w:szCs w:val="18"/>
                    </w:rPr>
                    <w:t>2</w:t>
                  </w:r>
                </w:p>
              </w:tc>
              <w:tc>
                <w:tcPr>
                  <w:tcW w:w="556" w:type="dxa"/>
                </w:tcPr>
                <w:p w14:paraId="11C4A50B" w14:textId="77777777" w:rsidR="00383D9C" w:rsidRPr="009F6263" w:rsidRDefault="00383D9C" w:rsidP="00383D9C">
                  <w:pPr>
                    <w:spacing w:line="252" w:lineRule="auto"/>
                    <w:jc w:val="center"/>
                    <w:rPr>
                      <w:noProof/>
                      <w:sz w:val="18"/>
                      <w:szCs w:val="18"/>
                    </w:rPr>
                  </w:pPr>
                  <w:r>
                    <w:rPr>
                      <w:noProof/>
                      <w:sz w:val="18"/>
                      <w:szCs w:val="18"/>
                    </w:rPr>
                    <w:t>4</w:t>
                  </w:r>
                </w:p>
              </w:tc>
              <w:tc>
                <w:tcPr>
                  <w:tcW w:w="617" w:type="dxa"/>
                </w:tcPr>
                <w:p w14:paraId="3FFC49BA" w14:textId="77777777" w:rsidR="00383D9C" w:rsidRPr="009F6263" w:rsidRDefault="00383D9C" w:rsidP="00383D9C">
                  <w:pPr>
                    <w:spacing w:line="252" w:lineRule="auto"/>
                    <w:jc w:val="center"/>
                    <w:rPr>
                      <w:noProof/>
                      <w:sz w:val="18"/>
                      <w:szCs w:val="18"/>
                    </w:rPr>
                  </w:pPr>
                  <w:r>
                    <w:rPr>
                      <w:noProof/>
                      <w:sz w:val="18"/>
                      <w:szCs w:val="18"/>
                    </w:rPr>
                    <w:t>H</w:t>
                  </w:r>
                </w:p>
              </w:tc>
              <w:tc>
                <w:tcPr>
                  <w:tcW w:w="897" w:type="dxa"/>
                </w:tcPr>
                <w:p w14:paraId="4CA52DED" w14:textId="77777777" w:rsidR="00383D9C" w:rsidRPr="009F6263" w:rsidRDefault="00383D9C" w:rsidP="00383D9C">
                  <w:pPr>
                    <w:spacing w:line="252" w:lineRule="auto"/>
                    <w:jc w:val="center"/>
                    <w:rPr>
                      <w:noProof/>
                      <w:sz w:val="18"/>
                      <w:szCs w:val="18"/>
                    </w:rPr>
                  </w:pPr>
                  <w:r>
                    <w:rPr>
                      <w:noProof/>
                      <w:sz w:val="18"/>
                      <w:szCs w:val="18"/>
                    </w:rPr>
                    <w:t>8</w:t>
                  </w:r>
                </w:p>
              </w:tc>
              <w:tc>
                <w:tcPr>
                  <w:tcW w:w="1026" w:type="dxa"/>
                </w:tcPr>
                <w:p w14:paraId="77DFB044" w14:textId="77777777" w:rsidR="00383D9C" w:rsidRPr="009F6263" w:rsidRDefault="00383D9C" w:rsidP="00383D9C">
                  <w:pPr>
                    <w:spacing w:line="252" w:lineRule="auto"/>
                    <w:jc w:val="center"/>
                    <w:rPr>
                      <w:noProof/>
                      <w:sz w:val="18"/>
                      <w:szCs w:val="18"/>
                      <w:highlight w:val="yellow"/>
                    </w:rPr>
                  </w:pPr>
                  <w:r w:rsidRPr="00257938">
                    <w:rPr>
                      <w:noProof/>
                      <w:sz w:val="18"/>
                      <w:szCs w:val="18"/>
                    </w:rPr>
                    <w:t>6</w:t>
                  </w:r>
                </w:p>
              </w:tc>
              <w:tc>
                <w:tcPr>
                  <w:tcW w:w="846" w:type="dxa"/>
                </w:tcPr>
                <w:p w14:paraId="5B7A125E" w14:textId="77777777" w:rsidR="00383D9C" w:rsidRPr="009F6263" w:rsidRDefault="00383D9C" w:rsidP="00383D9C">
                  <w:pPr>
                    <w:spacing w:line="252" w:lineRule="auto"/>
                    <w:jc w:val="center"/>
                    <w:rPr>
                      <w:noProof/>
                      <w:sz w:val="18"/>
                      <w:szCs w:val="18"/>
                      <w:highlight w:val="yellow"/>
                    </w:rPr>
                  </w:pPr>
                  <w:r w:rsidRPr="0069597A">
                    <w:rPr>
                      <w:noProof/>
                      <w:sz w:val="18"/>
                      <w:szCs w:val="18"/>
                    </w:rPr>
                    <w:t>78.2%</w:t>
                  </w:r>
                </w:p>
              </w:tc>
              <w:tc>
                <w:tcPr>
                  <w:tcW w:w="681" w:type="dxa"/>
                </w:tcPr>
                <w:p w14:paraId="751F8F1D" w14:textId="77777777" w:rsidR="00383D9C" w:rsidRPr="009F6263" w:rsidRDefault="00383D9C" w:rsidP="00383D9C">
                  <w:pPr>
                    <w:spacing w:line="252" w:lineRule="auto"/>
                    <w:jc w:val="center"/>
                    <w:rPr>
                      <w:noProof/>
                      <w:sz w:val="18"/>
                      <w:szCs w:val="18"/>
                      <w:highlight w:val="yellow"/>
                    </w:rPr>
                  </w:pPr>
                  <w:r w:rsidRPr="00011D61">
                    <w:rPr>
                      <w:noProof/>
                      <w:sz w:val="18"/>
                      <w:szCs w:val="18"/>
                    </w:rPr>
                    <w:t>10.4%</w:t>
                  </w:r>
                </w:p>
              </w:tc>
              <w:tc>
                <w:tcPr>
                  <w:tcW w:w="540" w:type="dxa"/>
                </w:tcPr>
                <w:p w14:paraId="56C24C1C" w14:textId="77777777" w:rsidR="00383D9C" w:rsidRPr="009F6263" w:rsidRDefault="00383D9C" w:rsidP="00383D9C">
                  <w:pPr>
                    <w:spacing w:line="252" w:lineRule="auto"/>
                    <w:jc w:val="center"/>
                    <w:rPr>
                      <w:noProof/>
                      <w:sz w:val="18"/>
                      <w:szCs w:val="18"/>
                      <w:highlight w:val="yellow"/>
                    </w:rPr>
                  </w:pPr>
                  <w:r w:rsidRPr="00DF18A8">
                    <w:rPr>
                      <w:noProof/>
                      <w:sz w:val="18"/>
                      <w:szCs w:val="18"/>
                    </w:rPr>
                    <w:t>11.0%</w:t>
                  </w:r>
                </w:p>
              </w:tc>
            </w:tr>
            <w:tr w:rsidR="00383D9C" w:rsidRPr="00C133DB" w14:paraId="118B53FA" w14:textId="77777777" w:rsidTr="00383D9C">
              <w:tc>
                <w:tcPr>
                  <w:tcW w:w="884" w:type="dxa"/>
                  <w:hideMark/>
                </w:tcPr>
                <w:p w14:paraId="40AF9EB9" w14:textId="77777777" w:rsidR="00383D9C" w:rsidRPr="00E97BD2" w:rsidRDefault="00383D9C" w:rsidP="00383D9C">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2C68EF75" w14:textId="77777777" w:rsidR="00383D9C" w:rsidRPr="00E97BD2" w:rsidRDefault="00383D9C" w:rsidP="00383D9C">
                  <w:pPr>
                    <w:spacing w:line="252" w:lineRule="auto"/>
                    <w:jc w:val="center"/>
                    <w:rPr>
                      <w:sz w:val="18"/>
                      <w:szCs w:val="18"/>
                    </w:rPr>
                  </w:pPr>
                  <w:r w:rsidRPr="00E97BD2">
                    <w:rPr>
                      <w:noProof/>
                      <w:sz w:val="18"/>
                      <w:szCs w:val="18"/>
                    </w:rPr>
                    <w:t>Matched CDRX</w:t>
                  </w:r>
                  <w:r w:rsidRPr="00E97BD2">
                    <w:rPr>
                      <w:sz w:val="18"/>
                      <w:szCs w:val="18"/>
                    </w:rPr>
                    <w:t xml:space="preserve"> (with our solution)</w:t>
                  </w:r>
                </w:p>
              </w:tc>
              <w:tc>
                <w:tcPr>
                  <w:tcW w:w="1728" w:type="dxa"/>
                  <w:hideMark/>
                </w:tcPr>
                <w:p w14:paraId="50B72396" w14:textId="77777777" w:rsidR="00383D9C" w:rsidRPr="00E97BD2" w:rsidRDefault="00383D9C" w:rsidP="00383D9C">
                  <w:pPr>
                    <w:spacing w:line="252" w:lineRule="auto"/>
                    <w:jc w:val="center"/>
                    <w:rPr>
                      <w:noProof/>
                      <w:sz w:val="18"/>
                      <w:szCs w:val="18"/>
                    </w:rPr>
                  </w:pPr>
                  <w:r w:rsidRPr="00E97BD2">
                    <w:rPr>
                      <w:color w:val="000000" w:themeColor="text1"/>
                      <w:kern w:val="24"/>
                      <w:sz w:val="18"/>
                      <w:szCs w:val="18"/>
                    </w:rPr>
                    <w:t>16.6 (</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21" w:type="dxa"/>
                </w:tcPr>
                <w:p w14:paraId="1CDD014B" w14:textId="77777777" w:rsidR="00383D9C" w:rsidRPr="00E97BD2" w:rsidRDefault="00383D9C" w:rsidP="00383D9C">
                  <w:pPr>
                    <w:spacing w:line="252" w:lineRule="auto"/>
                    <w:jc w:val="center"/>
                    <w:rPr>
                      <w:noProof/>
                      <w:sz w:val="18"/>
                      <w:szCs w:val="18"/>
                    </w:rPr>
                  </w:pPr>
                  <w:r>
                    <w:rPr>
                      <w:noProof/>
                      <w:sz w:val="18"/>
                      <w:szCs w:val="18"/>
                    </w:rPr>
                    <w:t>10</w:t>
                  </w:r>
                </w:p>
              </w:tc>
              <w:tc>
                <w:tcPr>
                  <w:tcW w:w="556" w:type="dxa"/>
                </w:tcPr>
                <w:p w14:paraId="65875EE1" w14:textId="77777777" w:rsidR="00383D9C" w:rsidRPr="00E97BD2" w:rsidRDefault="00383D9C" w:rsidP="00383D9C">
                  <w:pPr>
                    <w:spacing w:line="252" w:lineRule="auto"/>
                    <w:jc w:val="center"/>
                    <w:rPr>
                      <w:noProof/>
                      <w:sz w:val="18"/>
                      <w:szCs w:val="18"/>
                    </w:rPr>
                  </w:pPr>
                  <w:r>
                    <w:rPr>
                      <w:noProof/>
                      <w:sz w:val="18"/>
                      <w:szCs w:val="18"/>
                    </w:rPr>
                    <w:t>4</w:t>
                  </w:r>
                </w:p>
              </w:tc>
              <w:tc>
                <w:tcPr>
                  <w:tcW w:w="617" w:type="dxa"/>
                </w:tcPr>
                <w:p w14:paraId="154FC644" w14:textId="77777777" w:rsidR="00383D9C" w:rsidRPr="00E97BD2" w:rsidRDefault="00383D9C" w:rsidP="00383D9C">
                  <w:pPr>
                    <w:spacing w:line="252" w:lineRule="auto"/>
                    <w:jc w:val="center"/>
                    <w:rPr>
                      <w:noProof/>
                      <w:sz w:val="18"/>
                      <w:szCs w:val="18"/>
                    </w:rPr>
                  </w:pPr>
                  <w:r>
                    <w:rPr>
                      <w:noProof/>
                      <w:sz w:val="18"/>
                      <w:szCs w:val="18"/>
                    </w:rPr>
                    <w:t>H</w:t>
                  </w:r>
                </w:p>
              </w:tc>
              <w:tc>
                <w:tcPr>
                  <w:tcW w:w="897" w:type="dxa"/>
                </w:tcPr>
                <w:p w14:paraId="3075E117" w14:textId="77777777" w:rsidR="00383D9C" w:rsidRPr="00E97BD2" w:rsidRDefault="00383D9C" w:rsidP="00383D9C">
                  <w:pPr>
                    <w:spacing w:line="252" w:lineRule="auto"/>
                    <w:jc w:val="center"/>
                    <w:rPr>
                      <w:noProof/>
                      <w:sz w:val="18"/>
                      <w:szCs w:val="18"/>
                    </w:rPr>
                  </w:pPr>
                  <w:r>
                    <w:rPr>
                      <w:noProof/>
                      <w:sz w:val="18"/>
                      <w:szCs w:val="18"/>
                    </w:rPr>
                    <w:t>8</w:t>
                  </w:r>
                </w:p>
              </w:tc>
              <w:tc>
                <w:tcPr>
                  <w:tcW w:w="1026" w:type="dxa"/>
                </w:tcPr>
                <w:p w14:paraId="354906A6" w14:textId="77777777" w:rsidR="00383D9C" w:rsidRPr="00E97BD2" w:rsidRDefault="00383D9C" w:rsidP="00383D9C">
                  <w:pPr>
                    <w:spacing w:line="252" w:lineRule="auto"/>
                    <w:jc w:val="center"/>
                    <w:rPr>
                      <w:noProof/>
                      <w:sz w:val="18"/>
                      <w:szCs w:val="18"/>
                    </w:rPr>
                  </w:pPr>
                  <w:r>
                    <w:rPr>
                      <w:noProof/>
                      <w:sz w:val="18"/>
                      <w:szCs w:val="18"/>
                    </w:rPr>
                    <w:t>7</w:t>
                  </w:r>
                </w:p>
              </w:tc>
              <w:tc>
                <w:tcPr>
                  <w:tcW w:w="846" w:type="dxa"/>
                </w:tcPr>
                <w:p w14:paraId="4D90D93C" w14:textId="77777777" w:rsidR="00383D9C" w:rsidRPr="00E97BD2" w:rsidRDefault="00383D9C" w:rsidP="00383D9C">
                  <w:pPr>
                    <w:spacing w:line="252" w:lineRule="auto"/>
                    <w:jc w:val="center"/>
                    <w:rPr>
                      <w:noProof/>
                      <w:sz w:val="18"/>
                      <w:szCs w:val="18"/>
                    </w:rPr>
                  </w:pPr>
                  <w:r>
                    <w:rPr>
                      <w:noProof/>
                      <w:sz w:val="18"/>
                      <w:szCs w:val="18"/>
                    </w:rPr>
                    <w:t>87.2%</w:t>
                  </w:r>
                </w:p>
              </w:tc>
              <w:tc>
                <w:tcPr>
                  <w:tcW w:w="681" w:type="dxa"/>
                </w:tcPr>
                <w:p w14:paraId="48EA9ED9" w14:textId="77777777" w:rsidR="00383D9C" w:rsidRPr="00E97BD2" w:rsidRDefault="00383D9C" w:rsidP="00383D9C">
                  <w:pPr>
                    <w:spacing w:line="252" w:lineRule="auto"/>
                    <w:jc w:val="center"/>
                    <w:rPr>
                      <w:noProof/>
                      <w:sz w:val="18"/>
                      <w:szCs w:val="18"/>
                    </w:rPr>
                  </w:pPr>
                  <w:r>
                    <w:rPr>
                      <w:noProof/>
                      <w:sz w:val="18"/>
                      <w:szCs w:val="18"/>
                    </w:rPr>
                    <w:t>10.5%</w:t>
                  </w:r>
                </w:p>
              </w:tc>
              <w:tc>
                <w:tcPr>
                  <w:tcW w:w="540" w:type="dxa"/>
                </w:tcPr>
                <w:p w14:paraId="6BDCD2AE" w14:textId="77777777" w:rsidR="00383D9C" w:rsidRPr="00E97BD2" w:rsidRDefault="00383D9C" w:rsidP="00383D9C">
                  <w:pPr>
                    <w:spacing w:line="252" w:lineRule="auto"/>
                    <w:jc w:val="center"/>
                    <w:rPr>
                      <w:noProof/>
                      <w:sz w:val="18"/>
                      <w:szCs w:val="18"/>
                    </w:rPr>
                  </w:pPr>
                  <w:r>
                    <w:rPr>
                      <w:noProof/>
                      <w:sz w:val="18"/>
                      <w:szCs w:val="18"/>
                    </w:rPr>
                    <w:t>11.4%</w:t>
                  </w:r>
                </w:p>
              </w:tc>
            </w:tr>
            <w:tr w:rsidR="00383D9C" w:rsidRPr="00C133DB" w14:paraId="140D5F3C" w14:textId="77777777" w:rsidTr="00383D9C">
              <w:tc>
                <w:tcPr>
                  <w:tcW w:w="884" w:type="dxa"/>
                </w:tcPr>
                <w:p w14:paraId="29214D8D" w14:textId="77777777" w:rsidR="00383D9C" w:rsidRPr="00E97BD2" w:rsidRDefault="00383D9C" w:rsidP="00383D9C">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7DA8E8BE" w14:textId="77777777" w:rsidR="00383D9C" w:rsidRPr="00E97BD2" w:rsidRDefault="00383D9C" w:rsidP="00383D9C">
                  <w:pPr>
                    <w:spacing w:line="252" w:lineRule="auto"/>
                    <w:jc w:val="center"/>
                    <w:rPr>
                      <w:noProof/>
                      <w:sz w:val="18"/>
                      <w:szCs w:val="18"/>
                    </w:rPr>
                  </w:pPr>
                  <w:r w:rsidRPr="00E97BD2">
                    <w:rPr>
                      <w:noProof/>
                      <w:sz w:val="18"/>
                      <w:szCs w:val="18"/>
                    </w:rPr>
                    <w:t>Matched CDRX (solutions from other companies)</w:t>
                  </w:r>
                </w:p>
              </w:tc>
              <w:tc>
                <w:tcPr>
                  <w:tcW w:w="1728" w:type="dxa"/>
                </w:tcPr>
                <w:p w14:paraId="53F5CF03" w14:textId="77777777" w:rsidR="00383D9C" w:rsidRPr="00E97BD2" w:rsidRDefault="00383D9C" w:rsidP="00383D9C">
                  <w:pPr>
                    <w:spacing w:line="252" w:lineRule="auto"/>
                    <w:jc w:val="center"/>
                    <w:rPr>
                      <w:color w:val="000000" w:themeColor="text1"/>
                      <w:kern w:val="24"/>
                      <w:sz w:val="18"/>
                      <w:szCs w:val="18"/>
                    </w:rPr>
                  </w:pPr>
                  <w:r w:rsidRPr="00E97BD2">
                    <w:rPr>
                      <w:color w:val="000000" w:themeColor="text1"/>
                      <w:kern w:val="24"/>
                      <w:sz w:val="18"/>
                      <w:szCs w:val="18"/>
                    </w:rPr>
                    <w:t>16.6</w:t>
                  </w:r>
                </w:p>
                <w:p w14:paraId="18138806" w14:textId="77777777" w:rsidR="00383D9C" w:rsidRPr="00E97BD2" w:rsidRDefault="00383D9C" w:rsidP="00383D9C">
                  <w:pPr>
                    <w:spacing w:line="252" w:lineRule="auto"/>
                    <w:jc w:val="center"/>
                    <w:rPr>
                      <w:noProof/>
                      <w:sz w:val="18"/>
                      <w:szCs w:val="18"/>
                    </w:rPr>
                  </w:pPr>
                  <w:r w:rsidRPr="00E97BD2">
                    <w:rPr>
                      <w:color w:val="000000" w:themeColor="text1"/>
                      <w:kern w:val="24"/>
                      <w:sz w:val="18"/>
                      <w:szCs w:val="18"/>
                    </w:rPr>
                    <w:t>(17-17-16 equivalent)</w:t>
                  </w:r>
                </w:p>
              </w:tc>
              <w:tc>
                <w:tcPr>
                  <w:tcW w:w="621" w:type="dxa"/>
                </w:tcPr>
                <w:p w14:paraId="4056112A" w14:textId="77777777" w:rsidR="00383D9C" w:rsidRPr="00E97BD2" w:rsidRDefault="00383D9C" w:rsidP="00383D9C">
                  <w:pPr>
                    <w:spacing w:line="252" w:lineRule="auto"/>
                    <w:jc w:val="center"/>
                    <w:rPr>
                      <w:noProof/>
                      <w:sz w:val="18"/>
                      <w:szCs w:val="18"/>
                    </w:rPr>
                  </w:pPr>
                  <w:r>
                    <w:rPr>
                      <w:noProof/>
                      <w:sz w:val="18"/>
                      <w:szCs w:val="18"/>
                    </w:rPr>
                    <w:t>10</w:t>
                  </w:r>
                </w:p>
              </w:tc>
              <w:tc>
                <w:tcPr>
                  <w:tcW w:w="556" w:type="dxa"/>
                </w:tcPr>
                <w:p w14:paraId="40DD60EF" w14:textId="77777777" w:rsidR="00383D9C" w:rsidRPr="00E97BD2" w:rsidRDefault="00383D9C" w:rsidP="00383D9C">
                  <w:pPr>
                    <w:spacing w:line="252" w:lineRule="auto"/>
                    <w:jc w:val="center"/>
                    <w:rPr>
                      <w:noProof/>
                      <w:sz w:val="18"/>
                      <w:szCs w:val="18"/>
                    </w:rPr>
                  </w:pPr>
                  <w:r>
                    <w:rPr>
                      <w:noProof/>
                      <w:sz w:val="18"/>
                      <w:szCs w:val="18"/>
                    </w:rPr>
                    <w:t>4</w:t>
                  </w:r>
                </w:p>
              </w:tc>
              <w:tc>
                <w:tcPr>
                  <w:tcW w:w="617" w:type="dxa"/>
                </w:tcPr>
                <w:p w14:paraId="07DC8127" w14:textId="77777777" w:rsidR="00383D9C" w:rsidRPr="00E97BD2" w:rsidRDefault="00383D9C" w:rsidP="00383D9C">
                  <w:pPr>
                    <w:spacing w:line="252" w:lineRule="auto"/>
                    <w:jc w:val="center"/>
                    <w:rPr>
                      <w:noProof/>
                      <w:sz w:val="18"/>
                      <w:szCs w:val="18"/>
                    </w:rPr>
                  </w:pPr>
                  <w:r>
                    <w:rPr>
                      <w:noProof/>
                      <w:sz w:val="18"/>
                      <w:szCs w:val="18"/>
                    </w:rPr>
                    <w:t>H</w:t>
                  </w:r>
                </w:p>
              </w:tc>
              <w:tc>
                <w:tcPr>
                  <w:tcW w:w="897" w:type="dxa"/>
                </w:tcPr>
                <w:p w14:paraId="31535DDB" w14:textId="77777777" w:rsidR="00383D9C" w:rsidRPr="00E97BD2" w:rsidRDefault="00383D9C" w:rsidP="00383D9C">
                  <w:pPr>
                    <w:spacing w:line="252" w:lineRule="auto"/>
                    <w:jc w:val="center"/>
                    <w:rPr>
                      <w:noProof/>
                      <w:sz w:val="18"/>
                      <w:szCs w:val="18"/>
                    </w:rPr>
                  </w:pPr>
                  <w:r>
                    <w:rPr>
                      <w:noProof/>
                      <w:sz w:val="18"/>
                      <w:szCs w:val="18"/>
                    </w:rPr>
                    <w:t>8</w:t>
                  </w:r>
                </w:p>
              </w:tc>
              <w:tc>
                <w:tcPr>
                  <w:tcW w:w="1026" w:type="dxa"/>
                </w:tcPr>
                <w:p w14:paraId="6644663C" w14:textId="77777777" w:rsidR="00383D9C" w:rsidRPr="00E97BD2" w:rsidRDefault="00383D9C" w:rsidP="00383D9C">
                  <w:pPr>
                    <w:spacing w:line="252" w:lineRule="auto"/>
                    <w:jc w:val="center"/>
                    <w:rPr>
                      <w:noProof/>
                      <w:sz w:val="18"/>
                      <w:szCs w:val="18"/>
                    </w:rPr>
                  </w:pPr>
                  <w:r>
                    <w:rPr>
                      <w:noProof/>
                      <w:sz w:val="18"/>
                      <w:szCs w:val="18"/>
                    </w:rPr>
                    <w:t>7</w:t>
                  </w:r>
                </w:p>
              </w:tc>
              <w:tc>
                <w:tcPr>
                  <w:tcW w:w="846" w:type="dxa"/>
                </w:tcPr>
                <w:p w14:paraId="6912F72B" w14:textId="77777777" w:rsidR="00383D9C" w:rsidRPr="00E97BD2" w:rsidRDefault="00383D9C" w:rsidP="00383D9C">
                  <w:pPr>
                    <w:spacing w:line="252" w:lineRule="auto"/>
                    <w:jc w:val="center"/>
                    <w:rPr>
                      <w:noProof/>
                      <w:sz w:val="18"/>
                      <w:szCs w:val="18"/>
                    </w:rPr>
                  </w:pPr>
                  <w:r w:rsidRPr="00D1647E">
                    <w:rPr>
                      <w:noProof/>
                      <w:sz w:val="18"/>
                      <w:szCs w:val="18"/>
                    </w:rPr>
                    <w:t>87.0%</w:t>
                  </w:r>
                </w:p>
              </w:tc>
              <w:tc>
                <w:tcPr>
                  <w:tcW w:w="681" w:type="dxa"/>
                </w:tcPr>
                <w:p w14:paraId="17A111A1" w14:textId="77777777" w:rsidR="00383D9C" w:rsidRPr="00E97BD2" w:rsidRDefault="00383D9C" w:rsidP="00383D9C">
                  <w:pPr>
                    <w:spacing w:line="252" w:lineRule="auto"/>
                    <w:jc w:val="center"/>
                    <w:rPr>
                      <w:noProof/>
                      <w:sz w:val="18"/>
                      <w:szCs w:val="18"/>
                    </w:rPr>
                  </w:pPr>
                  <w:r w:rsidRPr="005A555D">
                    <w:rPr>
                      <w:rFonts w:eastAsia="Calibri"/>
                      <w:kern w:val="24"/>
                      <w:sz w:val="18"/>
                      <w:szCs w:val="18"/>
                    </w:rPr>
                    <w:t>10.1%</w:t>
                  </w:r>
                </w:p>
              </w:tc>
              <w:tc>
                <w:tcPr>
                  <w:tcW w:w="540" w:type="dxa"/>
                </w:tcPr>
                <w:p w14:paraId="192DFB46" w14:textId="77777777" w:rsidR="00383D9C" w:rsidRPr="00E97BD2" w:rsidRDefault="00383D9C" w:rsidP="00383D9C">
                  <w:pPr>
                    <w:spacing w:line="252" w:lineRule="auto"/>
                    <w:jc w:val="center"/>
                    <w:rPr>
                      <w:noProof/>
                      <w:sz w:val="18"/>
                      <w:szCs w:val="18"/>
                    </w:rPr>
                  </w:pPr>
                  <w:r w:rsidRPr="005A555D">
                    <w:rPr>
                      <w:rFonts w:eastAsia="Calibri"/>
                      <w:kern w:val="24"/>
                      <w:sz w:val="18"/>
                      <w:szCs w:val="18"/>
                    </w:rPr>
                    <w:t>10.5%</w:t>
                  </w:r>
                </w:p>
              </w:tc>
            </w:tr>
            <w:tr w:rsidR="00383D9C" w:rsidRPr="00C133DB" w14:paraId="2E37852B" w14:textId="77777777" w:rsidTr="00383D9C">
              <w:tc>
                <w:tcPr>
                  <w:tcW w:w="884" w:type="dxa"/>
                </w:tcPr>
                <w:p w14:paraId="600B3A1E" w14:textId="77777777" w:rsidR="00383D9C" w:rsidRPr="00E97BD2" w:rsidRDefault="00383D9C" w:rsidP="00383D9C">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29C16904" w14:textId="77777777" w:rsidR="00383D9C" w:rsidRPr="00E97BD2" w:rsidRDefault="00383D9C" w:rsidP="00383D9C">
                  <w:pPr>
                    <w:spacing w:line="252" w:lineRule="auto"/>
                    <w:jc w:val="center"/>
                    <w:rPr>
                      <w:noProof/>
                      <w:sz w:val="18"/>
                      <w:szCs w:val="18"/>
                    </w:rPr>
                  </w:pPr>
                  <w:r w:rsidRPr="00E97BD2">
                    <w:rPr>
                      <w:noProof/>
                      <w:sz w:val="18"/>
                      <w:szCs w:val="18"/>
                    </w:rPr>
                    <w:t>PDCCH skipping &amp; matched CDRX</w:t>
                  </w:r>
                </w:p>
              </w:tc>
              <w:tc>
                <w:tcPr>
                  <w:tcW w:w="1728" w:type="dxa"/>
                </w:tcPr>
                <w:p w14:paraId="7BE6894E" w14:textId="77777777" w:rsidR="00383D9C" w:rsidRPr="00E97BD2" w:rsidRDefault="00383D9C" w:rsidP="00383D9C">
                  <w:pPr>
                    <w:spacing w:line="252" w:lineRule="auto"/>
                    <w:jc w:val="center"/>
                    <w:rPr>
                      <w:color w:val="000000" w:themeColor="text1"/>
                      <w:kern w:val="24"/>
                      <w:sz w:val="18"/>
                      <w:szCs w:val="18"/>
                    </w:rPr>
                  </w:pPr>
                  <w:r w:rsidRPr="00E97BD2">
                    <w:rPr>
                      <w:color w:val="000000" w:themeColor="text1"/>
                      <w:kern w:val="24"/>
                      <w:sz w:val="18"/>
                      <w:szCs w:val="18"/>
                    </w:rPr>
                    <w:t>16.6</w:t>
                  </w:r>
                </w:p>
                <w:p w14:paraId="562E60C8" w14:textId="77777777" w:rsidR="00383D9C" w:rsidRPr="00E97BD2" w:rsidRDefault="00383D9C" w:rsidP="00383D9C">
                  <w:pPr>
                    <w:spacing w:line="252" w:lineRule="auto"/>
                    <w:jc w:val="center"/>
                    <w:rPr>
                      <w:color w:val="000000" w:themeColor="text1"/>
                      <w:kern w:val="24"/>
                      <w:sz w:val="18"/>
                      <w:szCs w:val="18"/>
                    </w:rPr>
                  </w:pPr>
                  <w:r w:rsidRPr="00E97BD2">
                    <w:rPr>
                      <w:color w:val="000000" w:themeColor="text1"/>
                      <w:kern w:val="24"/>
                      <w:sz w:val="18"/>
                      <w:szCs w:val="18"/>
                    </w:rPr>
                    <w:t>(</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21" w:type="dxa"/>
                </w:tcPr>
                <w:p w14:paraId="4C43C4C7" w14:textId="77777777" w:rsidR="00383D9C" w:rsidRPr="00626E6D" w:rsidRDefault="00383D9C" w:rsidP="00383D9C">
                  <w:pPr>
                    <w:spacing w:line="252" w:lineRule="auto"/>
                    <w:jc w:val="center"/>
                    <w:rPr>
                      <w:kern w:val="24"/>
                      <w:sz w:val="18"/>
                      <w:szCs w:val="18"/>
                    </w:rPr>
                  </w:pPr>
                  <w:r w:rsidRPr="00626E6D">
                    <w:rPr>
                      <w:kern w:val="24"/>
                      <w:sz w:val="18"/>
                      <w:szCs w:val="18"/>
                    </w:rPr>
                    <w:t>10</w:t>
                  </w:r>
                </w:p>
              </w:tc>
              <w:tc>
                <w:tcPr>
                  <w:tcW w:w="556" w:type="dxa"/>
                </w:tcPr>
                <w:p w14:paraId="5EE0E440" w14:textId="77777777" w:rsidR="00383D9C" w:rsidRPr="00626E6D" w:rsidRDefault="00383D9C" w:rsidP="00383D9C">
                  <w:pPr>
                    <w:spacing w:line="252" w:lineRule="auto"/>
                    <w:jc w:val="center"/>
                    <w:rPr>
                      <w:kern w:val="24"/>
                      <w:sz w:val="18"/>
                      <w:szCs w:val="18"/>
                    </w:rPr>
                  </w:pPr>
                  <w:r w:rsidRPr="00626E6D">
                    <w:rPr>
                      <w:kern w:val="24"/>
                      <w:sz w:val="18"/>
                      <w:szCs w:val="18"/>
                    </w:rPr>
                    <w:t>4</w:t>
                  </w:r>
                </w:p>
              </w:tc>
              <w:tc>
                <w:tcPr>
                  <w:tcW w:w="617" w:type="dxa"/>
                </w:tcPr>
                <w:p w14:paraId="74A162E8" w14:textId="77777777" w:rsidR="00383D9C" w:rsidRPr="00626E6D" w:rsidRDefault="00383D9C" w:rsidP="00383D9C">
                  <w:pPr>
                    <w:spacing w:line="252" w:lineRule="auto"/>
                    <w:jc w:val="center"/>
                    <w:rPr>
                      <w:kern w:val="24"/>
                      <w:sz w:val="18"/>
                      <w:szCs w:val="18"/>
                    </w:rPr>
                  </w:pPr>
                  <w:r w:rsidRPr="00626E6D">
                    <w:rPr>
                      <w:kern w:val="24"/>
                      <w:sz w:val="18"/>
                      <w:szCs w:val="18"/>
                    </w:rPr>
                    <w:t>H</w:t>
                  </w:r>
                </w:p>
              </w:tc>
              <w:tc>
                <w:tcPr>
                  <w:tcW w:w="897" w:type="dxa"/>
                </w:tcPr>
                <w:p w14:paraId="6E5C618E" w14:textId="77777777" w:rsidR="00383D9C" w:rsidRPr="00626E6D" w:rsidRDefault="00383D9C" w:rsidP="00383D9C">
                  <w:pPr>
                    <w:spacing w:line="252" w:lineRule="auto"/>
                    <w:jc w:val="center"/>
                    <w:rPr>
                      <w:kern w:val="24"/>
                      <w:sz w:val="18"/>
                      <w:szCs w:val="18"/>
                    </w:rPr>
                  </w:pPr>
                  <w:r w:rsidRPr="00626E6D">
                    <w:rPr>
                      <w:kern w:val="24"/>
                      <w:sz w:val="18"/>
                      <w:szCs w:val="18"/>
                    </w:rPr>
                    <w:t>8</w:t>
                  </w:r>
                </w:p>
              </w:tc>
              <w:tc>
                <w:tcPr>
                  <w:tcW w:w="1026" w:type="dxa"/>
                </w:tcPr>
                <w:p w14:paraId="6917676A" w14:textId="77777777" w:rsidR="00383D9C" w:rsidRPr="00626E6D" w:rsidRDefault="00383D9C" w:rsidP="00383D9C">
                  <w:pPr>
                    <w:spacing w:line="252" w:lineRule="auto"/>
                    <w:jc w:val="center"/>
                    <w:rPr>
                      <w:kern w:val="24"/>
                      <w:sz w:val="18"/>
                      <w:szCs w:val="18"/>
                    </w:rPr>
                  </w:pPr>
                  <w:r w:rsidRPr="00626E6D">
                    <w:rPr>
                      <w:rFonts w:eastAsia="Calibri"/>
                      <w:kern w:val="24"/>
                      <w:sz w:val="18"/>
                      <w:szCs w:val="18"/>
                    </w:rPr>
                    <w:t>7</w:t>
                  </w:r>
                </w:p>
              </w:tc>
              <w:tc>
                <w:tcPr>
                  <w:tcW w:w="846" w:type="dxa"/>
                </w:tcPr>
                <w:p w14:paraId="41E73DD3" w14:textId="77777777" w:rsidR="00383D9C" w:rsidRPr="00626E6D" w:rsidRDefault="00383D9C" w:rsidP="00383D9C">
                  <w:pPr>
                    <w:spacing w:line="252" w:lineRule="auto"/>
                    <w:jc w:val="center"/>
                    <w:rPr>
                      <w:kern w:val="24"/>
                      <w:sz w:val="18"/>
                      <w:szCs w:val="18"/>
                    </w:rPr>
                  </w:pPr>
                  <w:r w:rsidRPr="00626E6D">
                    <w:rPr>
                      <w:rFonts w:eastAsia="Calibri"/>
                      <w:kern w:val="24"/>
                      <w:sz w:val="18"/>
                      <w:szCs w:val="18"/>
                    </w:rPr>
                    <w:t>87.3%</w:t>
                  </w:r>
                </w:p>
              </w:tc>
              <w:tc>
                <w:tcPr>
                  <w:tcW w:w="681" w:type="dxa"/>
                </w:tcPr>
                <w:p w14:paraId="5F3BAC34" w14:textId="77777777" w:rsidR="00383D9C" w:rsidRPr="00626E6D" w:rsidRDefault="00383D9C" w:rsidP="00383D9C">
                  <w:pPr>
                    <w:spacing w:line="252" w:lineRule="auto"/>
                    <w:jc w:val="center"/>
                    <w:rPr>
                      <w:kern w:val="24"/>
                      <w:sz w:val="18"/>
                      <w:szCs w:val="18"/>
                    </w:rPr>
                  </w:pPr>
                  <w:r w:rsidRPr="00626E6D">
                    <w:rPr>
                      <w:rFonts w:eastAsia="Calibri"/>
                      <w:kern w:val="24"/>
                      <w:sz w:val="18"/>
                      <w:szCs w:val="18"/>
                    </w:rPr>
                    <w:t>15.8%</w:t>
                  </w:r>
                </w:p>
              </w:tc>
              <w:tc>
                <w:tcPr>
                  <w:tcW w:w="540" w:type="dxa"/>
                </w:tcPr>
                <w:p w14:paraId="0F4A3DF4" w14:textId="77777777" w:rsidR="00383D9C" w:rsidRPr="00626E6D" w:rsidRDefault="00383D9C" w:rsidP="00383D9C">
                  <w:pPr>
                    <w:spacing w:line="252" w:lineRule="auto"/>
                    <w:jc w:val="center"/>
                    <w:rPr>
                      <w:kern w:val="24"/>
                      <w:sz w:val="18"/>
                      <w:szCs w:val="18"/>
                    </w:rPr>
                  </w:pPr>
                  <w:r w:rsidRPr="00626E6D">
                    <w:rPr>
                      <w:rFonts w:eastAsia="Calibri"/>
                      <w:kern w:val="24"/>
                      <w:sz w:val="18"/>
                      <w:szCs w:val="18"/>
                    </w:rPr>
                    <w:t>16.0%</w:t>
                  </w:r>
                </w:p>
              </w:tc>
            </w:tr>
          </w:tbl>
          <w:p w14:paraId="0808A0BE" w14:textId="77777777" w:rsidR="00B964AA" w:rsidRDefault="00B964AA" w:rsidP="004C384F"/>
          <w:p w14:paraId="47E23ED5" w14:textId="2887F47D" w:rsidR="00000598" w:rsidRPr="002C6E0E" w:rsidRDefault="00000598" w:rsidP="00000598">
            <w:pPr>
              <w:pStyle w:val="Caption"/>
              <w:keepNext/>
              <w:jc w:val="center"/>
              <w:rPr>
                <w:rFonts w:cs="Arial"/>
              </w:rPr>
            </w:pPr>
            <w:r w:rsidRPr="00000598">
              <w:rPr>
                <w:rFonts w:cs="Arial"/>
              </w:rPr>
              <w:t>Table 3: Results for FR1, low load, Dense Urban scenario, and VR single-stream traffic: DL video (60 fps, 30 Mbps, ±4 ms jitter, 10 ms PDB)</w:t>
            </w:r>
          </w:p>
          <w:tbl>
            <w:tblPr>
              <w:tblStyle w:val="TableGrid1"/>
              <w:tblW w:w="9352" w:type="dxa"/>
              <w:tblLook w:val="04A0" w:firstRow="1" w:lastRow="0" w:firstColumn="1" w:lastColumn="0" w:noHBand="0" w:noVBand="1"/>
            </w:tblPr>
            <w:tblGrid>
              <w:gridCol w:w="744"/>
              <w:gridCol w:w="912"/>
              <w:gridCol w:w="1485"/>
              <w:gridCol w:w="544"/>
              <w:gridCol w:w="501"/>
              <w:gridCol w:w="553"/>
              <w:gridCol w:w="788"/>
              <w:gridCol w:w="896"/>
              <w:gridCol w:w="745"/>
              <w:gridCol w:w="606"/>
              <w:gridCol w:w="745"/>
            </w:tblGrid>
            <w:tr w:rsidR="0001566F" w:rsidRPr="00FE77E9" w14:paraId="3A767778" w14:textId="77777777" w:rsidTr="0001566F">
              <w:tc>
                <w:tcPr>
                  <w:tcW w:w="944" w:type="dxa"/>
                  <w:shd w:val="clear" w:color="auto" w:fill="D0CECE" w:themeFill="background2" w:themeFillShade="E6"/>
                  <w:hideMark/>
                </w:tcPr>
                <w:p w14:paraId="4D914659" w14:textId="77777777" w:rsidR="00000598" w:rsidRPr="009F6263" w:rsidRDefault="00000598" w:rsidP="00000598">
                  <w:pPr>
                    <w:spacing w:line="252" w:lineRule="auto"/>
                    <w:jc w:val="center"/>
                    <w:rPr>
                      <w:b/>
                      <w:bCs/>
                      <w:noProof/>
                      <w:sz w:val="18"/>
                      <w:szCs w:val="18"/>
                    </w:rPr>
                  </w:pPr>
                  <w:r w:rsidRPr="009F6263">
                    <w:rPr>
                      <w:b/>
                      <w:bCs/>
                      <w:noProof/>
                      <w:sz w:val="18"/>
                      <w:szCs w:val="18"/>
                    </w:rPr>
                    <w:t xml:space="preserve">Tdoc </w:t>
                  </w:r>
                  <w:r w:rsidRPr="009F6263">
                    <w:rPr>
                      <w:b/>
                      <w:bCs/>
                      <w:noProof/>
                      <w:color w:val="000000"/>
                      <w:sz w:val="18"/>
                      <w:szCs w:val="18"/>
                    </w:rPr>
                    <w:t>#</w:t>
                  </w:r>
                </w:p>
              </w:tc>
              <w:tc>
                <w:tcPr>
                  <w:tcW w:w="1046" w:type="dxa"/>
                  <w:shd w:val="clear" w:color="auto" w:fill="D0CECE" w:themeFill="background2" w:themeFillShade="E6"/>
                  <w:hideMark/>
                </w:tcPr>
                <w:p w14:paraId="59449D6C" w14:textId="77777777" w:rsidR="00000598" w:rsidRPr="009F6263" w:rsidRDefault="00000598" w:rsidP="00000598">
                  <w:pPr>
                    <w:spacing w:line="252" w:lineRule="auto"/>
                    <w:jc w:val="center"/>
                    <w:rPr>
                      <w:b/>
                      <w:bCs/>
                      <w:noProof/>
                      <w:sz w:val="18"/>
                      <w:szCs w:val="18"/>
                    </w:rPr>
                  </w:pPr>
                  <w:r w:rsidRPr="009F6263">
                    <w:rPr>
                      <w:b/>
                      <w:bCs/>
                      <w:noProof/>
                      <w:color w:val="000000"/>
                      <w:sz w:val="18"/>
                      <w:szCs w:val="18"/>
                    </w:rPr>
                    <w:t>Power Saving Scheme</w:t>
                  </w:r>
                </w:p>
              </w:tc>
              <w:tc>
                <w:tcPr>
                  <w:tcW w:w="1728" w:type="dxa"/>
                  <w:shd w:val="clear" w:color="auto" w:fill="D0CECE" w:themeFill="background2" w:themeFillShade="E6"/>
                  <w:hideMark/>
                </w:tcPr>
                <w:p w14:paraId="385810F3" w14:textId="77777777" w:rsidR="00000598" w:rsidRPr="009F6263" w:rsidRDefault="00000598" w:rsidP="00000598">
                  <w:pPr>
                    <w:spacing w:line="252" w:lineRule="auto"/>
                    <w:jc w:val="center"/>
                    <w:rPr>
                      <w:b/>
                      <w:bCs/>
                      <w:noProof/>
                      <w:sz w:val="18"/>
                      <w:szCs w:val="18"/>
                    </w:rPr>
                  </w:pPr>
                  <w:r w:rsidRPr="009F6263">
                    <w:rPr>
                      <w:b/>
                      <w:bCs/>
                      <w:noProof/>
                      <w:color w:val="000000"/>
                      <w:sz w:val="18"/>
                      <w:szCs w:val="18"/>
                    </w:rPr>
                    <w:t>CDRX cycle (ms)</w:t>
                  </w:r>
                </w:p>
              </w:tc>
              <w:tc>
                <w:tcPr>
                  <w:tcW w:w="617" w:type="dxa"/>
                  <w:shd w:val="clear" w:color="auto" w:fill="D0CECE" w:themeFill="background2" w:themeFillShade="E6"/>
                  <w:hideMark/>
                </w:tcPr>
                <w:p w14:paraId="258F1684" w14:textId="77777777" w:rsidR="00000598" w:rsidRPr="009F6263" w:rsidRDefault="00000598" w:rsidP="00000598">
                  <w:pPr>
                    <w:spacing w:line="252" w:lineRule="auto"/>
                    <w:jc w:val="center"/>
                    <w:rPr>
                      <w:b/>
                      <w:bCs/>
                      <w:noProof/>
                      <w:sz w:val="18"/>
                      <w:szCs w:val="18"/>
                    </w:rPr>
                  </w:pPr>
                  <w:r w:rsidRPr="009F6263">
                    <w:rPr>
                      <w:b/>
                      <w:bCs/>
                      <w:noProof/>
                      <w:color w:val="000000"/>
                      <w:sz w:val="18"/>
                      <w:szCs w:val="18"/>
                    </w:rPr>
                    <w:t>ODT (ms)</w:t>
                  </w:r>
                </w:p>
              </w:tc>
              <w:tc>
                <w:tcPr>
                  <w:tcW w:w="556" w:type="dxa"/>
                  <w:shd w:val="clear" w:color="auto" w:fill="D0CECE" w:themeFill="background2" w:themeFillShade="E6"/>
                  <w:hideMark/>
                </w:tcPr>
                <w:p w14:paraId="7D5F906E" w14:textId="77777777" w:rsidR="00000598" w:rsidRPr="009F6263" w:rsidRDefault="00000598" w:rsidP="00000598">
                  <w:pPr>
                    <w:spacing w:line="252" w:lineRule="auto"/>
                    <w:jc w:val="center"/>
                    <w:rPr>
                      <w:b/>
                      <w:bCs/>
                      <w:noProof/>
                      <w:sz w:val="18"/>
                      <w:szCs w:val="18"/>
                    </w:rPr>
                  </w:pPr>
                  <w:r w:rsidRPr="009F6263">
                    <w:rPr>
                      <w:b/>
                      <w:bCs/>
                      <w:noProof/>
                      <w:color w:val="000000"/>
                      <w:sz w:val="18"/>
                      <w:szCs w:val="18"/>
                    </w:rPr>
                    <w:t>IAT (ms)</w:t>
                  </w:r>
                </w:p>
              </w:tc>
              <w:tc>
                <w:tcPr>
                  <w:tcW w:w="616" w:type="dxa"/>
                  <w:shd w:val="clear" w:color="auto" w:fill="D0CECE" w:themeFill="background2" w:themeFillShade="E6"/>
                  <w:hideMark/>
                </w:tcPr>
                <w:p w14:paraId="5634BAEE" w14:textId="77777777" w:rsidR="00000598" w:rsidRPr="009F6263" w:rsidRDefault="00000598" w:rsidP="00000598">
                  <w:pPr>
                    <w:spacing w:line="252" w:lineRule="auto"/>
                    <w:jc w:val="center"/>
                    <w:rPr>
                      <w:b/>
                      <w:bCs/>
                      <w:noProof/>
                      <w:sz w:val="18"/>
                      <w:szCs w:val="18"/>
                    </w:rPr>
                  </w:pPr>
                  <w:r w:rsidRPr="009F6263">
                    <w:rPr>
                      <w:b/>
                      <w:bCs/>
                      <w:noProof/>
                      <w:color w:val="000000"/>
                      <w:sz w:val="18"/>
                      <w:szCs w:val="18"/>
                    </w:rPr>
                    <w:t>Load H/L</w:t>
                  </w:r>
                </w:p>
              </w:tc>
              <w:tc>
                <w:tcPr>
                  <w:tcW w:w="896" w:type="dxa"/>
                  <w:shd w:val="clear" w:color="auto" w:fill="D0CECE" w:themeFill="background2" w:themeFillShade="E6"/>
                  <w:hideMark/>
                </w:tcPr>
                <w:p w14:paraId="3FF416C0" w14:textId="77777777" w:rsidR="00000598" w:rsidRPr="009F6263" w:rsidRDefault="00000598" w:rsidP="00000598">
                  <w:pPr>
                    <w:spacing w:line="252" w:lineRule="auto"/>
                    <w:jc w:val="center"/>
                    <w:rPr>
                      <w:b/>
                      <w:bCs/>
                      <w:noProof/>
                      <w:sz w:val="18"/>
                      <w:szCs w:val="18"/>
                    </w:rPr>
                  </w:pPr>
                  <w:r w:rsidRPr="009F6263">
                    <w:rPr>
                      <w:b/>
                      <w:bCs/>
                      <w:noProof/>
                      <w:color w:val="000000"/>
                      <w:sz w:val="18"/>
                      <w:szCs w:val="18"/>
                    </w:rPr>
                    <w:t>avg # UEs/Cell</w:t>
                  </w:r>
                </w:p>
              </w:tc>
              <w:tc>
                <w:tcPr>
                  <w:tcW w:w="1026" w:type="dxa"/>
                  <w:shd w:val="clear" w:color="auto" w:fill="D0CECE" w:themeFill="background2" w:themeFillShade="E6"/>
                  <w:hideMark/>
                </w:tcPr>
                <w:p w14:paraId="121998DF" w14:textId="77777777" w:rsidR="00000598" w:rsidRPr="009F6263" w:rsidRDefault="00000598" w:rsidP="00000598">
                  <w:pPr>
                    <w:spacing w:line="252" w:lineRule="auto"/>
                    <w:jc w:val="center"/>
                    <w:rPr>
                      <w:b/>
                      <w:bCs/>
                      <w:noProof/>
                      <w:sz w:val="18"/>
                      <w:szCs w:val="18"/>
                    </w:rPr>
                  </w:pPr>
                  <w:r w:rsidRPr="009F6263">
                    <w:rPr>
                      <w:b/>
                      <w:bCs/>
                      <w:noProof/>
                      <w:color w:val="000000"/>
                      <w:sz w:val="18"/>
                      <w:szCs w:val="18"/>
                    </w:rPr>
                    <w:t>floor (Capacity)</w:t>
                  </w:r>
                </w:p>
              </w:tc>
              <w:tc>
                <w:tcPr>
                  <w:tcW w:w="846" w:type="dxa"/>
                  <w:shd w:val="clear" w:color="auto" w:fill="D0CECE" w:themeFill="background2" w:themeFillShade="E6"/>
                  <w:hideMark/>
                </w:tcPr>
                <w:p w14:paraId="7B0A63AC" w14:textId="77777777" w:rsidR="00000598" w:rsidRPr="009F6263" w:rsidRDefault="00000598" w:rsidP="00000598">
                  <w:pPr>
                    <w:spacing w:line="252" w:lineRule="auto"/>
                    <w:jc w:val="center"/>
                    <w:rPr>
                      <w:b/>
                      <w:bCs/>
                      <w:noProof/>
                      <w:sz w:val="18"/>
                      <w:szCs w:val="18"/>
                    </w:rPr>
                  </w:pPr>
                  <w:r w:rsidRPr="009F6263">
                    <w:rPr>
                      <w:b/>
                      <w:bCs/>
                      <w:noProof/>
                      <w:color w:val="000000"/>
                      <w:sz w:val="18"/>
                      <w:szCs w:val="18"/>
                    </w:rPr>
                    <w:t>% of satisfied UE</w:t>
                  </w:r>
                </w:p>
              </w:tc>
              <w:tc>
                <w:tcPr>
                  <w:tcW w:w="681" w:type="dxa"/>
                  <w:shd w:val="clear" w:color="auto" w:fill="D0CECE" w:themeFill="background2" w:themeFillShade="E6"/>
                  <w:hideMark/>
                </w:tcPr>
                <w:p w14:paraId="589EB452" w14:textId="77777777" w:rsidR="00000598" w:rsidRPr="009F6263" w:rsidRDefault="00000598" w:rsidP="00000598">
                  <w:pPr>
                    <w:spacing w:line="252" w:lineRule="auto"/>
                    <w:jc w:val="center"/>
                    <w:rPr>
                      <w:b/>
                      <w:bCs/>
                      <w:noProof/>
                      <w:sz w:val="18"/>
                      <w:szCs w:val="18"/>
                    </w:rPr>
                  </w:pPr>
                  <w:r w:rsidRPr="009F6263">
                    <w:rPr>
                      <w:b/>
                      <w:bCs/>
                      <w:noProof/>
                      <w:color w:val="000000"/>
                      <w:sz w:val="18"/>
                      <w:szCs w:val="18"/>
                    </w:rPr>
                    <w:t>Mean PSG of all UEs</w:t>
                  </w:r>
                </w:p>
              </w:tc>
              <w:tc>
                <w:tcPr>
                  <w:tcW w:w="396" w:type="dxa"/>
                  <w:shd w:val="clear" w:color="auto" w:fill="D0CECE" w:themeFill="background2" w:themeFillShade="E6"/>
                  <w:hideMark/>
                </w:tcPr>
                <w:p w14:paraId="5B788AEC" w14:textId="77777777" w:rsidR="00000598" w:rsidRPr="009F6263" w:rsidRDefault="00000598" w:rsidP="00000598">
                  <w:pPr>
                    <w:spacing w:line="252" w:lineRule="auto"/>
                    <w:jc w:val="center"/>
                    <w:rPr>
                      <w:b/>
                      <w:bCs/>
                      <w:noProof/>
                      <w:sz w:val="18"/>
                      <w:szCs w:val="18"/>
                    </w:rPr>
                  </w:pPr>
                  <w:r w:rsidRPr="009F6263">
                    <w:rPr>
                      <w:b/>
                      <w:bCs/>
                      <w:noProof/>
                      <w:color w:val="000000"/>
                      <w:sz w:val="18"/>
                      <w:szCs w:val="18"/>
                    </w:rPr>
                    <w:t>Mean PSG of satisfi</w:t>
                  </w:r>
                  <w:r w:rsidRPr="009F6263">
                    <w:rPr>
                      <w:b/>
                      <w:bCs/>
                      <w:noProof/>
                      <w:color w:val="000000"/>
                      <w:sz w:val="18"/>
                      <w:szCs w:val="18"/>
                    </w:rPr>
                    <w:lastRenderedPageBreak/>
                    <w:t>ed UEs</w:t>
                  </w:r>
                </w:p>
              </w:tc>
            </w:tr>
            <w:tr w:rsidR="00000598" w:rsidRPr="00C133DB" w14:paraId="0D0F9B35" w14:textId="77777777" w:rsidTr="0001566F">
              <w:tc>
                <w:tcPr>
                  <w:tcW w:w="944" w:type="dxa"/>
                  <w:hideMark/>
                </w:tcPr>
                <w:p w14:paraId="6DD21A78" w14:textId="77777777" w:rsidR="00000598" w:rsidRPr="009F6263" w:rsidRDefault="00000598" w:rsidP="00000598">
                  <w:pPr>
                    <w:spacing w:line="252" w:lineRule="auto"/>
                    <w:jc w:val="center"/>
                    <w:rPr>
                      <w:noProof/>
                      <w:sz w:val="18"/>
                      <w:szCs w:val="18"/>
                    </w:rPr>
                  </w:pPr>
                  <w:r w:rsidRPr="009F6263">
                    <w:rPr>
                      <w:noProof/>
                      <w:sz w:val="18"/>
                      <w:szCs w:val="18"/>
                    </w:rPr>
                    <w:lastRenderedPageBreak/>
                    <w:t>R1-</w:t>
                  </w:r>
                  <w:r>
                    <w:rPr>
                      <w:noProof/>
                      <w:sz w:val="18"/>
                      <w:szCs w:val="18"/>
                    </w:rPr>
                    <w:t>2210922</w:t>
                  </w:r>
                </w:p>
              </w:tc>
              <w:tc>
                <w:tcPr>
                  <w:tcW w:w="1046" w:type="dxa"/>
                  <w:hideMark/>
                </w:tcPr>
                <w:p w14:paraId="304E72AB" w14:textId="77777777" w:rsidR="00000598" w:rsidRPr="009F6263" w:rsidRDefault="00000598" w:rsidP="00000598">
                  <w:pPr>
                    <w:spacing w:line="252" w:lineRule="auto"/>
                    <w:jc w:val="center"/>
                    <w:rPr>
                      <w:noProof/>
                      <w:sz w:val="18"/>
                      <w:szCs w:val="18"/>
                    </w:rPr>
                  </w:pPr>
                  <w:r w:rsidRPr="009F6263">
                    <w:rPr>
                      <w:noProof/>
                      <w:sz w:val="18"/>
                      <w:szCs w:val="18"/>
                    </w:rPr>
                    <w:t>Always On</w:t>
                  </w:r>
                </w:p>
              </w:tc>
              <w:tc>
                <w:tcPr>
                  <w:tcW w:w="1728" w:type="dxa"/>
                  <w:hideMark/>
                </w:tcPr>
                <w:p w14:paraId="4C91D460" w14:textId="77777777" w:rsidR="00000598" w:rsidRPr="009F6263" w:rsidRDefault="00000598" w:rsidP="00000598">
                  <w:pPr>
                    <w:spacing w:line="252" w:lineRule="auto"/>
                    <w:jc w:val="center"/>
                    <w:rPr>
                      <w:noProof/>
                      <w:sz w:val="18"/>
                      <w:szCs w:val="18"/>
                    </w:rPr>
                  </w:pPr>
                  <w:r w:rsidRPr="009F6263">
                    <w:rPr>
                      <w:color w:val="000000" w:themeColor="text1"/>
                      <w:kern w:val="24"/>
                      <w:sz w:val="18"/>
                      <w:szCs w:val="18"/>
                    </w:rPr>
                    <w:t>-</w:t>
                  </w:r>
                </w:p>
              </w:tc>
              <w:tc>
                <w:tcPr>
                  <w:tcW w:w="617" w:type="dxa"/>
                </w:tcPr>
                <w:p w14:paraId="118D40F1" w14:textId="77777777" w:rsidR="00000598" w:rsidRPr="009F6263" w:rsidRDefault="00000598" w:rsidP="00000598">
                  <w:pPr>
                    <w:spacing w:line="252" w:lineRule="auto"/>
                    <w:jc w:val="center"/>
                    <w:rPr>
                      <w:noProof/>
                      <w:sz w:val="18"/>
                      <w:szCs w:val="18"/>
                    </w:rPr>
                  </w:pPr>
                  <w:r>
                    <w:rPr>
                      <w:noProof/>
                      <w:sz w:val="18"/>
                      <w:szCs w:val="18"/>
                    </w:rPr>
                    <w:t>-</w:t>
                  </w:r>
                </w:p>
              </w:tc>
              <w:tc>
                <w:tcPr>
                  <w:tcW w:w="556" w:type="dxa"/>
                </w:tcPr>
                <w:p w14:paraId="73011DC3" w14:textId="77777777" w:rsidR="00000598" w:rsidRPr="009F6263" w:rsidRDefault="00000598" w:rsidP="00000598">
                  <w:pPr>
                    <w:spacing w:line="252" w:lineRule="auto"/>
                    <w:jc w:val="center"/>
                    <w:rPr>
                      <w:noProof/>
                      <w:sz w:val="18"/>
                      <w:szCs w:val="18"/>
                    </w:rPr>
                  </w:pPr>
                  <w:r>
                    <w:rPr>
                      <w:noProof/>
                      <w:sz w:val="18"/>
                      <w:szCs w:val="18"/>
                    </w:rPr>
                    <w:t>-</w:t>
                  </w:r>
                </w:p>
              </w:tc>
              <w:tc>
                <w:tcPr>
                  <w:tcW w:w="616" w:type="dxa"/>
                </w:tcPr>
                <w:p w14:paraId="0CDFB53C" w14:textId="77777777" w:rsidR="00000598" w:rsidRPr="009F6263" w:rsidRDefault="00000598" w:rsidP="00000598">
                  <w:pPr>
                    <w:spacing w:line="252" w:lineRule="auto"/>
                    <w:jc w:val="center"/>
                    <w:rPr>
                      <w:noProof/>
                      <w:sz w:val="18"/>
                      <w:szCs w:val="18"/>
                    </w:rPr>
                  </w:pPr>
                  <w:r>
                    <w:rPr>
                      <w:noProof/>
                      <w:sz w:val="18"/>
                      <w:szCs w:val="18"/>
                    </w:rPr>
                    <w:t>L</w:t>
                  </w:r>
                </w:p>
              </w:tc>
              <w:tc>
                <w:tcPr>
                  <w:tcW w:w="896" w:type="dxa"/>
                </w:tcPr>
                <w:p w14:paraId="7D3867C7" w14:textId="77777777" w:rsidR="00000598" w:rsidRPr="009F6263" w:rsidRDefault="00000598" w:rsidP="00000598">
                  <w:pPr>
                    <w:spacing w:line="252" w:lineRule="auto"/>
                    <w:jc w:val="center"/>
                    <w:rPr>
                      <w:noProof/>
                      <w:sz w:val="18"/>
                      <w:szCs w:val="18"/>
                    </w:rPr>
                  </w:pPr>
                  <w:r>
                    <w:rPr>
                      <w:noProof/>
                      <w:sz w:val="18"/>
                      <w:szCs w:val="18"/>
                    </w:rPr>
                    <w:t>2</w:t>
                  </w:r>
                </w:p>
              </w:tc>
              <w:tc>
                <w:tcPr>
                  <w:tcW w:w="1026" w:type="dxa"/>
                  <w:tcBorders>
                    <w:right w:val="single" w:sz="4" w:space="0" w:color="auto"/>
                  </w:tcBorders>
                </w:tcPr>
                <w:p w14:paraId="77F24B34" w14:textId="77777777" w:rsidR="00000598" w:rsidRPr="009F6263" w:rsidRDefault="00000598" w:rsidP="00000598">
                  <w:pPr>
                    <w:spacing w:line="252" w:lineRule="auto"/>
                    <w:jc w:val="center"/>
                    <w:rPr>
                      <w:noProof/>
                      <w:sz w:val="18"/>
                      <w:szCs w:val="18"/>
                    </w:rPr>
                  </w:pPr>
                  <w:r>
                    <w:rPr>
                      <w:noProof/>
                      <w:sz w:val="18"/>
                      <w:szCs w:val="18"/>
                    </w:rPr>
                    <w:t>8</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253C0B4B" w14:textId="77777777" w:rsidR="00000598" w:rsidRPr="00532BA6" w:rsidRDefault="00000598" w:rsidP="00000598">
                  <w:pPr>
                    <w:spacing w:line="252" w:lineRule="auto"/>
                    <w:jc w:val="center"/>
                    <w:rPr>
                      <w:noProof/>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0B8A0A66" w14:textId="77777777" w:rsidR="00000598" w:rsidRPr="00532BA6" w:rsidRDefault="00000598" w:rsidP="00000598">
                  <w:pPr>
                    <w:spacing w:line="252" w:lineRule="auto"/>
                    <w:jc w:val="center"/>
                    <w:rPr>
                      <w:noProof/>
                      <w:sz w:val="18"/>
                      <w:szCs w:val="18"/>
                    </w:rPr>
                  </w:pPr>
                </w:p>
              </w:tc>
              <w:tc>
                <w:tcPr>
                  <w:tcW w:w="396" w:type="dxa"/>
                  <w:tcBorders>
                    <w:top w:val="single" w:sz="4" w:space="0" w:color="auto"/>
                    <w:left w:val="single" w:sz="4" w:space="0" w:color="auto"/>
                    <w:bottom w:val="single" w:sz="4" w:space="0" w:color="auto"/>
                    <w:right w:val="single" w:sz="4" w:space="0" w:color="auto"/>
                  </w:tcBorders>
                  <w:shd w:val="clear" w:color="auto" w:fill="auto"/>
                  <w:vAlign w:val="center"/>
                </w:tcPr>
                <w:p w14:paraId="49BDAFD7" w14:textId="77777777" w:rsidR="00000598" w:rsidRPr="00532BA6" w:rsidRDefault="00000598" w:rsidP="00000598">
                  <w:pPr>
                    <w:spacing w:line="252" w:lineRule="auto"/>
                    <w:jc w:val="center"/>
                    <w:rPr>
                      <w:noProof/>
                      <w:sz w:val="18"/>
                      <w:szCs w:val="18"/>
                    </w:rPr>
                  </w:pPr>
                </w:p>
              </w:tc>
            </w:tr>
            <w:tr w:rsidR="00000598" w:rsidRPr="00C133DB" w14:paraId="2D4CDC29" w14:textId="77777777" w:rsidTr="0001566F">
              <w:tc>
                <w:tcPr>
                  <w:tcW w:w="944" w:type="dxa"/>
                  <w:hideMark/>
                </w:tcPr>
                <w:p w14:paraId="2AC1FA66" w14:textId="77777777" w:rsidR="00000598" w:rsidRPr="009F6263" w:rsidRDefault="00000598" w:rsidP="00000598">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6EAFF318" w14:textId="77777777" w:rsidR="00000598" w:rsidRPr="009F6263" w:rsidRDefault="00000598" w:rsidP="00000598">
                  <w:pPr>
                    <w:spacing w:line="252" w:lineRule="auto"/>
                    <w:jc w:val="center"/>
                    <w:rPr>
                      <w:noProof/>
                      <w:sz w:val="18"/>
                      <w:szCs w:val="18"/>
                    </w:rPr>
                  </w:pPr>
                  <w:r w:rsidRPr="009F6263">
                    <w:rPr>
                      <w:noProof/>
                      <w:sz w:val="18"/>
                      <w:szCs w:val="18"/>
                    </w:rPr>
                    <w:t>R15/16 DRX (Long DRX)</w:t>
                  </w:r>
                </w:p>
              </w:tc>
              <w:tc>
                <w:tcPr>
                  <w:tcW w:w="1728" w:type="dxa"/>
                  <w:hideMark/>
                </w:tcPr>
                <w:p w14:paraId="6F0DC9F7" w14:textId="77777777" w:rsidR="00000598" w:rsidRPr="009F6263" w:rsidRDefault="00000598" w:rsidP="00000598">
                  <w:pPr>
                    <w:spacing w:line="252" w:lineRule="auto"/>
                    <w:jc w:val="center"/>
                    <w:rPr>
                      <w:noProof/>
                      <w:sz w:val="18"/>
                      <w:szCs w:val="18"/>
                    </w:rPr>
                  </w:pPr>
                  <w:r w:rsidRPr="009F6263">
                    <w:rPr>
                      <w:color w:val="000000" w:themeColor="text1"/>
                      <w:kern w:val="24"/>
                      <w:sz w:val="18"/>
                      <w:szCs w:val="18"/>
                    </w:rPr>
                    <w:t>10</w:t>
                  </w:r>
                </w:p>
              </w:tc>
              <w:tc>
                <w:tcPr>
                  <w:tcW w:w="617" w:type="dxa"/>
                </w:tcPr>
                <w:p w14:paraId="7F09F872" w14:textId="77777777" w:rsidR="00000598" w:rsidRPr="009F6263" w:rsidRDefault="00000598" w:rsidP="00000598">
                  <w:pPr>
                    <w:spacing w:line="252" w:lineRule="auto"/>
                    <w:jc w:val="center"/>
                    <w:rPr>
                      <w:noProof/>
                      <w:sz w:val="18"/>
                      <w:szCs w:val="18"/>
                    </w:rPr>
                  </w:pPr>
                  <w:r>
                    <w:rPr>
                      <w:noProof/>
                      <w:sz w:val="18"/>
                      <w:szCs w:val="18"/>
                    </w:rPr>
                    <w:t>8</w:t>
                  </w:r>
                </w:p>
              </w:tc>
              <w:tc>
                <w:tcPr>
                  <w:tcW w:w="556" w:type="dxa"/>
                </w:tcPr>
                <w:p w14:paraId="3C8D2706" w14:textId="77777777" w:rsidR="00000598" w:rsidRPr="009F6263" w:rsidRDefault="00000598" w:rsidP="00000598">
                  <w:pPr>
                    <w:spacing w:line="252" w:lineRule="auto"/>
                    <w:jc w:val="center"/>
                    <w:rPr>
                      <w:noProof/>
                      <w:sz w:val="18"/>
                      <w:szCs w:val="18"/>
                    </w:rPr>
                  </w:pPr>
                  <w:r>
                    <w:rPr>
                      <w:noProof/>
                      <w:sz w:val="18"/>
                      <w:szCs w:val="18"/>
                    </w:rPr>
                    <w:t>4</w:t>
                  </w:r>
                </w:p>
              </w:tc>
              <w:tc>
                <w:tcPr>
                  <w:tcW w:w="616" w:type="dxa"/>
                </w:tcPr>
                <w:p w14:paraId="0E1EE387" w14:textId="77777777" w:rsidR="00000598" w:rsidRPr="009F6263" w:rsidRDefault="00000598" w:rsidP="00000598">
                  <w:pPr>
                    <w:spacing w:line="252" w:lineRule="auto"/>
                    <w:jc w:val="center"/>
                    <w:rPr>
                      <w:noProof/>
                      <w:sz w:val="18"/>
                      <w:szCs w:val="18"/>
                    </w:rPr>
                  </w:pPr>
                  <w:r>
                    <w:rPr>
                      <w:noProof/>
                      <w:sz w:val="18"/>
                      <w:szCs w:val="18"/>
                    </w:rPr>
                    <w:t>L</w:t>
                  </w:r>
                </w:p>
              </w:tc>
              <w:tc>
                <w:tcPr>
                  <w:tcW w:w="896" w:type="dxa"/>
                </w:tcPr>
                <w:p w14:paraId="520B7D6C" w14:textId="77777777" w:rsidR="00000598" w:rsidRPr="009F6263" w:rsidRDefault="00000598" w:rsidP="00000598">
                  <w:pPr>
                    <w:spacing w:line="252" w:lineRule="auto"/>
                    <w:jc w:val="center"/>
                    <w:rPr>
                      <w:noProof/>
                      <w:sz w:val="18"/>
                      <w:szCs w:val="18"/>
                    </w:rPr>
                  </w:pPr>
                  <w:r>
                    <w:rPr>
                      <w:noProof/>
                      <w:sz w:val="18"/>
                      <w:szCs w:val="18"/>
                    </w:rPr>
                    <w:t>2</w:t>
                  </w:r>
                </w:p>
              </w:tc>
              <w:tc>
                <w:tcPr>
                  <w:tcW w:w="1026" w:type="dxa"/>
                  <w:tcBorders>
                    <w:right w:val="single" w:sz="4" w:space="0" w:color="auto"/>
                  </w:tcBorders>
                </w:tcPr>
                <w:p w14:paraId="1DD767BC" w14:textId="77777777" w:rsidR="00000598" w:rsidRPr="009F6263" w:rsidRDefault="00000598" w:rsidP="00000598">
                  <w:pPr>
                    <w:spacing w:line="252" w:lineRule="auto"/>
                    <w:jc w:val="center"/>
                    <w:rPr>
                      <w:noProof/>
                      <w:sz w:val="18"/>
                      <w:szCs w:val="18"/>
                    </w:rPr>
                  </w:pPr>
                  <w:r>
                    <w:rPr>
                      <w:noProof/>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6BB3666B" w14:textId="77777777" w:rsidR="00000598" w:rsidRPr="00532BA6" w:rsidRDefault="00000598" w:rsidP="00000598">
                  <w:pPr>
                    <w:spacing w:line="252" w:lineRule="auto"/>
                    <w:jc w:val="center"/>
                    <w:rPr>
                      <w:noProof/>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5C6D0FE1" w14:textId="77777777" w:rsidR="00000598" w:rsidRPr="00532BA6" w:rsidRDefault="00000598" w:rsidP="00000598">
                  <w:pPr>
                    <w:spacing w:line="252" w:lineRule="auto"/>
                    <w:jc w:val="center"/>
                    <w:rPr>
                      <w:noProof/>
                      <w:sz w:val="18"/>
                      <w:szCs w:val="18"/>
                    </w:rPr>
                  </w:pPr>
                  <w:r w:rsidRPr="00532BA6">
                    <w:rPr>
                      <w:rFonts w:eastAsia="Calibri"/>
                      <w:kern w:val="24"/>
                      <w:sz w:val="18"/>
                      <w:szCs w:val="18"/>
                    </w:rPr>
                    <w:t>4.8%</w:t>
                  </w:r>
                </w:p>
              </w:tc>
              <w:tc>
                <w:tcPr>
                  <w:tcW w:w="396" w:type="dxa"/>
                  <w:tcBorders>
                    <w:top w:val="single" w:sz="4" w:space="0" w:color="auto"/>
                    <w:left w:val="single" w:sz="4" w:space="0" w:color="auto"/>
                    <w:bottom w:val="single" w:sz="4" w:space="0" w:color="auto"/>
                    <w:right w:val="single" w:sz="4" w:space="0" w:color="auto"/>
                  </w:tcBorders>
                  <w:shd w:val="clear" w:color="auto" w:fill="auto"/>
                  <w:vAlign w:val="center"/>
                </w:tcPr>
                <w:p w14:paraId="5F071210" w14:textId="77777777" w:rsidR="00000598" w:rsidRPr="00532BA6" w:rsidRDefault="00000598" w:rsidP="00000598">
                  <w:pPr>
                    <w:spacing w:line="252" w:lineRule="auto"/>
                    <w:jc w:val="center"/>
                    <w:rPr>
                      <w:noProof/>
                      <w:sz w:val="18"/>
                      <w:szCs w:val="18"/>
                    </w:rPr>
                  </w:pPr>
                  <w:r w:rsidRPr="00532BA6">
                    <w:rPr>
                      <w:rFonts w:eastAsia="Calibri"/>
                      <w:kern w:val="24"/>
                      <w:sz w:val="18"/>
                      <w:szCs w:val="18"/>
                    </w:rPr>
                    <w:t>4.8%</w:t>
                  </w:r>
                </w:p>
              </w:tc>
            </w:tr>
            <w:tr w:rsidR="00000598" w:rsidRPr="00C133DB" w14:paraId="7A058A2C" w14:textId="77777777" w:rsidTr="0001566F">
              <w:tc>
                <w:tcPr>
                  <w:tcW w:w="944" w:type="dxa"/>
                  <w:hideMark/>
                </w:tcPr>
                <w:p w14:paraId="78A6DD65" w14:textId="77777777" w:rsidR="00000598" w:rsidRPr="009F6263" w:rsidRDefault="00000598" w:rsidP="00000598">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348856FD" w14:textId="77777777" w:rsidR="00000598" w:rsidRPr="009F6263" w:rsidRDefault="00000598" w:rsidP="00000598">
                  <w:pPr>
                    <w:spacing w:line="252" w:lineRule="auto"/>
                    <w:jc w:val="center"/>
                    <w:rPr>
                      <w:noProof/>
                      <w:sz w:val="18"/>
                      <w:szCs w:val="18"/>
                    </w:rPr>
                  </w:pPr>
                  <w:r w:rsidRPr="009F6263">
                    <w:rPr>
                      <w:noProof/>
                      <w:sz w:val="18"/>
                      <w:szCs w:val="18"/>
                    </w:rPr>
                    <w:t>R15/16 DRX (Short DRX)</w:t>
                  </w:r>
                </w:p>
              </w:tc>
              <w:tc>
                <w:tcPr>
                  <w:tcW w:w="1728" w:type="dxa"/>
                  <w:hideMark/>
                </w:tcPr>
                <w:p w14:paraId="6D7E05F1" w14:textId="77777777" w:rsidR="00000598" w:rsidRPr="009F6263" w:rsidRDefault="00000598" w:rsidP="00000598">
                  <w:pPr>
                    <w:spacing w:line="252" w:lineRule="auto"/>
                    <w:jc w:val="center"/>
                    <w:rPr>
                      <w:noProof/>
                      <w:sz w:val="18"/>
                      <w:szCs w:val="18"/>
                    </w:rPr>
                  </w:pPr>
                  <w:r w:rsidRPr="009F6263">
                    <w:rPr>
                      <w:color w:val="000000" w:themeColor="text1"/>
                      <w:kern w:val="24"/>
                      <w:sz w:val="18"/>
                      <w:szCs w:val="18"/>
                    </w:rPr>
                    <w:t>4</w:t>
                  </w:r>
                </w:p>
              </w:tc>
              <w:tc>
                <w:tcPr>
                  <w:tcW w:w="617" w:type="dxa"/>
                </w:tcPr>
                <w:p w14:paraId="16B6ED2F" w14:textId="77777777" w:rsidR="00000598" w:rsidRPr="009F6263" w:rsidRDefault="00000598" w:rsidP="00000598">
                  <w:pPr>
                    <w:spacing w:line="252" w:lineRule="auto"/>
                    <w:jc w:val="center"/>
                    <w:rPr>
                      <w:noProof/>
                      <w:sz w:val="18"/>
                      <w:szCs w:val="18"/>
                    </w:rPr>
                  </w:pPr>
                  <w:r>
                    <w:rPr>
                      <w:noProof/>
                      <w:sz w:val="18"/>
                      <w:szCs w:val="18"/>
                    </w:rPr>
                    <w:t>2</w:t>
                  </w:r>
                </w:p>
              </w:tc>
              <w:tc>
                <w:tcPr>
                  <w:tcW w:w="556" w:type="dxa"/>
                </w:tcPr>
                <w:p w14:paraId="02B5D6A8" w14:textId="77777777" w:rsidR="00000598" w:rsidRPr="009F6263" w:rsidRDefault="00000598" w:rsidP="00000598">
                  <w:pPr>
                    <w:spacing w:line="252" w:lineRule="auto"/>
                    <w:jc w:val="center"/>
                    <w:rPr>
                      <w:noProof/>
                      <w:sz w:val="18"/>
                      <w:szCs w:val="18"/>
                    </w:rPr>
                  </w:pPr>
                  <w:r>
                    <w:rPr>
                      <w:noProof/>
                      <w:sz w:val="18"/>
                      <w:szCs w:val="18"/>
                    </w:rPr>
                    <w:t>4</w:t>
                  </w:r>
                </w:p>
              </w:tc>
              <w:tc>
                <w:tcPr>
                  <w:tcW w:w="616" w:type="dxa"/>
                </w:tcPr>
                <w:p w14:paraId="14F88F73" w14:textId="77777777" w:rsidR="00000598" w:rsidRPr="009F6263" w:rsidRDefault="00000598" w:rsidP="00000598">
                  <w:pPr>
                    <w:spacing w:line="252" w:lineRule="auto"/>
                    <w:jc w:val="center"/>
                    <w:rPr>
                      <w:noProof/>
                      <w:sz w:val="18"/>
                      <w:szCs w:val="18"/>
                    </w:rPr>
                  </w:pPr>
                  <w:r>
                    <w:rPr>
                      <w:noProof/>
                      <w:sz w:val="18"/>
                      <w:szCs w:val="18"/>
                    </w:rPr>
                    <w:t>L</w:t>
                  </w:r>
                </w:p>
              </w:tc>
              <w:tc>
                <w:tcPr>
                  <w:tcW w:w="896" w:type="dxa"/>
                </w:tcPr>
                <w:p w14:paraId="1EA3ECE6" w14:textId="77777777" w:rsidR="00000598" w:rsidRPr="009F6263" w:rsidRDefault="00000598" w:rsidP="00000598">
                  <w:pPr>
                    <w:spacing w:line="252" w:lineRule="auto"/>
                    <w:jc w:val="center"/>
                    <w:rPr>
                      <w:noProof/>
                      <w:sz w:val="18"/>
                      <w:szCs w:val="18"/>
                    </w:rPr>
                  </w:pPr>
                  <w:r>
                    <w:rPr>
                      <w:noProof/>
                      <w:sz w:val="18"/>
                      <w:szCs w:val="18"/>
                    </w:rPr>
                    <w:t>2</w:t>
                  </w:r>
                </w:p>
              </w:tc>
              <w:tc>
                <w:tcPr>
                  <w:tcW w:w="1026" w:type="dxa"/>
                  <w:tcBorders>
                    <w:right w:val="single" w:sz="4" w:space="0" w:color="auto"/>
                  </w:tcBorders>
                </w:tcPr>
                <w:p w14:paraId="11C3EDED" w14:textId="77777777" w:rsidR="00000598" w:rsidRPr="009F6263" w:rsidRDefault="00000598" w:rsidP="00000598">
                  <w:pPr>
                    <w:spacing w:line="252" w:lineRule="auto"/>
                    <w:jc w:val="center"/>
                    <w:rPr>
                      <w:noProof/>
                      <w:sz w:val="18"/>
                      <w:szCs w:val="18"/>
                      <w:highlight w:val="yellow"/>
                    </w:rPr>
                  </w:pPr>
                  <w:r>
                    <w:rPr>
                      <w:noProof/>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248B63AF" w14:textId="77777777" w:rsidR="00000598" w:rsidRPr="00532BA6" w:rsidRDefault="00000598" w:rsidP="00000598">
                  <w:pPr>
                    <w:spacing w:line="252" w:lineRule="auto"/>
                    <w:jc w:val="center"/>
                    <w:rPr>
                      <w:noProof/>
                      <w:sz w:val="18"/>
                      <w:szCs w:val="18"/>
                      <w:highlight w:val="yellow"/>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127BE819" w14:textId="77777777" w:rsidR="00000598" w:rsidRPr="00532BA6" w:rsidRDefault="00000598" w:rsidP="00000598">
                  <w:pPr>
                    <w:spacing w:line="252" w:lineRule="auto"/>
                    <w:jc w:val="center"/>
                    <w:rPr>
                      <w:noProof/>
                      <w:sz w:val="18"/>
                      <w:szCs w:val="18"/>
                      <w:highlight w:val="yellow"/>
                    </w:rPr>
                  </w:pPr>
                  <w:r w:rsidRPr="00532BA6">
                    <w:rPr>
                      <w:rFonts w:eastAsia="Calibri"/>
                      <w:kern w:val="24"/>
                      <w:sz w:val="18"/>
                      <w:szCs w:val="18"/>
                    </w:rPr>
                    <w:t>12.4%</w:t>
                  </w:r>
                </w:p>
              </w:tc>
              <w:tc>
                <w:tcPr>
                  <w:tcW w:w="396" w:type="dxa"/>
                  <w:tcBorders>
                    <w:top w:val="single" w:sz="4" w:space="0" w:color="auto"/>
                    <w:left w:val="single" w:sz="4" w:space="0" w:color="auto"/>
                    <w:bottom w:val="single" w:sz="4" w:space="0" w:color="auto"/>
                    <w:right w:val="single" w:sz="4" w:space="0" w:color="auto"/>
                  </w:tcBorders>
                  <w:shd w:val="clear" w:color="auto" w:fill="auto"/>
                  <w:vAlign w:val="center"/>
                </w:tcPr>
                <w:p w14:paraId="3683D169" w14:textId="77777777" w:rsidR="00000598" w:rsidRPr="00532BA6" w:rsidRDefault="00000598" w:rsidP="00000598">
                  <w:pPr>
                    <w:spacing w:line="252" w:lineRule="auto"/>
                    <w:jc w:val="center"/>
                    <w:rPr>
                      <w:noProof/>
                      <w:sz w:val="18"/>
                      <w:szCs w:val="18"/>
                      <w:highlight w:val="yellow"/>
                    </w:rPr>
                  </w:pPr>
                  <w:r w:rsidRPr="00532BA6">
                    <w:rPr>
                      <w:rFonts w:eastAsia="Calibri"/>
                      <w:kern w:val="24"/>
                      <w:sz w:val="18"/>
                      <w:szCs w:val="18"/>
                    </w:rPr>
                    <w:t>12.4%</w:t>
                  </w:r>
                </w:p>
              </w:tc>
            </w:tr>
            <w:tr w:rsidR="00000598" w:rsidRPr="00C133DB" w14:paraId="4D2D45F0" w14:textId="77777777" w:rsidTr="0001566F">
              <w:tc>
                <w:tcPr>
                  <w:tcW w:w="944" w:type="dxa"/>
                  <w:hideMark/>
                </w:tcPr>
                <w:p w14:paraId="4192C2CE" w14:textId="77777777" w:rsidR="00000598" w:rsidRPr="00E97BD2" w:rsidRDefault="00000598" w:rsidP="00000598">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36482663" w14:textId="77777777" w:rsidR="00000598" w:rsidRPr="00E97BD2" w:rsidRDefault="00000598" w:rsidP="00000598">
                  <w:pPr>
                    <w:spacing w:line="252" w:lineRule="auto"/>
                    <w:jc w:val="center"/>
                    <w:rPr>
                      <w:sz w:val="18"/>
                      <w:szCs w:val="18"/>
                    </w:rPr>
                  </w:pPr>
                  <w:r w:rsidRPr="00E97BD2">
                    <w:rPr>
                      <w:noProof/>
                      <w:sz w:val="18"/>
                      <w:szCs w:val="18"/>
                    </w:rPr>
                    <w:t>Matched CDRX</w:t>
                  </w:r>
                  <w:r w:rsidRPr="00E97BD2">
                    <w:rPr>
                      <w:sz w:val="18"/>
                      <w:szCs w:val="18"/>
                    </w:rPr>
                    <w:t xml:space="preserve"> (with our solution)</w:t>
                  </w:r>
                </w:p>
              </w:tc>
              <w:tc>
                <w:tcPr>
                  <w:tcW w:w="1728" w:type="dxa"/>
                  <w:hideMark/>
                </w:tcPr>
                <w:p w14:paraId="08F57DBC" w14:textId="77777777" w:rsidR="00000598" w:rsidRPr="00E97BD2" w:rsidRDefault="00000598" w:rsidP="00000598">
                  <w:pPr>
                    <w:spacing w:line="252" w:lineRule="auto"/>
                    <w:jc w:val="center"/>
                    <w:rPr>
                      <w:noProof/>
                      <w:sz w:val="18"/>
                      <w:szCs w:val="18"/>
                    </w:rPr>
                  </w:pPr>
                  <w:r w:rsidRPr="00E97BD2">
                    <w:rPr>
                      <w:color w:val="000000" w:themeColor="text1"/>
                      <w:kern w:val="24"/>
                      <w:sz w:val="18"/>
                      <w:szCs w:val="18"/>
                    </w:rPr>
                    <w:t>16.6 (</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17" w:type="dxa"/>
                </w:tcPr>
                <w:p w14:paraId="4CE539A3" w14:textId="77777777" w:rsidR="00000598" w:rsidRPr="00E97BD2" w:rsidRDefault="00000598" w:rsidP="00000598">
                  <w:pPr>
                    <w:spacing w:line="252" w:lineRule="auto"/>
                    <w:jc w:val="center"/>
                    <w:rPr>
                      <w:noProof/>
                      <w:sz w:val="18"/>
                      <w:szCs w:val="18"/>
                    </w:rPr>
                  </w:pPr>
                  <w:r>
                    <w:rPr>
                      <w:noProof/>
                      <w:sz w:val="18"/>
                      <w:szCs w:val="18"/>
                    </w:rPr>
                    <w:t>10</w:t>
                  </w:r>
                </w:p>
              </w:tc>
              <w:tc>
                <w:tcPr>
                  <w:tcW w:w="556" w:type="dxa"/>
                </w:tcPr>
                <w:p w14:paraId="10E0FFBB" w14:textId="77777777" w:rsidR="00000598" w:rsidRPr="00E97BD2" w:rsidRDefault="00000598" w:rsidP="00000598">
                  <w:pPr>
                    <w:spacing w:line="252" w:lineRule="auto"/>
                    <w:jc w:val="center"/>
                    <w:rPr>
                      <w:noProof/>
                      <w:sz w:val="18"/>
                      <w:szCs w:val="18"/>
                    </w:rPr>
                  </w:pPr>
                  <w:r>
                    <w:rPr>
                      <w:noProof/>
                      <w:sz w:val="18"/>
                      <w:szCs w:val="18"/>
                    </w:rPr>
                    <w:t>4</w:t>
                  </w:r>
                </w:p>
              </w:tc>
              <w:tc>
                <w:tcPr>
                  <w:tcW w:w="616" w:type="dxa"/>
                </w:tcPr>
                <w:p w14:paraId="22BF506C" w14:textId="77777777" w:rsidR="00000598" w:rsidRPr="00E97BD2" w:rsidRDefault="00000598" w:rsidP="00000598">
                  <w:pPr>
                    <w:spacing w:line="252" w:lineRule="auto"/>
                    <w:jc w:val="center"/>
                    <w:rPr>
                      <w:noProof/>
                      <w:sz w:val="18"/>
                      <w:szCs w:val="18"/>
                    </w:rPr>
                  </w:pPr>
                  <w:r>
                    <w:rPr>
                      <w:noProof/>
                      <w:sz w:val="18"/>
                      <w:szCs w:val="18"/>
                    </w:rPr>
                    <w:t>L</w:t>
                  </w:r>
                </w:p>
              </w:tc>
              <w:tc>
                <w:tcPr>
                  <w:tcW w:w="896" w:type="dxa"/>
                </w:tcPr>
                <w:p w14:paraId="207D0E83" w14:textId="77777777" w:rsidR="00000598" w:rsidRPr="00E97BD2" w:rsidRDefault="00000598" w:rsidP="00000598">
                  <w:pPr>
                    <w:spacing w:line="252" w:lineRule="auto"/>
                    <w:jc w:val="center"/>
                    <w:rPr>
                      <w:noProof/>
                      <w:sz w:val="18"/>
                      <w:szCs w:val="18"/>
                    </w:rPr>
                  </w:pPr>
                  <w:r>
                    <w:rPr>
                      <w:noProof/>
                      <w:sz w:val="18"/>
                      <w:szCs w:val="18"/>
                    </w:rPr>
                    <w:t>2</w:t>
                  </w:r>
                </w:p>
              </w:tc>
              <w:tc>
                <w:tcPr>
                  <w:tcW w:w="1026" w:type="dxa"/>
                  <w:tcBorders>
                    <w:right w:val="single" w:sz="4" w:space="0" w:color="auto"/>
                  </w:tcBorders>
                </w:tcPr>
                <w:p w14:paraId="78A271CE" w14:textId="77777777" w:rsidR="00000598" w:rsidRPr="00E97BD2" w:rsidRDefault="00000598" w:rsidP="00000598">
                  <w:pPr>
                    <w:spacing w:line="252" w:lineRule="auto"/>
                    <w:jc w:val="center"/>
                    <w:rPr>
                      <w:noProof/>
                      <w:sz w:val="18"/>
                      <w:szCs w:val="18"/>
                    </w:rPr>
                  </w:pPr>
                  <w:r>
                    <w:rPr>
                      <w:noProof/>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0AF4F136" w14:textId="77777777" w:rsidR="00000598" w:rsidRPr="00532BA6" w:rsidRDefault="00000598" w:rsidP="00000598">
                  <w:pPr>
                    <w:spacing w:line="252" w:lineRule="auto"/>
                    <w:jc w:val="center"/>
                    <w:rPr>
                      <w:noProof/>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71D66461" w14:textId="77777777" w:rsidR="00000598" w:rsidRPr="00532BA6" w:rsidRDefault="00000598" w:rsidP="00000598">
                  <w:pPr>
                    <w:spacing w:line="252" w:lineRule="auto"/>
                    <w:jc w:val="center"/>
                    <w:rPr>
                      <w:noProof/>
                      <w:sz w:val="18"/>
                      <w:szCs w:val="18"/>
                    </w:rPr>
                  </w:pPr>
                  <w:r w:rsidRPr="00532BA6">
                    <w:rPr>
                      <w:rFonts w:eastAsia="Calibri"/>
                      <w:kern w:val="24"/>
                      <w:sz w:val="18"/>
                      <w:szCs w:val="18"/>
                    </w:rPr>
                    <w:t>12.8%</w:t>
                  </w:r>
                </w:p>
              </w:tc>
              <w:tc>
                <w:tcPr>
                  <w:tcW w:w="396" w:type="dxa"/>
                  <w:tcBorders>
                    <w:top w:val="single" w:sz="4" w:space="0" w:color="auto"/>
                    <w:left w:val="single" w:sz="4" w:space="0" w:color="auto"/>
                    <w:bottom w:val="single" w:sz="4" w:space="0" w:color="auto"/>
                    <w:right w:val="single" w:sz="4" w:space="0" w:color="auto"/>
                  </w:tcBorders>
                  <w:shd w:val="clear" w:color="auto" w:fill="auto"/>
                  <w:vAlign w:val="center"/>
                </w:tcPr>
                <w:p w14:paraId="48D5CD2E" w14:textId="77777777" w:rsidR="00000598" w:rsidRPr="00532BA6" w:rsidRDefault="00000598" w:rsidP="00000598">
                  <w:pPr>
                    <w:spacing w:line="252" w:lineRule="auto"/>
                    <w:jc w:val="center"/>
                    <w:rPr>
                      <w:noProof/>
                      <w:sz w:val="18"/>
                      <w:szCs w:val="18"/>
                    </w:rPr>
                  </w:pPr>
                  <w:r w:rsidRPr="00532BA6">
                    <w:rPr>
                      <w:rFonts w:eastAsia="Calibri"/>
                      <w:kern w:val="24"/>
                      <w:sz w:val="18"/>
                      <w:szCs w:val="18"/>
                    </w:rPr>
                    <w:t>12.8%</w:t>
                  </w:r>
                </w:p>
              </w:tc>
            </w:tr>
            <w:tr w:rsidR="00000598" w:rsidRPr="00C133DB" w14:paraId="6B8F957F" w14:textId="77777777" w:rsidTr="0001566F">
              <w:tc>
                <w:tcPr>
                  <w:tcW w:w="944" w:type="dxa"/>
                </w:tcPr>
                <w:p w14:paraId="5CE0D510" w14:textId="77777777" w:rsidR="00000598" w:rsidRPr="00E97BD2" w:rsidRDefault="00000598" w:rsidP="00000598">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385AAE97" w14:textId="77777777" w:rsidR="00000598" w:rsidRPr="00E97BD2" w:rsidRDefault="00000598" w:rsidP="00000598">
                  <w:pPr>
                    <w:spacing w:line="252" w:lineRule="auto"/>
                    <w:jc w:val="center"/>
                    <w:rPr>
                      <w:noProof/>
                      <w:sz w:val="18"/>
                      <w:szCs w:val="18"/>
                    </w:rPr>
                  </w:pPr>
                  <w:r w:rsidRPr="00E97BD2">
                    <w:rPr>
                      <w:noProof/>
                      <w:sz w:val="18"/>
                      <w:szCs w:val="18"/>
                    </w:rPr>
                    <w:t>Matched CDRX (solutions from other companies)</w:t>
                  </w:r>
                </w:p>
              </w:tc>
              <w:tc>
                <w:tcPr>
                  <w:tcW w:w="1728" w:type="dxa"/>
                </w:tcPr>
                <w:p w14:paraId="09E8A04A" w14:textId="77777777" w:rsidR="00000598" w:rsidRPr="00E97BD2" w:rsidRDefault="00000598" w:rsidP="00000598">
                  <w:pPr>
                    <w:spacing w:line="252" w:lineRule="auto"/>
                    <w:jc w:val="center"/>
                    <w:rPr>
                      <w:color w:val="000000" w:themeColor="text1"/>
                      <w:kern w:val="24"/>
                      <w:sz w:val="18"/>
                      <w:szCs w:val="18"/>
                    </w:rPr>
                  </w:pPr>
                  <w:r w:rsidRPr="00E97BD2">
                    <w:rPr>
                      <w:color w:val="000000" w:themeColor="text1"/>
                      <w:kern w:val="24"/>
                      <w:sz w:val="18"/>
                      <w:szCs w:val="18"/>
                    </w:rPr>
                    <w:t>16.6</w:t>
                  </w:r>
                </w:p>
                <w:p w14:paraId="3C59EAA9" w14:textId="77777777" w:rsidR="00000598" w:rsidRPr="00E97BD2" w:rsidRDefault="00000598" w:rsidP="00000598">
                  <w:pPr>
                    <w:spacing w:line="252" w:lineRule="auto"/>
                    <w:jc w:val="center"/>
                    <w:rPr>
                      <w:noProof/>
                      <w:sz w:val="18"/>
                      <w:szCs w:val="18"/>
                    </w:rPr>
                  </w:pPr>
                  <w:r w:rsidRPr="00E97BD2">
                    <w:rPr>
                      <w:color w:val="000000" w:themeColor="text1"/>
                      <w:kern w:val="24"/>
                      <w:sz w:val="18"/>
                      <w:szCs w:val="18"/>
                    </w:rPr>
                    <w:t>(17-17-16 equivalent)</w:t>
                  </w:r>
                </w:p>
              </w:tc>
              <w:tc>
                <w:tcPr>
                  <w:tcW w:w="617" w:type="dxa"/>
                </w:tcPr>
                <w:p w14:paraId="608C1C93" w14:textId="77777777" w:rsidR="00000598" w:rsidRPr="00E97BD2" w:rsidRDefault="00000598" w:rsidP="00000598">
                  <w:pPr>
                    <w:spacing w:line="252" w:lineRule="auto"/>
                    <w:jc w:val="center"/>
                    <w:rPr>
                      <w:noProof/>
                      <w:sz w:val="18"/>
                      <w:szCs w:val="18"/>
                    </w:rPr>
                  </w:pPr>
                  <w:r>
                    <w:rPr>
                      <w:noProof/>
                      <w:sz w:val="18"/>
                      <w:szCs w:val="18"/>
                    </w:rPr>
                    <w:t>10</w:t>
                  </w:r>
                </w:p>
              </w:tc>
              <w:tc>
                <w:tcPr>
                  <w:tcW w:w="556" w:type="dxa"/>
                </w:tcPr>
                <w:p w14:paraId="7A3122AB" w14:textId="77777777" w:rsidR="00000598" w:rsidRPr="00E97BD2" w:rsidRDefault="00000598" w:rsidP="00000598">
                  <w:pPr>
                    <w:spacing w:line="252" w:lineRule="auto"/>
                    <w:jc w:val="center"/>
                    <w:rPr>
                      <w:noProof/>
                      <w:sz w:val="18"/>
                      <w:szCs w:val="18"/>
                    </w:rPr>
                  </w:pPr>
                  <w:r>
                    <w:rPr>
                      <w:noProof/>
                      <w:sz w:val="18"/>
                      <w:szCs w:val="18"/>
                    </w:rPr>
                    <w:t>4</w:t>
                  </w:r>
                </w:p>
              </w:tc>
              <w:tc>
                <w:tcPr>
                  <w:tcW w:w="616" w:type="dxa"/>
                </w:tcPr>
                <w:p w14:paraId="4A0BF035" w14:textId="77777777" w:rsidR="00000598" w:rsidRPr="00E97BD2" w:rsidRDefault="00000598" w:rsidP="00000598">
                  <w:pPr>
                    <w:spacing w:line="252" w:lineRule="auto"/>
                    <w:jc w:val="center"/>
                    <w:rPr>
                      <w:noProof/>
                      <w:sz w:val="18"/>
                      <w:szCs w:val="18"/>
                    </w:rPr>
                  </w:pPr>
                  <w:r>
                    <w:rPr>
                      <w:noProof/>
                      <w:sz w:val="18"/>
                      <w:szCs w:val="18"/>
                    </w:rPr>
                    <w:t>L</w:t>
                  </w:r>
                </w:p>
              </w:tc>
              <w:tc>
                <w:tcPr>
                  <w:tcW w:w="896" w:type="dxa"/>
                </w:tcPr>
                <w:p w14:paraId="470B0548" w14:textId="77777777" w:rsidR="00000598" w:rsidRPr="00E97BD2" w:rsidRDefault="00000598" w:rsidP="00000598">
                  <w:pPr>
                    <w:spacing w:line="252" w:lineRule="auto"/>
                    <w:jc w:val="center"/>
                    <w:rPr>
                      <w:noProof/>
                      <w:sz w:val="18"/>
                      <w:szCs w:val="18"/>
                    </w:rPr>
                  </w:pPr>
                  <w:r>
                    <w:rPr>
                      <w:noProof/>
                      <w:sz w:val="18"/>
                      <w:szCs w:val="18"/>
                    </w:rPr>
                    <w:t>2</w:t>
                  </w:r>
                </w:p>
              </w:tc>
              <w:tc>
                <w:tcPr>
                  <w:tcW w:w="1026" w:type="dxa"/>
                  <w:tcBorders>
                    <w:right w:val="single" w:sz="4" w:space="0" w:color="auto"/>
                  </w:tcBorders>
                </w:tcPr>
                <w:p w14:paraId="0CD687CE" w14:textId="77777777" w:rsidR="00000598" w:rsidRPr="00E97BD2" w:rsidRDefault="00000598" w:rsidP="00000598">
                  <w:pPr>
                    <w:spacing w:line="252" w:lineRule="auto"/>
                    <w:jc w:val="center"/>
                    <w:rPr>
                      <w:noProof/>
                      <w:sz w:val="18"/>
                      <w:szCs w:val="18"/>
                    </w:rPr>
                  </w:pPr>
                  <w:r>
                    <w:rPr>
                      <w:noProof/>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1D24ABDA" w14:textId="77777777" w:rsidR="00000598" w:rsidRPr="00532BA6" w:rsidRDefault="00000598" w:rsidP="00000598">
                  <w:pPr>
                    <w:spacing w:line="252" w:lineRule="auto"/>
                    <w:jc w:val="center"/>
                    <w:rPr>
                      <w:noProof/>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22E17EA6" w14:textId="77777777" w:rsidR="00000598" w:rsidRPr="00532BA6" w:rsidRDefault="00000598" w:rsidP="00000598">
                  <w:pPr>
                    <w:spacing w:line="252" w:lineRule="auto"/>
                    <w:jc w:val="center"/>
                    <w:rPr>
                      <w:noProof/>
                      <w:sz w:val="18"/>
                      <w:szCs w:val="18"/>
                    </w:rPr>
                  </w:pPr>
                  <w:r w:rsidRPr="00532BA6">
                    <w:rPr>
                      <w:rFonts w:eastAsia="Calibri"/>
                      <w:kern w:val="24"/>
                      <w:sz w:val="18"/>
                      <w:szCs w:val="18"/>
                    </w:rPr>
                    <w:t>12.5%</w:t>
                  </w:r>
                </w:p>
              </w:tc>
              <w:tc>
                <w:tcPr>
                  <w:tcW w:w="396" w:type="dxa"/>
                  <w:tcBorders>
                    <w:top w:val="single" w:sz="4" w:space="0" w:color="auto"/>
                    <w:left w:val="single" w:sz="4" w:space="0" w:color="auto"/>
                    <w:bottom w:val="single" w:sz="4" w:space="0" w:color="auto"/>
                    <w:right w:val="single" w:sz="4" w:space="0" w:color="auto"/>
                  </w:tcBorders>
                  <w:shd w:val="clear" w:color="auto" w:fill="auto"/>
                  <w:vAlign w:val="center"/>
                </w:tcPr>
                <w:p w14:paraId="3FC45F7A" w14:textId="77777777" w:rsidR="00000598" w:rsidRPr="00532BA6" w:rsidRDefault="00000598" w:rsidP="00000598">
                  <w:pPr>
                    <w:spacing w:line="252" w:lineRule="auto"/>
                    <w:jc w:val="center"/>
                    <w:rPr>
                      <w:noProof/>
                      <w:sz w:val="18"/>
                      <w:szCs w:val="18"/>
                    </w:rPr>
                  </w:pPr>
                  <w:r w:rsidRPr="00532BA6">
                    <w:rPr>
                      <w:rFonts w:eastAsia="Calibri"/>
                      <w:kern w:val="24"/>
                      <w:sz w:val="18"/>
                      <w:szCs w:val="18"/>
                    </w:rPr>
                    <w:t>12.5%</w:t>
                  </w:r>
                </w:p>
              </w:tc>
            </w:tr>
            <w:tr w:rsidR="00000598" w:rsidRPr="00C133DB" w14:paraId="2FA01956" w14:textId="77777777" w:rsidTr="0001566F">
              <w:tc>
                <w:tcPr>
                  <w:tcW w:w="944" w:type="dxa"/>
                </w:tcPr>
                <w:p w14:paraId="7E672298" w14:textId="77777777" w:rsidR="00000598" w:rsidRPr="00E97BD2" w:rsidRDefault="00000598" w:rsidP="00000598">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55A70BFE" w14:textId="77777777" w:rsidR="00000598" w:rsidRPr="00E97BD2" w:rsidRDefault="00000598" w:rsidP="00000598">
                  <w:pPr>
                    <w:spacing w:line="252" w:lineRule="auto"/>
                    <w:jc w:val="center"/>
                    <w:rPr>
                      <w:noProof/>
                      <w:sz w:val="18"/>
                      <w:szCs w:val="18"/>
                    </w:rPr>
                  </w:pPr>
                  <w:r w:rsidRPr="00E97BD2">
                    <w:rPr>
                      <w:noProof/>
                      <w:sz w:val="18"/>
                      <w:szCs w:val="18"/>
                    </w:rPr>
                    <w:t>PDCCH skipping &amp; matched CDRX</w:t>
                  </w:r>
                </w:p>
              </w:tc>
              <w:tc>
                <w:tcPr>
                  <w:tcW w:w="1728" w:type="dxa"/>
                </w:tcPr>
                <w:p w14:paraId="0483E2F9" w14:textId="77777777" w:rsidR="00000598" w:rsidRPr="00E97BD2" w:rsidRDefault="00000598" w:rsidP="00000598">
                  <w:pPr>
                    <w:spacing w:line="252" w:lineRule="auto"/>
                    <w:jc w:val="center"/>
                    <w:rPr>
                      <w:color w:val="000000" w:themeColor="text1"/>
                      <w:kern w:val="24"/>
                      <w:sz w:val="18"/>
                      <w:szCs w:val="18"/>
                    </w:rPr>
                  </w:pPr>
                  <w:r w:rsidRPr="00E97BD2">
                    <w:rPr>
                      <w:color w:val="000000" w:themeColor="text1"/>
                      <w:kern w:val="24"/>
                      <w:sz w:val="18"/>
                      <w:szCs w:val="18"/>
                    </w:rPr>
                    <w:t>16.6</w:t>
                  </w:r>
                </w:p>
                <w:p w14:paraId="52A719D0" w14:textId="77777777" w:rsidR="00000598" w:rsidRPr="00E97BD2" w:rsidRDefault="00000598" w:rsidP="00000598">
                  <w:pPr>
                    <w:spacing w:line="252" w:lineRule="auto"/>
                    <w:jc w:val="center"/>
                    <w:rPr>
                      <w:color w:val="000000" w:themeColor="text1"/>
                      <w:kern w:val="24"/>
                      <w:sz w:val="18"/>
                      <w:szCs w:val="18"/>
                    </w:rPr>
                  </w:pPr>
                  <w:r w:rsidRPr="00E97BD2">
                    <w:rPr>
                      <w:color w:val="000000" w:themeColor="text1"/>
                      <w:kern w:val="24"/>
                      <w:sz w:val="18"/>
                      <w:szCs w:val="18"/>
                    </w:rPr>
                    <w:t>(</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17" w:type="dxa"/>
                </w:tcPr>
                <w:p w14:paraId="6F96129B" w14:textId="77777777" w:rsidR="00000598" w:rsidRPr="00626E6D" w:rsidRDefault="00000598" w:rsidP="00000598">
                  <w:pPr>
                    <w:spacing w:line="252" w:lineRule="auto"/>
                    <w:jc w:val="center"/>
                    <w:rPr>
                      <w:kern w:val="24"/>
                      <w:sz w:val="18"/>
                      <w:szCs w:val="18"/>
                    </w:rPr>
                  </w:pPr>
                  <w:r w:rsidRPr="00626E6D">
                    <w:rPr>
                      <w:kern w:val="24"/>
                      <w:sz w:val="18"/>
                      <w:szCs w:val="18"/>
                    </w:rPr>
                    <w:t>10</w:t>
                  </w:r>
                </w:p>
              </w:tc>
              <w:tc>
                <w:tcPr>
                  <w:tcW w:w="556" w:type="dxa"/>
                </w:tcPr>
                <w:p w14:paraId="6B54C08A" w14:textId="77777777" w:rsidR="00000598" w:rsidRPr="00626E6D" w:rsidRDefault="00000598" w:rsidP="00000598">
                  <w:pPr>
                    <w:spacing w:line="252" w:lineRule="auto"/>
                    <w:jc w:val="center"/>
                    <w:rPr>
                      <w:kern w:val="24"/>
                      <w:sz w:val="18"/>
                      <w:szCs w:val="18"/>
                    </w:rPr>
                  </w:pPr>
                  <w:r w:rsidRPr="00626E6D">
                    <w:rPr>
                      <w:kern w:val="24"/>
                      <w:sz w:val="18"/>
                      <w:szCs w:val="18"/>
                    </w:rPr>
                    <w:t>4</w:t>
                  </w:r>
                </w:p>
              </w:tc>
              <w:tc>
                <w:tcPr>
                  <w:tcW w:w="616" w:type="dxa"/>
                </w:tcPr>
                <w:p w14:paraId="2D6B4E44" w14:textId="77777777" w:rsidR="00000598" w:rsidRPr="00626E6D" w:rsidRDefault="00000598" w:rsidP="00000598">
                  <w:pPr>
                    <w:spacing w:line="252" w:lineRule="auto"/>
                    <w:jc w:val="center"/>
                    <w:rPr>
                      <w:kern w:val="24"/>
                      <w:sz w:val="18"/>
                      <w:szCs w:val="18"/>
                    </w:rPr>
                  </w:pPr>
                  <w:r>
                    <w:rPr>
                      <w:noProof/>
                      <w:sz w:val="18"/>
                      <w:szCs w:val="18"/>
                    </w:rPr>
                    <w:t>L</w:t>
                  </w:r>
                </w:p>
              </w:tc>
              <w:tc>
                <w:tcPr>
                  <w:tcW w:w="896" w:type="dxa"/>
                </w:tcPr>
                <w:p w14:paraId="08A66258" w14:textId="77777777" w:rsidR="00000598" w:rsidRPr="00626E6D" w:rsidRDefault="00000598" w:rsidP="00000598">
                  <w:pPr>
                    <w:spacing w:line="252" w:lineRule="auto"/>
                    <w:jc w:val="center"/>
                    <w:rPr>
                      <w:kern w:val="24"/>
                      <w:sz w:val="18"/>
                      <w:szCs w:val="18"/>
                    </w:rPr>
                  </w:pPr>
                  <w:r>
                    <w:rPr>
                      <w:kern w:val="24"/>
                      <w:sz w:val="18"/>
                      <w:szCs w:val="18"/>
                    </w:rPr>
                    <w:t>2</w:t>
                  </w:r>
                </w:p>
              </w:tc>
              <w:tc>
                <w:tcPr>
                  <w:tcW w:w="1026" w:type="dxa"/>
                  <w:tcBorders>
                    <w:right w:val="single" w:sz="4" w:space="0" w:color="auto"/>
                  </w:tcBorders>
                </w:tcPr>
                <w:p w14:paraId="72178310" w14:textId="77777777" w:rsidR="00000598" w:rsidRPr="00626E6D" w:rsidRDefault="00000598" w:rsidP="00000598">
                  <w:pPr>
                    <w:spacing w:line="252" w:lineRule="auto"/>
                    <w:jc w:val="center"/>
                    <w:rPr>
                      <w:kern w:val="24"/>
                      <w:sz w:val="18"/>
                      <w:szCs w:val="18"/>
                    </w:rPr>
                  </w:pPr>
                  <w:r>
                    <w:rPr>
                      <w:rFonts w:eastAsia="Calibri"/>
                      <w:kern w:val="24"/>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tcPr>
                <w:p w14:paraId="0B0BE664" w14:textId="77777777" w:rsidR="00000598" w:rsidRPr="00532BA6" w:rsidRDefault="00000598" w:rsidP="00000598">
                  <w:pPr>
                    <w:spacing w:line="252" w:lineRule="auto"/>
                    <w:jc w:val="center"/>
                    <w:rPr>
                      <w:kern w:val="24"/>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tcPr>
                <w:p w14:paraId="62923B41" w14:textId="77777777" w:rsidR="00000598" w:rsidRPr="00532BA6" w:rsidRDefault="00000598" w:rsidP="00000598">
                  <w:pPr>
                    <w:spacing w:line="252" w:lineRule="auto"/>
                    <w:jc w:val="center"/>
                    <w:rPr>
                      <w:kern w:val="24"/>
                      <w:sz w:val="18"/>
                      <w:szCs w:val="18"/>
                    </w:rPr>
                  </w:pPr>
                  <w:r w:rsidRPr="00532BA6">
                    <w:rPr>
                      <w:rFonts w:eastAsia="Calibri"/>
                      <w:kern w:val="24"/>
                      <w:sz w:val="18"/>
                      <w:szCs w:val="18"/>
                    </w:rPr>
                    <w:t>22.5%</w:t>
                  </w:r>
                </w:p>
              </w:tc>
              <w:tc>
                <w:tcPr>
                  <w:tcW w:w="396" w:type="dxa"/>
                  <w:tcBorders>
                    <w:top w:val="single" w:sz="4" w:space="0" w:color="auto"/>
                    <w:left w:val="single" w:sz="4" w:space="0" w:color="auto"/>
                    <w:bottom w:val="single" w:sz="4" w:space="0" w:color="auto"/>
                    <w:right w:val="single" w:sz="4" w:space="0" w:color="auto"/>
                  </w:tcBorders>
                  <w:shd w:val="clear" w:color="auto" w:fill="auto"/>
                </w:tcPr>
                <w:p w14:paraId="1EF81DE8" w14:textId="77777777" w:rsidR="00000598" w:rsidRPr="00532BA6" w:rsidRDefault="00000598" w:rsidP="00000598">
                  <w:pPr>
                    <w:spacing w:line="252" w:lineRule="auto"/>
                    <w:jc w:val="center"/>
                    <w:rPr>
                      <w:kern w:val="24"/>
                      <w:sz w:val="18"/>
                      <w:szCs w:val="18"/>
                    </w:rPr>
                  </w:pPr>
                  <w:r w:rsidRPr="00532BA6">
                    <w:rPr>
                      <w:rFonts w:eastAsia="Calibri"/>
                      <w:kern w:val="24"/>
                      <w:sz w:val="18"/>
                      <w:szCs w:val="18"/>
                    </w:rPr>
                    <w:t>22.5%</w:t>
                  </w:r>
                </w:p>
              </w:tc>
            </w:tr>
          </w:tbl>
          <w:p w14:paraId="369DF2C5" w14:textId="77777777" w:rsidR="00113208" w:rsidRDefault="00113208" w:rsidP="004C384F"/>
          <w:p w14:paraId="202CE320" w14:textId="370003B2" w:rsidR="004E5BEF" w:rsidRPr="002C6E0E" w:rsidRDefault="004E5BEF" w:rsidP="004E5BEF">
            <w:pPr>
              <w:pStyle w:val="Caption"/>
              <w:keepNext/>
              <w:jc w:val="center"/>
              <w:rPr>
                <w:rFonts w:cs="Arial"/>
                <w:noProof/>
              </w:rPr>
            </w:pPr>
            <w:r w:rsidRPr="002C6E0E">
              <w:rPr>
                <w:rFonts w:cs="Arial"/>
                <w:noProof/>
              </w:rPr>
              <w:t xml:space="preserve">Table </w:t>
            </w:r>
            <w:r>
              <w:rPr>
                <w:rFonts w:cs="Arial"/>
                <w:noProof/>
              </w:rPr>
              <w:t>4:</w:t>
            </w:r>
            <w:r w:rsidRPr="002C6E0E">
              <w:rPr>
                <w:rFonts w:cs="Arial"/>
                <w:noProof/>
              </w:rPr>
              <w:t xml:space="preserve"> </w:t>
            </w:r>
            <w:r>
              <w:rPr>
                <w:rFonts w:cs="Arial"/>
                <w:noProof/>
              </w:rPr>
              <w:t>R</w:t>
            </w:r>
            <w:r w:rsidRPr="002C6E0E">
              <w:rPr>
                <w:rFonts w:cs="Arial"/>
                <w:noProof/>
              </w:rPr>
              <w:t>esults for FR1,</w:t>
            </w:r>
            <w:r w:rsidRPr="00CF7E2E">
              <w:rPr>
                <w:rFonts w:cs="Arial"/>
              </w:rPr>
              <w:t xml:space="preserve"> high load,</w:t>
            </w:r>
            <w:r w:rsidRPr="002C6E0E">
              <w:rPr>
                <w:rFonts w:cs="Arial"/>
                <w:noProof/>
              </w:rPr>
              <w:t xml:space="preserve"> Dense Urban scenario, and VR multi-stream traffic: DL video (60 fps, 30 Mbps,</w:t>
            </w:r>
            <w:r>
              <w:rPr>
                <w:rFonts w:cs="Arial"/>
                <w:noProof/>
              </w:rPr>
              <w:t xml:space="preserve"> ±4 ms jitter</w:t>
            </w:r>
            <w:r w:rsidRPr="002C6E0E">
              <w:rPr>
                <w:rFonts w:cs="Arial"/>
                <w:noProof/>
              </w:rPr>
              <w:t xml:space="preserve">, 10 ms PDB), DL audio (10 ms periodicity, 30 ms PDB), UL pose (4 ms periodicity, 10 </w:t>
            </w:r>
            <w:r>
              <w:rPr>
                <w:rFonts w:cs="Arial"/>
                <w:noProof/>
              </w:rPr>
              <w:t>ms</w:t>
            </w:r>
            <w:r w:rsidRPr="002C6E0E">
              <w:rPr>
                <w:rFonts w:cs="Arial"/>
                <w:noProof/>
              </w:rPr>
              <w:t xml:space="preserve"> PDB)</w:t>
            </w:r>
          </w:p>
          <w:tbl>
            <w:tblPr>
              <w:tblStyle w:val="TableGrid1"/>
              <w:tblW w:w="9550" w:type="dxa"/>
              <w:tblLook w:val="04A0" w:firstRow="1" w:lastRow="0" w:firstColumn="1" w:lastColumn="0" w:noHBand="0" w:noVBand="1"/>
            </w:tblPr>
            <w:tblGrid>
              <w:gridCol w:w="746"/>
              <w:gridCol w:w="915"/>
              <w:gridCol w:w="1489"/>
              <w:gridCol w:w="545"/>
              <w:gridCol w:w="502"/>
              <w:gridCol w:w="554"/>
              <w:gridCol w:w="789"/>
              <w:gridCol w:w="898"/>
              <w:gridCol w:w="747"/>
              <w:gridCol w:w="587"/>
              <w:gridCol w:w="747"/>
            </w:tblGrid>
            <w:tr w:rsidR="004E5BEF" w:rsidRPr="00FE77E9" w14:paraId="27BFA6F2" w14:textId="77777777" w:rsidTr="0001566F">
              <w:tc>
                <w:tcPr>
                  <w:tcW w:w="846" w:type="dxa"/>
                  <w:shd w:val="clear" w:color="auto" w:fill="D0CECE" w:themeFill="background2" w:themeFillShade="E6"/>
                  <w:hideMark/>
                </w:tcPr>
                <w:p w14:paraId="75121305" w14:textId="77777777" w:rsidR="004E5BEF" w:rsidRPr="009F6263" w:rsidRDefault="004E5BEF" w:rsidP="004E5BEF">
                  <w:pPr>
                    <w:spacing w:line="252" w:lineRule="auto"/>
                    <w:jc w:val="center"/>
                    <w:rPr>
                      <w:b/>
                      <w:bCs/>
                      <w:noProof/>
                      <w:sz w:val="18"/>
                      <w:szCs w:val="18"/>
                    </w:rPr>
                  </w:pPr>
                  <w:r w:rsidRPr="009F6263">
                    <w:rPr>
                      <w:b/>
                      <w:bCs/>
                      <w:noProof/>
                      <w:sz w:val="18"/>
                      <w:szCs w:val="18"/>
                    </w:rPr>
                    <w:t xml:space="preserve">Tdoc </w:t>
                  </w:r>
                  <w:r w:rsidRPr="009F6263">
                    <w:rPr>
                      <w:b/>
                      <w:bCs/>
                      <w:noProof/>
                      <w:color w:val="000000"/>
                      <w:sz w:val="18"/>
                      <w:szCs w:val="18"/>
                    </w:rPr>
                    <w:t>#</w:t>
                  </w:r>
                </w:p>
              </w:tc>
              <w:tc>
                <w:tcPr>
                  <w:tcW w:w="1481" w:type="dxa"/>
                  <w:shd w:val="clear" w:color="auto" w:fill="D0CECE" w:themeFill="background2" w:themeFillShade="E6"/>
                  <w:hideMark/>
                </w:tcPr>
                <w:p w14:paraId="5170A332" w14:textId="77777777" w:rsidR="004E5BEF" w:rsidRPr="009F6263" w:rsidRDefault="004E5BEF" w:rsidP="004E5BEF">
                  <w:pPr>
                    <w:spacing w:line="252" w:lineRule="auto"/>
                    <w:jc w:val="center"/>
                    <w:rPr>
                      <w:b/>
                      <w:bCs/>
                      <w:noProof/>
                      <w:sz w:val="18"/>
                      <w:szCs w:val="18"/>
                    </w:rPr>
                  </w:pPr>
                  <w:r w:rsidRPr="009F6263">
                    <w:rPr>
                      <w:b/>
                      <w:bCs/>
                      <w:noProof/>
                      <w:color w:val="000000"/>
                      <w:sz w:val="18"/>
                      <w:szCs w:val="18"/>
                    </w:rPr>
                    <w:t>Power Saving Scheme</w:t>
                  </w:r>
                </w:p>
              </w:tc>
              <w:tc>
                <w:tcPr>
                  <w:tcW w:w="1728" w:type="dxa"/>
                  <w:shd w:val="clear" w:color="auto" w:fill="D0CECE" w:themeFill="background2" w:themeFillShade="E6"/>
                  <w:hideMark/>
                </w:tcPr>
                <w:p w14:paraId="6931A315" w14:textId="77777777" w:rsidR="004E5BEF" w:rsidRPr="009F6263" w:rsidRDefault="004E5BEF" w:rsidP="004E5BEF">
                  <w:pPr>
                    <w:spacing w:line="252" w:lineRule="auto"/>
                    <w:jc w:val="center"/>
                    <w:rPr>
                      <w:b/>
                      <w:bCs/>
                      <w:noProof/>
                      <w:sz w:val="18"/>
                      <w:szCs w:val="18"/>
                    </w:rPr>
                  </w:pPr>
                  <w:r w:rsidRPr="009F6263">
                    <w:rPr>
                      <w:b/>
                      <w:bCs/>
                      <w:noProof/>
                      <w:color w:val="000000"/>
                      <w:sz w:val="18"/>
                      <w:szCs w:val="18"/>
                    </w:rPr>
                    <w:t>CDRX cycle (ms)</w:t>
                  </w:r>
                </w:p>
              </w:tc>
              <w:tc>
                <w:tcPr>
                  <w:tcW w:w="636" w:type="dxa"/>
                  <w:shd w:val="clear" w:color="auto" w:fill="D0CECE" w:themeFill="background2" w:themeFillShade="E6"/>
                  <w:hideMark/>
                </w:tcPr>
                <w:p w14:paraId="304A4861" w14:textId="77777777" w:rsidR="004E5BEF" w:rsidRPr="009F6263" w:rsidRDefault="004E5BEF" w:rsidP="004E5BEF">
                  <w:pPr>
                    <w:spacing w:line="252" w:lineRule="auto"/>
                    <w:jc w:val="center"/>
                    <w:rPr>
                      <w:b/>
                      <w:bCs/>
                      <w:noProof/>
                      <w:sz w:val="18"/>
                      <w:szCs w:val="18"/>
                    </w:rPr>
                  </w:pPr>
                  <w:r w:rsidRPr="009F6263">
                    <w:rPr>
                      <w:b/>
                      <w:bCs/>
                      <w:noProof/>
                      <w:color w:val="000000"/>
                      <w:sz w:val="18"/>
                      <w:szCs w:val="18"/>
                    </w:rPr>
                    <w:t>ODT (ms)</w:t>
                  </w:r>
                </w:p>
              </w:tc>
              <w:tc>
                <w:tcPr>
                  <w:tcW w:w="556" w:type="dxa"/>
                  <w:shd w:val="clear" w:color="auto" w:fill="D0CECE" w:themeFill="background2" w:themeFillShade="E6"/>
                  <w:hideMark/>
                </w:tcPr>
                <w:p w14:paraId="2CC76C5C" w14:textId="77777777" w:rsidR="004E5BEF" w:rsidRPr="009F6263" w:rsidRDefault="004E5BEF" w:rsidP="004E5BEF">
                  <w:pPr>
                    <w:spacing w:line="252" w:lineRule="auto"/>
                    <w:jc w:val="center"/>
                    <w:rPr>
                      <w:b/>
                      <w:bCs/>
                      <w:noProof/>
                      <w:sz w:val="18"/>
                      <w:szCs w:val="18"/>
                    </w:rPr>
                  </w:pPr>
                  <w:r w:rsidRPr="009F6263">
                    <w:rPr>
                      <w:b/>
                      <w:bCs/>
                      <w:noProof/>
                      <w:color w:val="000000"/>
                      <w:sz w:val="18"/>
                      <w:szCs w:val="18"/>
                    </w:rPr>
                    <w:t>IAT (ms)</w:t>
                  </w:r>
                </w:p>
              </w:tc>
              <w:tc>
                <w:tcPr>
                  <w:tcW w:w="617" w:type="dxa"/>
                  <w:shd w:val="clear" w:color="auto" w:fill="D0CECE" w:themeFill="background2" w:themeFillShade="E6"/>
                  <w:hideMark/>
                </w:tcPr>
                <w:p w14:paraId="7994C4F5" w14:textId="77777777" w:rsidR="004E5BEF" w:rsidRPr="009F6263" w:rsidRDefault="004E5BEF" w:rsidP="004E5BEF">
                  <w:pPr>
                    <w:spacing w:line="252" w:lineRule="auto"/>
                    <w:jc w:val="center"/>
                    <w:rPr>
                      <w:b/>
                      <w:bCs/>
                      <w:noProof/>
                      <w:sz w:val="18"/>
                      <w:szCs w:val="18"/>
                    </w:rPr>
                  </w:pPr>
                  <w:r w:rsidRPr="009F6263">
                    <w:rPr>
                      <w:b/>
                      <w:bCs/>
                      <w:noProof/>
                      <w:color w:val="000000"/>
                      <w:sz w:val="18"/>
                      <w:szCs w:val="18"/>
                    </w:rPr>
                    <w:t>Load H/L</w:t>
                  </w:r>
                </w:p>
              </w:tc>
              <w:tc>
                <w:tcPr>
                  <w:tcW w:w="897" w:type="dxa"/>
                  <w:shd w:val="clear" w:color="auto" w:fill="D0CECE" w:themeFill="background2" w:themeFillShade="E6"/>
                  <w:hideMark/>
                </w:tcPr>
                <w:p w14:paraId="5B54EC67" w14:textId="77777777" w:rsidR="004E5BEF" w:rsidRPr="009F6263" w:rsidRDefault="004E5BEF" w:rsidP="004E5BEF">
                  <w:pPr>
                    <w:spacing w:line="252" w:lineRule="auto"/>
                    <w:jc w:val="center"/>
                    <w:rPr>
                      <w:b/>
                      <w:bCs/>
                      <w:noProof/>
                      <w:sz w:val="18"/>
                      <w:szCs w:val="18"/>
                    </w:rPr>
                  </w:pPr>
                  <w:r w:rsidRPr="009F6263">
                    <w:rPr>
                      <w:b/>
                      <w:bCs/>
                      <w:noProof/>
                      <w:color w:val="000000"/>
                      <w:sz w:val="18"/>
                      <w:szCs w:val="18"/>
                    </w:rPr>
                    <w:t>avg # UEs/Cell</w:t>
                  </w:r>
                </w:p>
              </w:tc>
              <w:tc>
                <w:tcPr>
                  <w:tcW w:w="1026" w:type="dxa"/>
                  <w:shd w:val="clear" w:color="auto" w:fill="D0CECE" w:themeFill="background2" w:themeFillShade="E6"/>
                  <w:hideMark/>
                </w:tcPr>
                <w:p w14:paraId="63FE1FEE" w14:textId="77777777" w:rsidR="004E5BEF" w:rsidRPr="009F6263" w:rsidRDefault="004E5BEF" w:rsidP="004E5BEF">
                  <w:pPr>
                    <w:spacing w:line="252" w:lineRule="auto"/>
                    <w:jc w:val="center"/>
                    <w:rPr>
                      <w:b/>
                      <w:bCs/>
                      <w:noProof/>
                      <w:sz w:val="18"/>
                      <w:szCs w:val="18"/>
                    </w:rPr>
                  </w:pPr>
                  <w:r w:rsidRPr="009F6263">
                    <w:rPr>
                      <w:b/>
                      <w:bCs/>
                      <w:noProof/>
                      <w:color w:val="000000"/>
                      <w:sz w:val="18"/>
                      <w:szCs w:val="18"/>
                    </w:rPr>
                    <w:t>floor (Capacity)</w:t>
                  </w:r>
                </w:p>
              </w:tc>
              <w:tc>
                <w:tcPr>
                  <w:tcW w:w="846" w:type="dxa"/>
                  <w:shd w:val="clear" w:color="auto" w:fill="D0CECE" w:themeFill="background2" w:themeFillShade="E6"/>
                  <w:hideMark/>
                </w:tcPr>
                <w:p w14:paraId="271BD89C" w14:textId="77777777" w:rsidR="004E5BEF" w:rsidRPr="009F6263" w:rsidRDefault="004E5BEF" w:rsidP="004E5BEF">
                  <w:pPr>
                    <w:spacing w:line="252" w:lineRule="auto"/>
                    <w:jc w:val="center"/>
                    <w:rPr>
                      <w:b/>
                      <w:bCs/>
                      <w:noProof/>
                      <w:sz w:val="18"/>
                      <w:szCs w:val="18"/>
                    </w:rPr>
                  </w:pPr>
                  <w:r w:rsidRPr="009F6263">
                    <w:rPr>
                      <w:b/>
                      <w:bCs/>
                      <w:noProof/>
                      <w:color w:val="000000"/>
                      <w:sz w:val="18"/>
                      <w:szCs w:val="18"/>
                    </w:rPr>
                    <w:t>% of satisfied UE</w:t>
                  </w:r>
                </w:p>
              </w:tc>
              <w:tc>
                <w:tcPr>
                  <w:tcW w:w="681" w:type="dxa"/>
                  <w:shd w:val="clear" w:color="auto" w:fill="D0CECE" w:themeFill="background2" w:themeFillShade="E6"/>
                  <w:hideMark/>
                </w:tcPr>
                <w:p w14:paraId="7251A8C4" w14:textId="77777777" w:rsidR="004E5BEF" w:rsidRPr="009F6263" w:rsidRDefault="004E5BEF" w:rsidP="004E5BEF">
                  <w:pPr>
                    <w:spacing w:line="252" w:lineRule="auto"/>
                    <w:jc w:val="center"/>
                    <w:rPr>
                      <w:b/>
                      <w:bCs/>
                      <w:noProof/>
                      <w:sz w:val="18"/>
                      <w:szCs w:val="18"/>
                    </w:rPr>
                  </w:pPr>
                  <w:r w:rsidRPr="009F6263">
                    <w:rPr>
                      <w:b/>
                      <w:bCs/>
                      <w:noProof/>
                      <w:color w:val="000000"/>
                      <w:sz w:val="18"/>
                      <w:szCs w:val="18"/>
                    </w:rPr>
                    <w:t>Mean PSG of all UEs</w:t>
                  </w:r>
                </w:p>
              </w:tc>
              <w:tc>
                <w:tcPr>
                  <w:tcW w:w="236" w:type="dxa"/>
                  <w:shd w:val="clear" w:color="auto" w:fill="D0CECE" w:themeFill="background2" w:themeFillShade="E6"/>
                  <w:hideMark/>
                </w:tcPr>
                <w:p w14:paraId="41C46E13" w14:textId="77777777" w:rsidR="004E5BEF" w:rsidRPr="009F6263" w:rsidRDefault="004E5BEF" w:rsidP="004E5BEF">
                  <w:pPr>
                    <w:spacing w:line="252" w:lineRule="auto"/>
                    <w:jc w:val="center"/>
                    <w:rPr>
                      <w:b/>
                      <w:bCs/>
                      <w:noProof/>
                      <w:sz w:val="18"/>
                      <w:szCs w:val="18"/>
                    </w:rPr>
                  </w:pPr>
                  <w:r w:rsidRPr="009F6263">
                    <w:rPr>
                      <w:b/>
                      <w:bCs/>
                      <w:noProof/>
                      <w:color w:val="000000"/>
                      <w:sz w:val="18"/>
                      <w:szCs w:val="18"/>
                    </w:rPr>
                    <w:t>Mean PSG of satisfied UEs</w:t>
                  </w:r>
                </w:p>
              </w:tc>
            </w:tr>
            <w:tr w:rsidR="004E5BEF" w:rsidRPr="00C133DB" w14:paraId="60D4A992" w14:textId="77777777" w:rsidTr="0001566F">
              <w:tc>
                <w:tcPr>
                  <w:tcW w:w="846" w:type="dxa"/>
                  <w:hideMark/>
                </w:tcPr>
                <w:p w14:paraId="7E7455CC" w14:textId="77777777" w:rsidR="004E5BEF" w:rsidRPr="009F6263" w:rsidRDefault="004E5BEF" w:rsidP="004E5BEF">
                  <w:pPr>
                    <w:spacing w:line="252" w:lineRule="auto"/>
                    <w:jc w:val="center"/>
                    <w:rPr>
                      <w:noProof/>
                      <w:sz w:val="18"/>
                      <w:szCs w:val="18"/>
                    </w:rPr>
                  </w:pPr>
                  <w:r w:rsidRPr="009F6263">
                    <w:rPr>
                      <w:noProof/>
                      <w:sz w:val="18"/>
                      <w:szCs w:val="18"/>
                    </w:rPr>
                    <w:t>R1-</w:t>
                  </w:r>
                  <w:r>
                    <w:rPr>
                      <w:noProof/>
                      <w:sz w:val="18"/>
                      <w:szCs w:val="18"/>
                    </w:rPr>
                    <w:t>2210922</w:t>
                  </w:r>
                </w:p>
              </w:tc>
              <w:tc>
                <w:tcPr>
                  <w:tcW w:w="1481" w:type="dxa"/>
                  <w:hideMark/>
                </w:tcPr>
                <w:p w14:paraId="500C62AD" w14:textId="77777777" w:rsidR="004E5BEF" w:rsidRPr="009F6263" w:rsidRDefault="004E5BEF" w:rsidP="004E5BEF">
                  <w:pPr>
                    <w:spacing w:line="252" w:lineRule="auto"/>
                    <w:jc w:val="center"/>
                    <w:rPr>
                      <w:noProof/>
                      <w:sz w:val="18"/>
                      <w:szCs w:val="18"/>
                    </w:rPr>
                  </w:pPr>
                  <w:r w:rsidRPr="00403121">
                    <w:rPr>
                      <w:noProof/>
                      <w:sz w:val="18"/>
                      <w:szCs w:val="18"/>
                    </w:rPr>
                    <w:t>Always On</w:t>
                  </w:r>
                </w:p>
              </w:tc>
              <w:tc>
                <w:tcPr>
                  <w:tcW w:w="1728" w:type="dxa"/>
                  <w:hideMark/>
                </w:tcPr>
                <w:p w14:paraId="06327286" w14:textId="77777777" w:rsidR="004E5BEF" w:rsidRPr="009F6263" w:rsidRDefault="004E5BEF" w:rsidP="004E5BEF">
                  <w:pPr>
                    <w:spacing w:line="252" w:lineRule="auto"/>
                    <w:jc w:val="center"/>
                    <w:rPr>
                      <w:noProof/>
                      <w:sz w:val="18"/>
                      <w:szCs w:val="18"/>
                    </w:rPr>
                  </w:pPr>
                  <w:r w:rsidRPr="00403121">
                    <w:rPr>
                      <w:color w:val="000000" w:themeColor="text1"/>
                      <w:kern w:val="24"/>
                      <w:sz w:val="18"/>
                      <w:szCs w:val="18"/>
                    </w:rPr>
                    <w:t>-</w:t>
                  </w:r>
                </w:p>
              </w:tc>
              <w:tc>
                <w:tcPr>
                  <w:tcW w:w="636" w:type="dxa"/>
                </w:tcPr>
                <w:p w14:paraId="586032D4" w14:textId="77777777" w:rsidR="004E5BEF" w:rsidRPr="009F6263" w:rsidRDefault="004E5BEF" w:rsidP="004E5BEF">
                  <w:pPr>
                    <w:spacing w:line="252" w:lineRule="auto"/>
                    <w:jc w:val="center"/>
                    <w:rPr>
                      <w:noProof/>
                      <w:sz w:val="18"/>
                      <w:szCs w:val="18"/>
                    </w:rPr>
                  </w:pPr>
                  <w:r w:rsidRPr="009665F9">
                    <w:rPr>
                      <w:kern w:val="24"/>
                      <w:sz w:val="18"/>
                      <w:szCs w:val="18"/>
                    </w:rPr>
                    <w:t>-</w:t>
                  </w:r>
                </w:p>
              </w:tc>
              <w:tc>
                <w:tcPr>
                  <w:tcW w:w="556" w:type="dxa"/>
                </w:tcPr>
                <w:p w14:paraId="7D8AD909" w14:textId="77777777" w:rsidR="004E5BEF" w:rsidRPr="009F6263" w:rsidRDefault="004E5BEF" w:rsidP="004E5BEF">
                  <w:pPr>
                    <w:spacing w:line="252" w:lineRule="auto"/>
                    <w:jc w:val="center"/>
                    <w:rPr>
                      <w:noProof/>
                      <w:sz w:val="18"/>
                      <w:szCs w:val="18"/>
                    </w:rPr>
                  </w:pPr>
                  <w:r w:rsidRPr="009665F9">
                    <w:rPr>
                      <w:kern w:val="24"/>
                      <w:sz w:val="18"/>
                      <w:szCs w:val="18"/>
                    </w:rPr>
                    <w:t>-</w:t>
                  </w:r>
                </w:p>
              </w:tc>
              <w:tc>
                <w:tcPr>
                  <w:tcW w:w="617" w:type="dxa"/>
                </w:tcPr>
                <w:p w14:paraId="52B52F4C" w14:textId="77777777" w:rsidR="004E5BEF" w:rsidRPr="009F6263" w:rsidRDefault="004E5BEF" w:rsidP="004E5BEF">
                  <w:pPr>
                    <w:spacing w:line="252" w:lineRule="auto"/>
                    <w:jc w:val="center"/>
                    <w:rPr>
                      <w:noProof/>
                      <w:sz w:val="18"/>
                      <w:szCs w:val="18"/>
                    </w:rPr>
                  </w:pPr>
                  <w:r w:rsidRPr="009665F9">
                    <w:rPr>
                      <w:kern w:val="24"/>
                      <w:sz w:val="18"/>
                      <w:szCs w:val="18"/>
                    </w:rPr>
                    <w:t>H</w:t>
                  </w:r>
                </w:p>
              </w:tc>
              <w:tc>
                <w:tcPr>
                  <w:tcW w:w="897" w:type="dxa"/>
                </w:tcPr>
                <w:p w14:paraId="0BE4485C" w14:textId="77777777" w:rsidR="004E5BEF" w:rsidRPr="009F6263" w:rsidRDefault="004E5BEF" w:rsidP="004E5BEF">
                  <w:pPr>
                    <w:spacing w:line="252" w:lineRule="auto"/>
                    <w:jc w:val="center"/>
                    <w:rPr>
                      <w:noProof/>
                      <w:sz w:val="18"/>
                      <w:szCs w:val="18"/>
                    </w:rPr>
                  </w:pPr>
                  <w:r w:rsidRPr="009665F9">
                    <w:rPr>
                      <w:kern w:val="24"/>
                      <w:sz w:val="18"/>
                      <w:szCs w:val="18"/>
                    </w:rPr>
                    <w:t>8</w:t>
                  </w:r>
                </w:p>
              </w:tc>
              <w:tc>
                <w:tcPr>
                  <w:tcW w:w="1026" w:type="dxa"/>
                </w:tcPr>
                <w:p w14:paraId="4FB8AB6A" w14:textId="77777777" w:rsidR="004E5BEF" w:rsidRPr="009F6263" w:rsidRDefault="004E5BEF" w:rsidP="004E5BEF">
                  <w:pPr>
                    <w:spacing w:line="252" w:lineRule="auto"/>
                    <w:jc w:val="center"/>
                    <w:rPr>
                      <w:noProof/>
                      <w:sz w:val="18"/>
                      <w:szCs w:val="18"/>
                    </w:rPr>
                  </w:pPr>
                  <w:r w:rsidRPr="009665F9">
                    <w:rPr>
                      <w:kern w:val="24"/>
                      <w:sz w:val="18"/>
                      <w:szCs w:val="18"/>
                    </w:rPr>
                    <w:t>8</w:t>
                  </w:r>
                </w:p>
              </w:tc>
              <w:tc>
                <w:tcPr>
                  <w:tcW w:w="846" w:type="dxa"/>
                </w:tcPr>
                <w:p w14:paraId="7A94F1F9" w14:textId="77777777" w:rsidR="004E5BEF" w:rsidRPr="009F6263" w:rsidRDefault="004E5BEF" w:rsidP="004E5BEF">
                  <w:pPr>
                    <w:spacing w:line="252" w:lineRule="auto"/>
                    <w:jc w:val="center"/>
                    <w:rPr>
                      <w:noProof/>
                      <w:sz w:val="18"/>
                      <w:szCs w:val="18"/>
                    </w:rPr>
                  </w:pPr>
                  <w:r w:rsidRPr="009665F9">
                    <w:rPr>
                      <w:kern w:val="24"/>
                      <w:sz w:val="18"/>
                      <w:szCs w:val="18"/>
                    </w:rPr>
                    <w:t>90.1%</w:t>
                  </w:r>
                </w:p>
              </w:tc>
              <w:tc>
                <w:tcPr>
                  <w:tcW w:w="681" w:type="dxa"/>
                </w:tcPr>
                <w:p w14:paraId="3F13CFF3" w14:textId="77777777" w:rsidR="004E5BEF" w:rsidRPr="009F6263" w:rsidRDefault="004E5BEF" w:rsidP="004E5BEF">
                  <w:pPr>
                    <w:spacing w:line="252" w:lineRule="auto"/>
                    <w:jc w:val="center"/>
                    <w:rPr>
                      <w:noProof/>
                      <w:sz w:val="18"/>
                      <w:szCs w:val="18"/>
                    </w:rPr>
                  </w:pPr>
                  <w:r w:rsidRPr="009665F9">
                    <w:rPr>
                      <w:kern w:val="24"/>
                      <w:sz w:val="18"/>
                      <w:szCs w:val="18"/>
                    </w:rPr>
                    <w:t>-</w:t>
                  </w:r>
                </w:p>
              </w:tc>
              <w:tc>
                <w:tcPr>
                  <w:tcW w:w="236" w:type="dxa"/>
                </w:tcPr>
                <w:p w14:paraId="761D65BB" w14:textId="77777777" w:rsidR="004E5BEF" w:rsidRPr="009F6263" w:rsidRDefault="004E5BEF" w:rsidP="004E5BEF">
                  <w:pPr>
                    <w:spacing w:line="252" w:lineRule="auto"/>
                    <w:jc w:val="center"/>
                    <w:rPr>
                      <w:noProof/>
                      <w:sz w:val="18"/>
                      <w:szCs w:val="18"/>
                    </w:rPr>
                  </w:pPr>
                  <w:r w:rsidRPr="009665F9">
                    <w:rPr>
                      <w:kern w:val="24"/>
                      <w:sz w:val="18"/>
                      <w:szCs w:val="18"/>
                    </w:rPr>
                    <w:t>-</w:t>
                  </w:r>
                </w:p>
              </w:tc>
            </w:tr>
            <w:tr w:rsidR="004E5BEF" w:rsidRPr="00C133DB" w14:paraId="22072E52" w14:textId="77777777" w:rsidTr="0001566F">
              <w:tc>
                <w:tcPr>
                  <w:tcW w:w="846" w:type="dxa"/>
                  <w:hideMark/>
                </w:tcPr>
                <w:p w14:paraId="597A42F1" w14:textId="77777777" w:rsidR="004E5BEF" w:rsidRPr="009F6263" w:rsidRDefault="004E5BEF" w:rsidP="004E5BEF">
                  <w:pPr>
                    <w:spacing w:line="252" w:lineRule="auto"/>
                    <w:jc w:val="center"/>
                    <w:rPr>
                      <w:noProof/>
                      <w:sz w:val="18"/>
                      <w:szCs w:val="18"/>
                    </w:rPr>
                  </w:pPr>
                  <w:r w:rsidRPr="009F6263">
                    <w:rPr>
                      <w:noProof/>
                      <w:sz w:val="18"/>
                      <w:szCs w:val="18"/>
                    </w:rPr>
                    <w:t>R1-</w:t>
                  </w:r>
                  <w:r>
                    <w:rPr>
                      <w:noProof/>
                      <w:sz w:val="18"/>
                      <w:szCs w:val="18"/>
                    </w:rPr>
                    <w:t>2210922</w:t>
                  </w:r>
                </w:p>
              </w:tc>
              <w:tc>
                <w:tcPr>
                  <w:tcW w:w="1481" w:type="dxa"/>
                  <w:hideMark/>
                </w:tcPr>
                <w:p w14:paraId="42670FE3" w14:textId="77777777" w:rsidR="004E5BEF" w:rsidRPr="009F6263" w:rsidRDefault="004E5BEF" w:rsidP="004E5BEF">
                  <w:pPr>
                    <w:spacing w:line="252" w:lineRule="auto"/>
                    <w:jc w:val="center"/>
                    <w:rPr>
                      <w:noProof/>
                      <w:sz w:val="18"/>
                      <w:szCs w:val="18"/>
                    </w:rPr>
                  </w:pPr>
                  <w:r w:rsidRPr="00403121">
                    <w:rPr>
                      <w:noProof/>
                      <w:sz w:val="18"/>
                      <w:szCs w:val="18"/>
                    </w:rPr>
                    <w:t>R15/16 DRX (Long DRX)</w:t>
                  </w:r>
                </w:p>
              </w:tc>
              <w:tc>
                <w:tcPr>
                  <w:tcW w:w="1728" w:type="dxa"/>
                  <w:hideMark/>
                </w:tcPr>
                <w:p w14:paraId="06D9465E" w14:textId="77777777" w:rsidR="004E5BEF" w:rsidRPr="009F6263" w:rsidRDefault="004E5BEF" w:rsidP="004E5BEF">
                  <w:pPr>
                    <w:spacing w:line="252" w:lineRule="auto"/>
                    <w:jc w:val="center"/>
                    <w:rPr>
                      <w:noProof/>
                      <w:sz w:val="18"/>
                      <w:szCs w:val="18"/>
                    </w:rPr>
                  </w:pPr>
                  <w:r w:rsidRPr="00403121">
                    <w:rPr>
                      <w:color w:val="000000" w:themeColor="text1"/>
                      <w:kern w:val="24"/>
                      <w:sz w:val="18"/>
                      <w:szCs w:val="18"/>
                    </w:rPr>
                    <w:t>10</w:t>
                  </w:r>
                </w:p>
              </w:tc>
              <w:tc>
                <w:tcPr>
                  <w:tcW w:w="636" w:type="dxa"/>
                </w:tcPr>
                <w:p w14:paraId="586D41E3" w14:textId="77777777" w:rsidR="004E5BEF" w:rsidRPr="009F6263" w:rsidRDefault="004E5BEF" w:rsidP="004E5BEF">
                  <w:pPr>
                    <w:spacing w:line="252" w:lineRule="auto"/>
                    <w:jc w:val="center"/>
                    <w:rPr>
                      <w:noProof/>
                      <w:sz w:val="18"/>
                      <w:szCs w:val="18"/>
                    </w:rPr>
                  </w:pPr>
                  <w:r w:rsidRPr="009665F9">
                    <w:rPr>
                      <w:kern w:val="24"/>
                      <w:sz w:val="18"/>
                      <w:szCs w:val="18"/>
                    </w:rPr>
                    <w:t>8</w:t>
                  </w:r>
                </w:p>
              </w:tc>
              <w:tc>
                <w:tcPr>
                  <w:tcW w:w="556" w:type="dxa"/>
                </w:tcPr>
                <w:p w14:paraId="72859514" w14:textId="77777777" w:rsidR="004E5BEF" w:rsidRPr="009F6263" w:rsidRDefault="004E5BEF" w:rsidP="004E5BEF">
                  <w:pPr>
                    <w:spacing w:line="252" w:lineRule="auto"/>
                    <w:jc w:val="center"/>
                    <w:rPr>
                      <w:noProof/>
                      <w:sz w:val="18"/>
                      <w:szCs w:val="18"/>
                    </w:rPr>
                  </w:pPr>
                  <w:r w:rsidRPr="009665F9">
                    <w:rPr>
                      <w:kern w:val="24"/>
                      <w:sz w:val="18"/>
                      <w:szCs w:val="18"/>
                    </w:rPr>
                    <w:t>4</w:t>
                  </w:r>
                </w:p>
              </w:tc>
              <w:tc>
                <w:tcPr>
                  <w:tcW w:w="617" w:type="dxa"/>
                </w:tcPr>
                <w:p w14:paraId="09B50486" w14:textId="77777777" w:rsidR="004E5BEF" w:rsidRPr="009F6263" w:rsidRDefault="004E5BEF" w:rsidP="004E5BEF">
                  <w:pPr>
                    <w:spacing w:line="252" w:lineRule="auto"/>
                    <w:jc w:val="center"/>
                    <w:rPr>
                      <w:noProof/>
                      <w:sz w:val="18"/>
                      <w:szCs w:val="18"/>
                    </w:rPr>
                  </w:pPr>
                  <w:r w:rsidRPr="009665F9">
                    <w:rPr>
                      <w:kern w:val="24"/>
                      <w:sz w:val="18"/>
                      <w:szCs w:val="18"/>
                    </w:rPr>
                    <w:t>H</w:t>
                  </w:r>
                </w:p>
              </w:tc>
              <w:tc>
                <w:tcPr>
                  <w:tcW w:w="897" w:type="dxa"/>
                </w:tcPr>
                <w:p w14:paraId="007B3DA8" w14:textId="77777777" w:rsidR="004E5BEF" w:rsidRPr="009F6263" w:rsidRDefault="004E5BEF" w:rsidP="004E5BEF">
                  <w:pPr>
                    <w:spacing w:line="252" w:lineRule="auto"/>
                    <w:jc w:val="center"/>
                    <w:rPr>
                      <w:noProof/>
                      <w:sz w:val="18"/>
                      <w:szCs w:val="18"/>
                    </w:rPr>
                  </w:pPr>
                  <w:r w:rsidRPr="009665F9">
                    <w:rPr>
                      <w:kern w:val="24"/>
                      <w:sz w:val="18"/>
                      <w:szCs w:val="18"/>
                    </w:rPr>
                    <w:t>8</w:t>
                  </w:r>
                </w:p>
              </w:tc>
              <w:tc>
                <w:tcPr>
                  <w:tcW w:w="1026" w:type="dxa"/>
                </w:tcPr>
                <w:p w14:paraId="12F9199F" w14:textId="77777777" w:rsidR="004E5BEF" w:rsidRPr="009F6263" w:rsidRDefault="004E5BEF" w:rsidP="004E5BEF">
                  <w:pPr>
                    <w:spacing w:line="252" w:lineRule="auto"/>
                    <w:jc w:val="center"/>
                    <w:rPr>
                      <w:noProof/>
                      <w:sz w:val="18"/>
                      <w:szCs w:val="18"/>
                    </w:rPr>
                  </w:pPr>
                  <w:r w:rsidRPr="009665F9">
                    <w:rPr>
                      <w:kern w:val="24"/>
                      <w:sz w:val="18"/>
                      <w:szCs w:val="18"/>
                    </w:rPr>
                    <w:t>7</w:t>
                  </w:r>
                </w:p>
              </w:tc>
              <w:tc>
                <w:tcPr>
                  <w:tcW w:w="846" w:type="dxa"/>
                </w:tcPr>
                <w:p w14:paraId="79589617" w14:textId="77777777" w:rsidR="004E5BEF" w:rsidRPr="009F6263" w:rsidRDefault="004E5BEF" w:rsidP="004E5BEF">
                  <w:pPr>
                    <w:spacing w:line="252" w:lineRule="auto"/>
                    <w:jc w:val="center"/>
                    <w:rPr>
                      <w:noProof/>
                      <w:sz w:val="18"/>
                      <w:szCs w:val="18"/>
                    </w:rPr>
                  </w:pPr>
                  <w:r w:rsidRPr="009665F9">
                    <w:rPr>
                      <w:kern w:val="24"/>
                      <w:sz w:val="18"/>
                      <w:szCs w:val="18"/>
                    </w:rPr>
                    <w:t>86.9%</w:t>
                  </w:r>
                </w:p>
              </w:tc>
              <w:tc>
                <w:tcPr>
                  <w:tcW w:w="681" w:type="dxa"/>
                </w:tcPr>
                <w:p w14:paraId="5682F7F0" w14:textId="77777777" w:rsidR="004E5BEF" w:rsidRPr="009F6263" w:rsidRDefault="004E5BEF" w:rsidP="004E5BEF">
                  <w:pPr>
                    <w:spacing w:line="252" w:lineRule="auto"/>
                    <w:jc w:val="center"/>
                    <w:rPr>
                      <w:noProof/>
                      <w:sz w:val="18"/>
                      <w:szCs w:val="18"/>
                    </w:rPr>
                  </w:pPr>
                  <w:r w:rsidRPr="009665F9">
                    <w:rPr>
                      <w:kern w:val="24"/>
                      <w:sz w:val="18"/>
                      <w:szCs w:val="18"/>
                    </w:rPr>
                    <w:t>2.6%</w:t>
                  </w:r>
                </w:p>
              </w:tc>
              <w:tc>
                <w:tcPr>
                  <w:tcW w:w="236" w:type="dxa"/>
                </w:tcPr>
                <w:p w14:paraId="796E92EB" w14:textId="77777777" w:rsidR="004E5BEF" w:rsidRPr="009F6263" w:rsidRDefault="004E5BEF" w:rsidP="004E5BEF">
                  <w:pPr>
                    <w:spacing w:line="252" w:lineRule="auto"/>
                    <w:jc w:val="center"/>
                    <w:rPr>
                      <w:noProof/>
                      <w:sz w:val="18"/>
                      <w:szCs w:val="18"/>
                    </w:rPr>
                  </w:pPr>
                  <w:r w:rsidRPr="009665F9">
                    <w:rPr>
                      <w:kern w:val="24"/>
                      <w:sz w:val="18"/>
                      <w:szCs w:val="18"/>
                    </w:rPr>
                    <w:t>2.7%</w:t>
                  </w:r>
                </w:p>
              </w:tc>
            </w:tr>
            <w:tr w:rsidR="004E5BEF" w:rsidRPr="00C133DB" w14:paraId="43D97AA6" w14:textId="77777777" w:rsidTr="0001566F">
              <w:tc>
                <w:tcPr>
                  <w:tcW w:w="846" w:type="dxa"/>
                  <w:hideMark/>
                </w:tcPr>
                <w:p w14:paraId="0888B777" w14:textId="77777777" w:rsidR="004E5BEF" w:rsidRPr="009F6263" w:rsidRDefault="004E5BEF" w:rsidP="004E5BEF">
                  <w:pPr>
                    <w:spacing w:line="252" w:lineRule="auto"/>
                    <w:jc w:val="center"/>
                    <w:rPr>
                      <w:noProof/>
                      <w:sz w:val="18"/>
                      <w:szCs w:val="18"/>
                    </w:rPr>
                  </w:pPr>
                  <w:r w:rsidRPr="009F6263">
                    <w:rPr>
                      <w:noProof/>
                      <w:sz w:val="18"/>
                      <w:szCs w:val="18"/>
                    </w:rPr>
                    <w:t>R1-</w:t>
                  </w:r>
                  <w:r>
                    <w:rPr>
                      <w:noProof/>
                      <w:sz w:val="18"/>
                      <w:szCs w:val="18"/>
                    </w:rPr>
                    <w:t>2210922</w:t>
                  </w:r>
                </w:p>
              </w:tc>
              <w:tc>
                <w:tcPr>
                  <w:tcW w:w="1481" w:type="dxa"/>
                  <w:hideMark/>
                </w:tcPr>
                <w:p w14:paraId="7FF30221" w14:textId="77777777" w:rsidR="004E5BEF" w:rsidRPr="009F6263" w:rsidRDefault="004E5BEF" w:rsidP="004E5BEF">
                  <w:pPr>
                    <w:spacing w:line="252" w:lineRule="auto"/>
                    <w:jc w:val="center"/>
                    <w:rPr>
                      <w:noProof/>
                      <w:sz w:val="18"/>
                      <w:szCs w:val="18"/>
                    </w:rPr>
                  </w:pPr>
                  <w:r w:rsidRPr="00403121">
                    <w:rPr>
                      <w:noProof/>
                      <w:sz w:val="18"/>
                      <w:szCs w:val="18"/>
                    </w:rPr>
                    <w:t>R15/16 DRX (Short DRX)</w:t>
                  </w:r>
                </w:p>
              </w:tc>
              <w:tc>
                <w:tcPr>
                  <w:tcW w:w="1728" w:type="dxa"/>
                  <w:hideMark/>
                </w:tcPr>
                <w:p w14:paraId="28A5AB25" w14:textId="77777777" w:rsidR="004E5BEF" w:rsidRPr="009F6263" w:rsidRDefault="004E5BEF" w:rsidP="004E5BEF">
                  <w:pPr>
                    <w:spacing w:line="252" w:lineRule="auto"/>
                    <w:jc w:val="center"/>
                    <w:rPr>
                      <w:noProof/>
                      <w:sz w:val="18"/>
                      <w:szCs w:val="18"/>
                    </w:rPr>
                  </w:pPr>
                  <w:r w:rsidRPr="00403121">
                    <w:rPr>
                      <w:color w:val="000000" w:themeColor="text1"/>
                      <w:kern w:val="24"/>
                      <w:sz w:val="18"/>
                      <w:szCs w:val="18"/>
                    </w:rPr>
                    <w:t>4</w:t>
                  </w:r>
                </w:p>
              </w:tc>
              <w:tc>
                <w:tcPr>
                  <w:tcW w:w="636" w:type="dxa"/>
                </w:tcPr>
                <w:p w14:paraId="76A3675B" w14:textId="77777777" w:rsidR="004E5BEF" w:rsidRPr="009F6263" w:rsidRDefault="004E5BEF" w:rsidP="004E5BEF">
                  <w:pPr>
                    <w:spacing w:line="252" w:lineRule="auto"/>
                    <w:jc w:val="center"/>
                    <w:rPr>
                      <w:noProof/>
                      <w:sz w:val="18"/>
                      <w:szCs w:val="18"/>
                    </w:rPr>
                  </w:pPr>
                  <w:r w:rsidRPr="009665F9">
                    <w:rPr>
                      <w:kern w:val="24"/>
                      <w:sz w:val="18"/>
                      <w:szCs w:val="18"/>
                    </w:rPr>
                    <w:t>2</w:t>
                  </w:r>
                </w:p>
              </w:tc>
              <w:tc>
                <w:tcPr>
                  <w:tcW w:w="556" w:type="dxa"/>
                </w:tcPr>
                <w:p w14:paraId="75C101BF" w14:textId="77777777" w:rsidR="004E5BEF" w:rsidRPr="009F6263" w:rsidRDefault="004E5BEF" w:rsidP="004E5BEF">
                  <w:pPr>
                    <w:spacing w:line="252" w:lineRule="auto"/>
                    <w:jc w:val="center"/>
                    <w:rPr>
                      <w:noProof/>
                      <w:sz w:val="18"/>
                      <w:szCs w:val="18"/>
                    </w:rPr>
                  </w:pPr>
                  <w:r w:rsidRPr="009665F9">
                    <w:rPr>
                      <w:kern w:val="24"/>
                      <w:sz w:val="18"/>
                      <w:szCs w:val="18"/>
                    </w:rPr>
                    <w:t>4</w:t>
                  </w:r>
                </w:p>
              </w:tc>
              <w:tc>
                <w:tcPr>
                  <w:tcW w:w="617" w:type="dxa"/>
                </w:tcPr>
                <w:p w14:paraId="086CE79D" w14:textId="77777777" w:rsidR="004E5BEF" w:rsidRPr="009F6263" w:rsidRDefault="004E5BEF" w:rsidP="004E5BEF">
                  <w:pPr>
                    <w:spacing w:line="252" w:lineRule="auto"/>
                    <w:jc w:val="center"/>
                    <w:rPr>
                      <w:noProof/>
                      <w:sz w:val="18"/>
                      <w:szCs w:val="18"/>
                    </w:rPr>
                  </w:pPr>
                  <w:r w:rsidRPr="009665F9">
                    <w:rPr>
                      <w:kern w:val="24"/>
                      <w:sz w:val="18"/>
                      <w:szCs w:val="18"/>
                    </w:rPr>
                    <w:t>H</w:t>
                  </w:r>
                </w:p>
              </w:tc>
              <w:tc>
                <w:tcPr>
                  <w:tcW w:w="897" w:type="dxa"/>
                </w:tcPr>
                <w:p w14:paraId="54FE22D0" w14:textId="77777777" w:rsidR="004E5BEF" w:rsidRPr="009F6263" w:rsidRDefault="004E5BEF" w:rsidP="004E5BEF">
                  <w:pPr>
                    <w:spacing w:line="252" w:lineRule="auto"/>
                    <w:jc w:val="center"/>
                    <w:rPr>
                      <w:noProof/>
                      <w:sz w:val="18"/>
                      <w:szCs w:val="18"/>
                    </w:rPr>
                  </w:pPr>
                  <w:r w:rsidRPr="009665F9">
                    <w:rPr>
                      <w:kern w:val="24"/>
                      <w:sz w:val="18"/>
                      <w:szCs w:val="18"/>
                    </w:rPr>
                    <w:t>8</w:t>
                  </w:r>
                </w:p>
              </w:tc>
              <w:tc>
                <w:tcPr>
                  <w:tcW w:w="1026" w:type="dxa"/>
                </w:tcPr>
                <w:p w14:paraId="348A68EB" w14:textId="77777777" w:rsidR="004E5BEF" w:rsidRPr="009F6263" w:rsidRDefault="004E5BEF" w:rsidP="004E5BEF">
                  <w:pPr>
                    <w:spacing w:line="252" w:lineRule="auto"/>
                    <w:jc w:val="center"/>
                    <w:rPr>
                      <w:noProof/>
                      <w:sz w:val="18"/>
                      <w:szCs w:val="18"/>
                      <w:highlight w:val="yellow"/>
                    </w:rPr>
                  </w:pPr>
                  <w:r w:rsidRPr="009665F9">
                    <w:rPr>
                      <w:kern w:val="24"/>
                      <w:sz w:val="18"/>
                      <w:szCs w:val="18"/>
                    </w:rPr>
                    <w:t>6</w:t>
                  </w:r>
                </w:p>
              </w:tc>
              <w:tc>
                <w:tcPr>
                  <w:tcW w:w="846" w:type="dxa"/>
                </w:tcPr>
                <w:p w14:paraId="3CE7D3AA" w14:textId="77777777" w:rsidR="004E5BEF" w:rsidRPr="009F6263" w:rsidRDefault="004E5BEF" w:rsidP="004E5BEF">
                  <w:pPr>
                    <w:spacing w:line="252" w:lineRule="auto"/>
                    <w:jc w:val="center"/>
                    <w:rPr>
                      <w:noProof/>
                      <w:sz w:val="18"/>
                      <w:szCs w:val="18"/>
                      <w:highlight w:val="yellow"/>
                    </w:rPr>
                  </w:pPr>
                  <w:r w:rsidRPr="009665F9">
                    <w:rPr>
                      <w:kern w:val="24"/>
                      <w:sz w:val="18"/>
                      <w:szCs w:val="18"/>
                    </w:rPr>
                    <w:t>80.2%</w:t>
                  </w:r>
                </w:p>
              </w:tc>
              <w:tc>
                <w:tcPr>
                  <w:tcW w:w="681" w:type="dxa"/>
                </w:tcPr>
                <w:p w14:paraId="24B007DC" w14:textId="77777777" w:rsidR="004E5BEF" w:rsidRPr="009F6263" w:rsidRDefault="004E5BEF" w:rsidP="004E5BEF">
                  <w:pPr>
                    <w:spacing w:line="252" w:lineRule="auto"/>
                    <w:jc w:val="center"/>
                    <w:rPr>
                      <w:noProof/>
                      <w:sz w:val="18"/>
                      <w:szCs w:val="18"/>
                      <w:highlight w:val="yellow"/>
                    </w:rPr>
                  </w:pPr>
                  <w:r w:rsidRPr="009665F9">
                    <w:rPr>
                      <w:kern w:val="24"/>
                      <w:sz w:val="18"/>
                      <w:szCs w:val="18"/>
                    </w:rPr>
                    <w:t>6.1%</w:t>
                  </w:r>
                </w:p>
              </w:tc>
              <w:tc>
                <w:tcPr>
                  <w:tcW w:w="236" w:type="dxa"/>
                </w:tcPr>
                <w:p w14:paraId="102A5A5E" w14:textId="77777777" w:rsidR="004E5BEF" w:rsidRPr="009F6263" w:rsidRDefault="004E5BEF" w:rsidP="004E5BEF">
                  <w:pPr>
                    <w:spacing w:line="252" w:lineRule="auto"/>
                    <w:jc w:val="center"/>
                    <w:rPr>
                      <w:noProof/>
                      <w:sz w:val="18"/>
                      <w:szCs w:val="18"/>
                      <w:highlight w:val="yellow"/>
                    </w:rPr>
                  </w:pPr>
                  <w:r w:rsidRPr="009665F9">
                    <w:rPr>
                      <w:kern w:val="24"/>
                      <w:sz w:val="18"/>
                      <w:szCs w:val="18"/>
                    </w:rPr>
                    <w:t>6.1%</w:t>
                  </w:r>
                </w:p>
              </w:tc>
            </w:tr>
            <w:tr w:rsidR="004E5BEF" w:rsidRPr="00C133DB" w14:paraId="723E291E" w14:textId="77777777" w:rsidTr="0001566F">
              <w:tc>
                <w:tcPr>
                  <w:tcW w:w="846" w:type="dxa"/>
                  <w:hideMark/>
                </w:tcPr>
                <w:p w14:paraId="09431C7B" w14:textId="77777777" w:rsidR="004E5BEF" w:rsidRPr="00E97BD2" w:rsidRDefault="004E5BEF" w:rsidP="004E5BEF">
                  <w:pPr>
                    <w:spacing w:line="252" w:lineRule="auto"/>
                    <w:jc w:val="center"/>
                    <w:rPr>
                      <w:noProof/>
                      <w:sz w:val="18"/>
                      <w:szCs w:val="18"/>
                    </w:rPr>
                  </w:pPr>
                  <w:r w:rsidRPr="009F6263">
                    <w:rPr>
                      <w:noProof/>
                      <w:sz w:val="18"/>
                      <w:szCs w:val="18"/>
                    </w:rPr>
                    <w:lastRenderedPageBreak/>
                    <w:t>R1-</w:t>
                  </w:r>
                  <w:r>
                    <w:rPr>
                      <w:noProof/>
                      <w:sz w:val="18"/>
                      <w:szCs w:val="18"/>
                    </w:rPr>
                    <w:t>2210922</w:t>
                  </w:r>
                </w:p>
              </w:tc>
              <w:tc>
                <w:tcPr>
                  <w:tcW w:w="1481" w:type="dxa"/>
                  <w:hideMark/>
                </w:tcPr>
                <w:p w14:paraId="6EA85CEB" w14:textId="77777777" w:rsidR="004E5BEF" w:rsidRPr="00E97BD2" w:rsidRDefault="004E5BEF" w:rsidP="004E5BEF">
                  <w:pPr>
                    <w:spacing w:line="252" w:lineRule="auto"/>
                    <w:jc w:val="center"/>
                    <w:rPr>
                      <w:sz w:val="18"/>
                      <w:szCs w:val="18"/>
                    </w:rPr>
                  </w:pPr>
                  <w:r w:rsidRPr="00403121">
                    <w:rPr>
                      <w:noProof/>
                      <w:sz w:val="18"/>
                      <w:szCs w:val="18"/>
                    </w:rPr>
                    <w:t>Matched CDRX</w:t>
                  </w:r>
                  <w:r w:rsidRPr="00403121">
                    <w:rPr>
                      <w:sz w:val="18"/>
                      <w:szCs w:val="18"/>
                    </w:rPr>
                    <w:t xml:space="preserve"> (with our solution)</w:t>
                  </w:r>
                </w:p>
              </w:tc>
              <w:tc>
                <w:tcPr>
                  <w:tcW w:w="1728" w:type="dxa"/>
                  <w:hideMark/>
                </w:tcPr>
                <w:p w14:paraId="4C019317" w14:textId="77777777" w:rsidR="004E5BEF" w:rsidRPr="00E97BD2" w:rsidRDefault="004E5BEF" w:rsidP="004E5BEF">
                  <w:pPr>
                    <w:spacing w:line="252" w:lineRule="auto"/>
                    <w:jc w:val="center"/>
                    <w:rPr>
                      <w:noProof/>
                      <w:sz w:val="18"/>
                      <w:szCs w:val="18"/>
                    </w:rPr>
                  </w:pPr>
                  <w:r w:rsidRPr="00403121">
                    <w:rPr>
                      <w:color w:val="000000" w:themeColor="text1"/>
                      <w:kern w:val="24"/>
                      <w:sz w:val="18"/>
                      <w:szCs w:val="18"/>
                    </w:rPr>
                    <w:t>16.6 (</w:t>
                  </w:r>
                  <w:r w:rsidRPr="00403121">
                    <w:rPr>
                      <w:i/>
                      <w:iCs/>
                      <w:color w:val="000000" w:themeColor="text1"/>
                      <w:kern w:val="24"/>
                      <w:sz w:val="18"/>
                      <w:szCs w:val="18"/>
                    </w:rPr>
                    <w:t>drx_offset</w:t>
                  </w:r>
                  <w:r w:rsidRPr="00403121">
                    <w:rPr>
                      <w:color w:val="000000" w:themeColor="text1"/>
                      <w:kern w:val="24"/>
                      <w:sz w:val="18"/>
                      <w:szCs w:val="18"/>
                    </w:rPr>
                    <w:t xml:space="preserve">=3, </w:t>
                  </w:r>
                  <w:r w:rsidRPr="00403121">
                    <w:rPr>
                      <w:i/>
                      <w:iCs/>
                      <w:color w:val="000000" w:themeColor="text1"/>
                      <w:kern w:val="24"/>
                      <w:sz w:val="18"/>
                      <w:szCs w:val="18"/>
                    </w:rPr>
                    <w:t>traffic_time_offset</w:t>
                  </w:r>
                  <w:r w:rsidRPr="00403121">
                    <w:rPr>
                      <w:color w:val="000000" w:themeColor="text1"/>
                      <w:kern w:val="24"/>
                      <w:sz w:val="18"/>
                      <w:szCs w:val="18"/>
                    </w:rPr>
                    <w:t xml:space="preserve">=2 ms, </w:t>
                  </w:r>
                  <w:r w:rsidRPr="00053A1B">
                    <w:rPr>
                      <w:i/>
                      <w:iCs/>
                      <w:color w:val="000000" w:themeColor="text1"/>
                      <w:kern w:val="24"/>
                      <w:sz w:val="18"/>
                      <w:szCs w:val="18"/>
                    </w:rPr>
                    <w:t>drx-LongCycle</w:t>
                  </w:r>
                  <w:r w:rsidRPr="00403121">
                    <w:rPr>
                      <w:color w:val="000000" w:themeColor="text1"/>
                      <w:kern w:val="24"/>
                      <w:sz w:val="18"/>
                      <w:szCs w:val="18"/>
                    </w:rPr>
                    <w:t>=16 ms)</w:t>
                  </w:r>
                </w:p>
              </w:tc>
              <w:tc>
                <w:tcPr>
                  <w:tcW w:w="636" w:type="dxa"/>
                </w:tcPr>
                <w:p w14:paraId="7374AC99" w14:textId="77777777" w:rsidR="004E5BEF" w:rsidRPr="00E97BD2" w:rsidRDefault="004E5BEF" w:rsidP="004E5BEF">
                  <w:pPr>
                    <w:spacing w:line="252" w:lineRule="auto"/>
                    <w:jc w:val="center"/>
                    <w:rPr>
                      <w:noProof/>
                      <w:sz w:val="18"/>
                      <w:szCs w:val="18"/>
                    </w:rPr>
                  </w:pPr>
                  <w:r w:rsidRPr="009665F9">
                    <w:rPr>
                      <w:kern w:val="24"/>
                      <w:sz w:val="18"/>
                      <w:szCs w:val="18"/>
                    </w:rPr>
                    <w:t>10</w:t>
                  </w:r>
                </w:p>
              </w:tc>
              <w:tc>
                <w:tcPr>
                  <w:tcW w:w="556" w:type="dxa"/>
                </w:tcPr>
                <w:p w14:paraId="5E0E6237" w14:textId="77777777" w:rsidR="004E5BEF" w:rsidRPr="00E97BD2" w:rsidRDefault="004E5BEF" w:rsidP="004E5BEF">
                  <w:pPr>
                    <w:spacing w:line="252" w:lineRule="auto"/>
                    <w:jc w:val="center"/>
                    <w:rPr>
                      <w:noProof/>
                      <w:sz w:val="18"/>
                      <w:szCs w:val="18"/>
                    </w:rPr>
                  </w:pPr>
                  <w:r w:rsidRPr="009665F9">
                    <w:rPr>
                      <w:kern w:val="24"/>
                      <w:sz w:val="18"/>
                      <w:szCs w:val="18"/>
                    </w:rPr>
                    <w:t>4</w:t>
                  </w:r>
                </w:p>
              </w:tc>
              <w:tc>
                <w:tcPr>
                  <w:tcW w:w="617" w:type="dxa"/>
                </w:tcPr>
                <w:p w14:paraId="68DAC2E7" w14:textId="77777777" w:rsidR="004E5BEF" w:rsidRPr="00E97BD2" w:rsidRDefault="004E5BEF" w:rsidP="004E5BEF">
                  <w:pPr>
                    <w:spacing w:line="252" w:lineRule="auto"/>
                    <w:jc w:val="center"/>
                    <w:rPr>
                      <w:noProof/>
                      <w:sz w:val="18"/>
                      <w:szCs w:val="18"/>
                    </w:rPr>
                  </w:pPr>
                  <w:r w:rsidRPr="009665F9">
                    <w:rPr>
                      <w:kern w:val="24"/>
                      <w:sz w:val="18"/>
                      <w:szCs w:val="18"/>
                    </w:rPr>
                    <w:t>H</w:t>
                  </w:r>
                </w:p>
              </w:tc>
              <w:tc>
                <w:tcPr>
                  <w:tcW w:w="897" w:type="dxa"/>
                </w:tcPr>
                <w:p w14:paraId="2B73F97A" w14:textId="77777777" w:rsidR="004E5BEF" w:rsidRPr="00E97BD2" w:rsidRDefault="004E5BEF" w:rsidP="004E5BEF">
                  <w:pPr>
                    <w:spacing w:line="252" w:lineRule="auto"/>
                    <w:jc w:val="center"/>
                    <w:rPr>
                      <w:noProof/>
                      <w:sz w:val="18"/>
                      <w:szCs w:val="18"/>
                    </w:rPr>
                  </w:pPr>
                  <w:r w:rsidRPr="009665F9">
                    <w:rPr>
                      <w:kern w:val="24"/>
                      <w:sz w:val="18"/>
                      <w:szCs w:val="18"/>
                    </w:rPr>
                    <w:t>8</w:t>
                  </w:r>
                </w:p>
              </w:tc>
              <w:tc>
                <w:tcPr>
                  <w:tcW w:w="1026" w:type="dxa"/>
                </w:tcPr>
                <w:p w14:paraId="1B3683D5" w14:textId="77777777" w:rsidR="004E5BEF" w:rsidRPr="00E97BD2" w:rsidRDefault="004E5BEF" w:rsidP="004E5BEF">
                  <w:pPr>
                    <w:spacing w:line="252" w:lineRule="auto"/>
                    <w:jc w:val="center"/>
                    <w:rPr>
                      <w:noProof/>
                      <w:sz w:val="18"/>
                      <w:szCs w:val="18"/>
                    </w:rPr>
                  </w:pPr>
                  <w:r w:rsidRPr="009665F9">
                    <w:rPr>
                      <w:kern w:val="24"/>
                      <w:sz w:val="18"/>
                      <w:szCs w:val="18"/>
                    </w:rPr>
                    <w:t> 7</w:t>
                  </w:r>
                </w:p>
              </w:tc>
              <w:tc>
                <w:tcPr>
                  <w:tcW w:w="846" w:type="dxa"/>
                </w:tcPr>
                <w:p w14:paraId="156C32EF" w14:textId="77777777" w:rsidR="004E5BEF" w:rsidRPr="00E97BD2" w:rsidRDefault="004E5BEF" w:rsidP="004E5BEF">
                  <w:pPr>
                    <w:spacing w:line="252" w:lineRule="auto"/>
                    <w:jc w:val="center"/>
                    <w:rPr>
                      <w:noProof/>
                      <w:sz w:val="18"/>
                      <w:szCs w:val="18"/>
                    </w:rPr>
                  </w:pPr>
                  <w:r w:rsidRPr="009665F9">
                    <w:rPr>
                      <w:kern w:val="24"/>
                      <w:sz w:val="18"/>
                      <w:szCs w:val="18"/>
                    </w:rPr>
                    <w:t>85.5%</w:t>
                  </w:r>
                </w:p>
              </w:tc>
              <w:tc>
                <w:tcPr>
                  <w:tcW w:w="681" w:type="dxa"/>
                </w:tcPr>
                <w:p w14:paraId="72EAC945" w14:textId="77777777" w:rsidR="004E5BEF" w:rsidRPr="00E97BD2" w:rsidRDefault="004E5BEF" w:rsidP="004E5BEF">
                  <w:pPr>
                    <w:spacing w:line="252" w:lineRule="auto"/>
                    <w:jc w:val="center"/>
                    <w:rPr>
                      <w:noProof/>
                      <w:sz w:val="18"/>
                      <w:szCs w:val="18"/>
                    </w:rPr>
                  </w:pPr>
                  <w:r w:rsidRPr="009665F9">
                    <w:rPr>
                      <w:kern w:val="24"/>
                      <w:sz w:val="18"/>
                      <w:szCs w:val="18"/>
                    </w:rPr>
                    <w:t>7.2%</w:t>
                  </w:r>
                </w:p>
              </w:tc>
              <w:tc>
                <w:tcPr>
                  <w:tcW w:w="236" w:type="dxa"/>
                </w:tcPr>
                <w:p w14:paraId="34386317" w14:textId="77777777" w:rsidR="004E5BEF" w:rsidRPr="00E97BD2" w:rsidRDefault="004E5BEF" w:rsidP="004E5BEF">
                  <w:pPr>
                    <w:spacing w:line="252" w:lineRule="auto"/>
                    <w:jc w:val="center"/>
                    <w:rPr>
                      <w:noProof/>
                      <w:sz w:val="18"/>
                      <w:szCs w:val="18"/>
                    </w:rPr>
                  </w:pPr>
                  <w:r w:rsidRPr="009665F9">
                    <w:rPr>
                      <w:kern w:val="24"/>
                      <w:sz w:val="18"/>
                      <w:szCs w:val="18"/>
                    </w:rPr>
                    <w:t>7.1%</w:t>
                  </w:r>
                </w:p>
              </w:tc>
            </w:tr>
            <w:tr w:rsidR="004E5BEF" w:rsidRPr="00C133DB" w14:paraId="633BC72A" w14:textId="77777777" w:rsidTr="0001566F">
              <w:tc>
                <w:tcPr>
                  <w:tcW w:w="846" w:type="dxa"/>
                </w:tcPr>
                <w:p w14:paraId="55BC53D7" w14:textId="77777777" w:rsidR="004E5BEF" w:rsidRPr="00E97BD2" w:rsidRDefault="004E5BEF" w:rsidP="004E5BEF">
                  <w:pPr>
                    <w:spacing w:line="252" w:lineRule="auto"/>
                    <w:jc w:val="center"/>
                    <w:rPr>
                      <w:noProof/>
                      <w:sz w:val="18"/>
                      <w:szCs w:val="18"/>
                    </w:rPr>
                  </w:pPr>
                  <w:r w:rsidRPr="009F6263">
                    <w:rPr>
                      <w:noProof/>
                      <w:sz w:val="18"/>
                      <w:szCs w:val="18"/>
                    </w:rPr>
                    <w:t>R1-</w:t>
                  </w:r>
                  <w:r>
                    <w:rPr>
                      <w:noProof/>
                      <w:sz w:val="18"/>
                      <w:szCs w:val="18"/>
                    </w:rPr>
                    <w:t>2210922</w:t>
                  </w:r>
                </w:p>
              </w:tc>
              <w:tc>
                <w:tcPr>
                  <w:tcW w:w="1481" w:type="dxa"/>
                </w:tcPr>
                <w:p w14:paraId="34E94755" w14:textId="77777777" w:rsidR="004E5BEF" w:rsidRPr="00E97BD2" w:rsidRDefault="004E5BEF" w:rsidP="004E5BEF">
                  <w:pPr>
                    <w:spacing w:line="252" w:lineRule="auto"/>
                    <w:jc w:val="center"/>
                    <w:rPr>
                      <w:noProof/>
                      <w:sz w:val="18"/>
                      <w:szCs w:val="18"/>
                    </w:rPr>
                  </w:pPr>
                  <w:r w:rsidRPr="00403121">
                    <w:rPr>
                      <w:noProof/>
                      <w:sz w:val="18"/>
                      <w:szCs w:val="18"/>
                    </w:rPr>
                    <w:t>Matched CDRX (solutions from other companies)</w:t>
                  </w:r>
                </w:p>
              </w:tc>
              <w:tc>
                <w:tcPr>
                  <w:tcW w:w="1728" w:type="dxa"/>
                </w:tcPr>
                <w:p w14:paraId="746254C1" w14:textId="77777777" w:rsidR="004E5BEF" w:rsidRPr="00403121" w:rsidRDefault="004E5BEF" w:rsidP="004E5BEF">
                  <w:pPr>
                    <w:spacing w:line="252" w:lineRule="auto"/>
                    <w:jc w:val="center"/>
                    <w:rPr>
                      <w:color w:val="000000" w:themeColor="text1"/>
                      <w:kern w:val="24"/>
                      <w:sz w:val="18"/>
                      <w:szCs w:val="18"/>
                    </w:rPr>
                  </w:pPr>
                  <w:r w:rsidRPr="00403121">
                    <w:rPr>
                      <w:color w:val="000000" w:themeColor="text1"/>
                      <w:kern w:val="24"/>
                      <w:sz w:val="18"/>
                      <w:szCs w:val="18"/>
                    </w:rPr>
                    <w:t>16.6</w:t>
                  </w:r>
                </w:p>
                <w:p w14:paraId="7B5A57E3" w14:textId="77777777" w:rsidR="004E5BEF" w:rsidRPr="00E97BD2" w:rsidRDefault="004E5BEF" w:rsidP="004E5BEF">
                  <w:pPr>
                    <w:spacing w:line="252" w:lineRule="auto"/>
                    <w:jc w:val="center"/>
                    <w:rPr>
                      <w:noProof/>
                      <w:sz w:val="18"/>
                      <w:szCs w:val="18"/>
                    </w:rPr>
                  </w:pPr>
                  <w:r w:rsidRPr="00403121">
                    <w:rPr>
                      <w:color w:val="000000" w:themeColor="text1"/>
                      <w:kern w:val="24"/>
                      <w:sz w:val="18"/>
                      <w:szCs w:val="18"/>
                    </w:rPr>
                    <w:t>(17-17-16 equivalent)</w:t>
                  </w:r>
                </w:p>
              </w:tc>
              <w:tc>
                <w:tcPr>
                  <w:tcW w:w="636" w:type="dxa"/>
                </w:tcPr>
                <w:p w14:paraId="53EA8F55" w14:textId="77777777" w:rsidR="004E5BEF" w:rsidRPr="00E97BD2" w:rsidRDefault="004E5BEF" w:rsidP="004E5BEF">
                  <w:pPr>
                    <w:spacing w:line="252" w:lineRule="auto"/>
                    <w:jc w:val="center"/>
                    <w:rPr>
                      <w:noProof/>
                      <w:sz w:val="18"/>
                      <w:szCs w:val="18"/>
                    </w:rPr>
                  </w:pPr>
                  <w:r w:rsidRPr="009665F9">
                    <w:rPr>
                      <w:kern w:val="24"/>
                      <w:sz w:val="18"/>
                      <w:szCs w:val="18"/>
                    </w:rPr>
                    <w:t>10</w:t>
                  </w:r>
                </w:p>
              </w:tc>
              <w:tc>
                <w:tcPr>
                  <w:tcW w:w="556" w:type="dxa"/>
                </w:tcPr>
                <w:p w14:paraId="6889910F" w14:textId="77777777" w:rsidR="004E5BEF" w:rsidRPr="00E97BD2" w:rsidRDefault="004E5BEF" w:rsidP="004E5BEF">
                  <w:pPr>
                    <w:spacing w:line="252" w:lineRule="auto"/>
                    <w:jc w:val="center"/>
                    <w:rPr>
                      <w:noProof/>
                      <w:sz w:val="18"/>
                      <w:szCs w:val="18"/>
                    </w:rPr>
                  </w:pPr>
                  <w:r w:rsidRPr="009665F9">
                    <w:rPr>
                      <w:kern w:val="24"/>
                      <w:sz w:val="18"/>
                      <w:szCs w:val="18"/>
                    </w:rPr>
                    <w:t>4</w:t>
                  </w:r>
                </w:p>
              </w:tc>
              <w:tc>
                <w:tcPr>
                  <w:tcW w:w="617" w:type="dxa"/>
                </w:tcPr>
                <w:p w14:paraId="008EDCD9" w14:textId="77777777" w:rsidR="004E5BEF" w:rsidRPr="00E97BD2" w:rsidRDefault="004E5BEF" w:rsidP="004E5BEF">
                  <w:pPr>
                    <w:spacing w:line="252" w:lineRule="auto"/>
                    <w:jc w:val="center"/>
                    <w:rPr>
                      <w:noProof/>
                      <w:sz w:val="18"/>
                      <w:szCs w:val="18"/>
                    </w:rPr>
                  </w:pPr>
                  <w:r w:rsidRPr="009665F9">
                    <w:rPr>
                      <w:kern w:val="24"/>
                      <w:sz w:val="18"/>
                      <w:szCs w:val="18"/>
                    </w:rPr>
                    <w:t>H</w:t>
                  </w:r>
                </w:p>
              </w:tc>
              <w:tc>
                <w:tcPr>
                  <w:tcW w:w="897" w:type="dxa"/>
                </w:tcPr>
                <w:p w14:paraId="03BB0FA2" w14:textId="77777777" w:rsidR="004E5BEF" w:rsidRPr="00E97BD2" w:rsidRDefault="004E5BEF" w:rsidP="004E5BEF">
                  <w:pPr>
                    <w:spacing w:line="252" w:lineRule="auto"/>
                    <w:jc w:val="center"/>
                    <w:rPr>
                      <w:noProof/>
                      <w:sz w:val="18"/>
                      <w:szCs w:val="18"/>
                    </w:rPr>
                  </w:pPr>
                  <w:r w:rsidRPr="009665F9">
                    <w:rPr>
                      <w:kern w:val="24"/>
                      <w:sz w:val="18"/>
                      <w:szCs w:val="18"/>
                    </w:rPr>
                    <w:t>8</w:t>
                  </w:r>
                </w:p>
              </w:tc>
              <w:tc>
                <w:tcPr>
                  <w:tcW w:w="1026" w:type="dxa"/>
                </w:tcPr>
                <w:p w14:paraId="3A536011" w14:textId="77777777" w:rsidR="004E5BEF" w:rsidRPr="00E97BD2" w:rsidRDefault="004E5BEF" w:rsidP="004E5BEF">
                  <w:pPr>
                    <w:spacing w:line="252" w:lineRule="auto"/>
                    <w:jc w:val="center"/>
                    <w:rPr>
                      <w:noProof/>
                      <w:sz w:val="18"/>
                      <w:szCs w:val="18"/>
                    </w:rPr>
                  </w:pPr>
                  <w:r w:rsidRPr="009665F9">
                    <w:rPr>
                      <w:kern w:val="24"/>
                      <w:sz w:val="18"/>
                      <w:szCs w:val="18"/>
                    </w:rPr>
                    <w:t>7</w:t>
                  </w:r>
                </w:p>
              </w:tc>
              <w:tc>
                <w:tcPr>
                  <w:tcW w:w="846" w:type="dxa"/>
                </w:tcPr>
                <w:p w14:paraId="2B994394" w14:textId="77777777" w:rsidR="004E5BEF" w:rsidRPr="00E97BD2" w:rsidRDefault="004E5BEF" w:rsidP="004E5BEF">
                  <w:pPr>
                    <w:spacing w:line="252" w:lineRule="auto"/>
                    <w:jc w:val="center"/>
                    <w:rPr>
                      <w:noProof/>
                      <w:sz w:val="18"/>
                      <w:szCs w:val="18"/>
                    </w:rPr>
                  </w:pPr>
                  <w:r w:rsidRPr="009665F9">
                    <w:rPr>
                      <w:kern w:val="24"/>
                      <w:sz w:val="18"/>
                      <w:szCs w:val="18"/>
                    </w:rPr>
                    <w:t>86.4%</w:t>
                  </w:r>
                </w:p>
              </w:tc>
              <w:tc>
                <w:tcPr>
                  <w:tcW w:w="681" w:type="dxa"/>
                </w:tcPr>
                <w:p w14:paraId="31C23F5C" w14:textId="77777777" w:rsidR="004E5BEF" w:rsidRPr="00E97BD2" w:rsidRDefault="004E5BEF" w:rsidP="004E5BEF">
                  <w:pPr>
                    <w:spacing w:line="252" w:lineRule="auto"/>
                    <w:jc w:val="center"/>
                    <w:rPr>
                      <w:noProof/>
                      <w:sz w:val="18"/>
                      <w:szCs w:val="18"/>
                    </w:rPr>
                  </w:pPr>
                  <w:r w:rsidRPr="009665F9">
                    <w:rPr>
                      <w:kern w:val="24"/>
                      <w:sz w:val="18"/>
                      <w:szCs w:val="18"/>
                    </w:rPr>
                    <w:t>7.6%</w:t>
                  </w:r>
                </w:p>
              </w:tc>
              <w:tc>
                <w:tcPr>
                  <w:tcW w:w="236" w:type="dxa"/>
                </w:tcPr>
                <w:p w14:paraId="040587EA" w14:textId="77777777" w:rsidR="004E5BEF" w:rsidRPr="00E97BD2" w:rsidRDefault="004E5BEF" w:rsidP="004E5BEF">
                  <w:pPr>
                    <w:spacing w:line="252" w:lineRule="auto"/>
                    <w:jc w:val="center"/>
                    <w:rPr>
                      <w:noProof/>
                      <w:sz w:val="18"/>
                      <w:szCs w:val="18"/>
                    </w:rPr>
                  </w:pPr>
                  <w:r w:rsidRPr="009665F9">
                    <w:rPr>
                      <w:kern w:val="24"/>
                      <w:sz w:val="18"/>
                      <w:szCs w:val="18"/>
                    </w:rPr>
                    <w:t>7.5%</w:t>
                  </w:r>
                </w:p>
              </w:tc>
            </w:tr>
            <w:tr w:rsidR="004E5BEF" w:rsidRPr="00C133DB" w14:paraId="03FD4EA3" w14:textId="77777777" w:rsidTr="0001566F">
              <w:tc>
                <w:tcPr>
                  <w:tcW w:w="846" w:type="dxa"/>
                </w:tcPr>
                <w:p w14:paraId="07548814" w14:textId="77777777" w:rsidR="004E5BEF" w:rsidRPr="00E97BD2" w:rsidRDefault="004E5BEF" w:rsidP="004E5BEF">
                  <w:pPr>
                    <w:spacing w:line="252" w:lineRule="auto"/>
                    <w:jc w:val="center"/>
                    <w:rPr>
                      <w:noProof/>
                      <w:sz w:val="18"/>
                      <w:szCs w:val="18"/>
                    </w:rPr>
                  </w:pPr>
                  <w:r w:rsidRPr="009F6263">
                    <w:rPr>
                      <w:noProof/>
                      <w:sz w:val="18"/>
                      <w:szCs w:val="18"/>
                    </w:rPr>
                    <w:t>R1-</w:t>
                  </w:r>
                  <w:r>
                    <w:rPr>
                      <w:noProof/>
                      <w:sz w:val="18"/>
                      <w:szCs w:val="18"/>
                    </w:rPr>
                    <w:t>2210922</w:t>
                  </w:r>
                </w:p>
              </w:tc>
              <w:tc>
                <w:tcPr>
                  <w:tcW w:w="1481" w:type="dxa"/>
                </w:tcPr>
                <w:p w14:paraId="50F5175E" w14:textId="77777777" w:rsidR="004E5BEF" w:rsidRPr="005637C3" w:rsidRDefault="004E5BEF" w:rsidP="004E5BEF">
                  <w:pPr>
                    <w:spacing w:line="252" w:lineRule="auto"/>
                    <w:jc w:val="center"/>
                    <w:rPr>
                      <w:noProof/>
                      <w:sz w:val="18"/>
                      <w:szCs w:val="18"/>
                    </w:rPr>
                  </w:pPr>
                  <w:r w:rsidRPr="00E97BD2">
                    <w:rPr>
                      <w:noProof/>
                      <w:sz w:val="18"/>
                      <w:szCs w:val="18"/>
                    </w:rPr>
                    <w:t>PDCCH skipping &amp; matched CDRX</w:t>
                  </w:r>
                </w:p>
              </w:tc>
              <w:tc>
                <w:tcPr>
                  <w:tcW w:w="1728" w:type="dxa"/>
                </w:tcPr>
                <w:p w14:paraId="658E6283" w14:textId="77777777" w:rsidR="004E5BEF" w:rsidRPr="00E97BD2" w:rsidRDefault="004E5BEF" w:rsidP="004E5BEF">
                  <w:pPr>
                    <w:spacing w:line="252" w:lineRule="auto"/>
                    <w:jc w:val="center"/>
                    <w:rPr>
                      <w:color w:val="000000" w:themeColor="text1"/>
                      <w:kern w:val="24"/>
                      <w:sz w:val="18"/>
                      <w:szCs w:val="18"/>
                    </w:rPr>
                  </w:pPr>
                  <w:r w:rsidRPr="00E97BD2">
                    <w:rPr>
                      <w:color w:val="000000" w:themeColor="text1"/>
                      <w:kern w:val="24"/>
                      <w:sz w:val="18"/>
                      <w:szCs w:val="18"/>
                    </w:rPr>
                    <w:t>16.6</w:t>
                  </w:r>
                </w:p>
                <w:p w14:paraId="226634FA" w14:textId="77777777" w:rsidR="004E5BEF" w:rsidRPr="005637C3" w:rsidRDefault="004E5BEF" w:rsidP="004E5BEF">
                  <w:pPr>
                    <w:spacing w:line="252" w:lineRule="auto"/>
                    <w:jc w:val="center"/>
                    <w:rPr>
                      <w:kern w:val="24"/>
                      <w:sz w:val="18"/>
                      <w:szCs w:val="18"/>
                    </w:rPr>
                  </w:pPr>
                  <w:r w:rsidRPr="00E97BD2">
                    <w:rPr>
                      <w:color w:val="000000" w:themeColor="text1"/>
                      <w:kern w:val="24"/>
                      <w:sz w:val="18"/>
                      <w:szCs w:val="18"/>
                    </w:rPr>
                    <w:t>(</w:t>
                  </w:r>
                  <w:r w:rsidRPr="00403121">
                    <w:rPr>
                      <w:i/>
                      <w:iCs/>
                      <w:color w:val="000000" w:themeColor="text1"/>
                      <w:kern w:val="24"/>
                      <w:sz w:val="18"/>
                      <w:szCs w:val="18"/>
                    </w:rPr>
                    <w:t>drx_offset</w:t>
                  </w:r>
                  <w:r w:rsidRPr="00403121">
                    <w:rPr>
                      <w:color w:val="000000" w:themeColor="text1"/>
                      <w:kern w:val="24"/>
                      <w:sz w:val="18"/>
                      <w:szCs w:val="18"/>
                    </w:rPr>
                    <w:t xml:space="preserve">=3, </w:t>
                  </w:r>
                  <w:r w:rsidRPr="00403121">
                    <w:rPr>
                      <w:i/>
                      <w:iCs/>
                      <w:color w:val="000000" w:themeColor="text1"/>
                      <w:kern w:val="24"/>
                      <w:sz w:val="18"/>
                      <w:szCs w:val="18"/>
                    </w:rPr>
                    <w:t>traffic_time_offset</w:t>
                  </w:r>
                  <w:r w:rsidRPr="00403121">
                    <w:rPr>
                      <w:color w:val="000000" w:themeColor="text1"/>
                      <w:kern w:val="24"/>
                      <w:sz w:val="18"/>
                      <w:szCs w:val="18"/>
                    </w:rPr>
                    <w:t xml:space="preserve">=2 ms, </w:t>
                  </w:r>
                  <w:r w:rsidRPr="00053A1B">
                    <w:rPr>
                      <w:i/>
                      <w:iCs/>
                      <w:color w:val="000000" w:themeColor="text1"/>
                      <w:kern w:val="24"/>
                      <w:sz w:val="18"/>
                      <w:szCs w:val="18"/>
                    </w:rPr>
                    <w:t>drx-LongCycle</w:t>
                  </w:r>
                  <w:r w:rsidRPr="00403121">
                    <w:rPr>
                      <w:color w:val="000000" w:themeColor="text1"/>
                      <w:kern w:val="24"/>
                      <w:sz w:val="18"/>
                      <w:szCs w:val="18"/>
                    </w:rPr>
                    <w:t>=16 ms</w:t>
                  </w:r>
                  <w:r w:rsidRPr="00E97BD2">
                    <w:rPr>
                      <w:color w:val="000000" w:themeColor="text1"/>
                      <w:kern w:val="24"/>
                      <w:sz w:val="18"/>
                      <w:szCs w:val="18"/>
                    </w:rPr>
                    <w:t>)</w:t>
                  </w:r>
                </w:p>
              </w:tc>
              <w:tc>
                <w:tcPr>
                  <w:tcW w:w="636" w:type="dxa"/>
                </w:tcPr>
                <w:p w14:paraId="460B1830" w14:textId="77777777" w:rsidR="004E5BEF" w:rsidRPr="005637C3" w:rsidRDefault="004E5BEF" w:rsidP="004E5BEF">
                  <w:pPr>
                    <w:spacing w:line="252" w:lineRule="auto"/>
                    <w:jc w:val="center"/>
                    <w:rPr>
                      <w:kern w:val="24"/>
                      <w:sz w:val="18"/>
                      <w:szCs w:val="18"/>
                    </w:rPr>
                  </w:pPr>
                  <w:r w:rsidRPr="005637C3">
                    <w:rPr>
                      <w:kern w:val="24"/>
                      <w:sz w:val="18"/>
                      <w:szCs w:val="18"/>
                    </w:rPr>
                    <w:t>10</w:t>
                  </w:r>
                </w:p>
              </w:tc>
              <w:tc>
                <w:tcPr>
                  <w:tcW w:w="556" w:type="dxa"/>
                </w:tcPr>
                <w:p w14:paraId="32ABBA36" w14:textId="77777777" w:rsidR="004E5BEF" w:rsidRPr="005637C3" w:rsidRDefault="004E5BEF" w:rsidP="004E5BEF">
                  <w:pPr>
                    <w:spacing w:line="252" w:lineRule="auto"/>
                    <w:jc w:val="center"/>
                    <w:rPr>
                      <w:kern w:val="24"/>
                      <w:sz w:val="18"/>
                      <w:szCs w:val="18"/>
                    </w:rPr>
                  </w:pPr>
                  <w:r w:rsidRPr="005637C3">
                    <w:rPr>
                      <w:kern w:val="24"/>
                      <w:sz w:val="18"/>
                      <w:szCs w:val="18"/>
                    </w:rPr>
                    <w:t>4</w:t>
                  </w:r>
                </w:p>
              </w:tc>
              <w:tc>
                <w:tcPr>
                  <w:tcW w:w="617" w:type="dxa"/>
                </w:tcPr>
                <w:p w14:paraId="01137C1E" w14:textId="77777777" w:rsidR="004E5BEF" w:rsidRPr="005637C3" w:rsidRDefault="004E5BEF" w:rsidP="004E5BEF">
                  <w:pPr>
                    <w:spacing w:line="252" w:lineRule="auto"/>
                    <w:jc w:val="center"/>
                    <w:rPr>
                      <w:kern w:val="24"/>
                      <w:sz w:val="18"/>
                      <w:szCs w:val="18"/>
                    </w:rPr>
                  </w:pPr>
                  <w:r w:rsidRPr="005637C3">
                    <w:rPr>
                      <w:kern w:val="24"/>
                      <w:sz w:val="18"/>
                      <w:szCs w:val="18"/>
                    </w:rPr>
                    <w:t>H</w:t>
                  </w:r>
                </w:p>
              </w:tc>
              <w:tc>
                <w:tcPr>
                  <w:tcW w:w="897" w:type="dxa"/>
                </w:tcPr>
                <w:p w14:paraId="638D3DD9" w14:textId="77777777" w:rsidR="004E5BEF" w:rsidRPr="005637C3" w:rsidRDefault="004E5BEF" w:rsidP="004E5BEF">
                  <w:pPr>
                    <w:spacing w:line="252" w:lineRule="auto"/>
                    <w:jc w:val="center"/>
                    <w:rPr>
                      <w:kern w:val="24"/>
                      <w:sz w:val="18"/>
                      <w:szCs w:val="18"/>
                    </w:rPr>
                  </w:pPr>
                  <w:r w:rsidRPr="005637C3">
                    <w:rPr>
                      <w:kern w:val="24"/>
                      <w:sz w:val="18"/>
                      <w:szCs w:val="18"/>
                    </w:rPr>
                    <w:t>8</w:t>
                  </w:r>
                </w:p>
              </w:tc>
              <w:tc>
                <w:tcPr>
                  <w:tcW w:w="1026" w:type="dxa"/>
                </w:tcPr>
                <w:p w14:paraId="3C8A9B74" w14:textId="77777777" w:rsidR="004E5BEF" w:rsidRPr="005637C3" w:rsidRDefault="004E5BEF" w:rsidP="004E5BEF">
                  <w:pPr>
                    <w:spacing w:line="252" w:lineRule="auto"/>
                    <w:jc w:val="center"/>
                    <w:rPr>
                      <w:kern w:val="24"/>
                      <w:sz w:val="18"/>
                      <w:szCs w:val="18"/>
                    </w:rPr>
                  </w:pPr>
                  <w:r w:rsidRPr="005637C3">
                    <w:rPr>
                      <w:rFonts w:eastAsia="Calibri"/>
                      <w:kern w:val="24"/>
                      <w:sz w:val="18"/>
                      <w:szCs w:val="18"/>
                    </w:rPr>
                    <w:t>7</w:t>
                  </w:r>
                </w:p>
              </w:tc>
              <w:tc>
                <w:tcPr>
                  <w:tcW w:w="846" w:type="dxa"/>
                </w:tcPr>
                <w:p w14:paraId="2C7A8C7B" w14:textId="77777777" w:rsidR="004E5BEF" w:rsidRPr="005637C3" w:rsidRDefault="004E5BEF" w:rsidP="004E5BEF">
                  <w:pPr>
                    <w:spacing w:line="252" w:lineRule="auto"/>
                    <w:jc w:val="center"/>
                    <w:rPr>
                      <w:kern w:val="24"/>
                      <w:sz w:val="18"/>
                      <w:szCs w:val="18"/>
                    </w:rPr>
                  </w:pPr>
                  <w:r w:rsidRPr="005637C3">
                    <w:rPr>
                      <w:rFonts w:eastAsia="Calibri"/>
                      <w:kern w:val="24"/>
                      <w:sz w:val="18"/>
                      <w:szCs w:val="18"/>
                    </w:rPr>
                    <w:t>84.7%</w:t>
                  </w:r>
                </w:p>
              </w:tc>
              <w:tc>
                <w:tcPr>
                  <w:tcW w:w="681" w:type="dxa"/>
                </w:tcPr>
                <w:p w14:paraId="746C0E44" w14:textId="77777777" w:rsidR="004E5BEF" w:rsidRPr="005637C3" w:rsidRDefault="004E5BEF" w:rsidP="004E5BEF">
                  <w:pPr>
                    <w:spacing w:line="252" w:lineRule="auto"/>
                    <w:jc w:val="center"/>
                    <w:rPr>
                      <w:kern w:val="24"/>
                      <w:sz w:val="18"/>
                      <w:szCs w:val="18"/>
                    </w:rPr>
                  </w:pPr>
                  <w:r w:rsidRPr="005637C3">
                    <w:rPr>
                      <w:rFonts w:eastAsia="Calibri"/>
                      <w:kern w:val="24"/>
                      <w:sz w:val="18"/>
                      <w:szCs w:val="18"/>
                    </w:rPr>
                    <w:t>7.6%</w:t>
                  </w:r>
                </w:p>
              </w:tc>
              <w:tc>
                <w:tcPr>
                  <w:tcW w:w="236" w:type="dxa"/>
                </w:tcPr>
                <w:p w14:paraId="706C40C2" w14:textId="77777777" w:rsidR="004E5BEF" w:rsidRPr="005637C3" w:rsidRDefault="004E5BEF" w:rsidP="004E5BEF">
                  <w:pPr>
                    <w:spacing w:line="252" w:lineRule="auto"/>
                    <w:jc w:val="center"/>
                    <w:rPr>
                      <w:kern w:val="24"/>
                      <w:sz w:val="18"/>
                      <w:szCs w:val="18"/>
                    </w:rPr>
                  </w:pPr>
                  <w:r w:rsidRPr="005637C3">
                    <w:rPr>
                      <w:rFonts w:eastAsia="Calibri"/>
                      <w:kern w:val="24"/>
                      <w:sz w:val="18"/>
                      <w:szCs w:val="18"/>
                    </w:rPr>
                    <w:t>7.6%</w:t>
                  </w:r>
                </w:p>
              </w:tc>
            </w:tr>
          </w:tbl>
          <w:p w14:paraId="775A20B4" w14:textId="76A86E57" w:rsidR="00000598" w:rsidRPr="00AD65F3" w:rsidRDefault="00000598" w:rsidP="004C384F"/>
        </w:tc>
      </w:tr>
      <w:tr w:rsidR="0052263F" w:rsidRPr="00AD65F3" w14:paraId="6B745306" w14:textId="77777777" w:rsidTr="00E21BF3">
        <w:tc>
          <w:tcPr>
            <w:tcW w:w="884" w:type="dxa"/>
          </w:tcPr>
          <w:p w14:paraId="07D0C2CD" w14:textId="32BF1B5E" w:rsidR="0052263F" w:rsidRPr="00AD65F3" w:rsidRDefault="00C9035D" w:rsidP="004C384F">
            <w:r>
              <w:lastRenderedPageBreak/>
              <w:t>Huawei</w:t>
            </w:r>
          </w:p>
        </w:tc>
        <w:tc>
          <w:tcPr>
            <w:tcW w:w="8745" w:type="dxa"/>
          </w:tcPr>
          <w:p w14:paraId="097E0F90" w14:textId="38ADAB8E" w:rsidR="00205221" w:rsidRPr="004B3E35" w:rsidRDefault="00205221" w:rsidP="00205221">
            <w:pPr>
              <w:pStyle w:val="Caption"/>
              <w:rPr>
                <w:szCs w:val="22"/>
              </w:rPr>
            </w:pPr>
            <w:bookmarkStart w:id="2" w:name="_Ref117779710"/>
            <w:r w:rsidRPr="004B3E35">
              <w:rPr>
                <w:szCs w:val="22"/>
              </w:rPr>
              <w:t xml:space="preserve">Table </w:t>
            </w:r>
            <w:r>
              <w:rPr>
                <w:noProof/>
                <w:szCs w:val="22"/>
              </w:rPr>
              <w:t>2</w:t>
            </w:r>
            <w:bookmarkEnd w:id="2"/>
            <w:r w:rsidRPr="004B3E35">
              <w:rPr>
                <w:szCs w:val="22"/>
              </w:rPr>
              <w:t>. Simulation results of enhanced C-DRX, Dense Urban, DL VR/AR@30Mbps</w:t>
            </w:r>
          </w:p>
          <w:tbl>
            <w:tblPr>
              <w:tblStyle w:val="TableGrid"/>
              <w:tblW w:w="8257" w:type="dxa"/>
              <w:jc w:val="center"/>
              <w:tblLook w:val="04A0" w:firstRow="1" w:lastRow="0" w:firstColumn="1" w:lastColumn="0" w:noHBand="0" w:noVBand="1"/>
            </w:tblPr>
            <w:tblGrid>
              <w:gridCol w:w="1216"/>
              <w:gridCol w:w="1158"/>
              <w:gridCol w:w="800"/>
              <w:gridCol w:w="724"/>
              <w:gridCol w:w="729"/>
              <w:gridCol w:w="656"/>
              <w:gridCol w:w="1230"/>
              <w:gridCol w:w="1011"/>
              <w:gridCol w:w="733"/>
            </w:tblGrid>
            <w:tr w:rsidR="00205221" w14:paraId="35C64CB0" w14:textId="77777777" w:rsidTr="000F47AA">
              <w:trPr>
                <w:trHeight w:val="1176"/>
                <w:jc w:val="center"/>
              </w:trPr>
              <w:tc>
                <w:tcPr>
                  <w:tcW w:w="1304" w:type="dxa"/>
                  <w:vAlign w:val="center"/>
                </w:tcPr>
                <w:p w14:paraId="4427AD73" w14:textId="77777777" w:rsidR="00205221" w:rsidRPr="00FE2A5C" w:rsidRDefault="00205221" w:rsidP="00205221">
                  <w:pPr>
                    <w:spacing w:after="0"/>
                    <w:jc w:val="center"/>
                    <w:rPr>
                      <w:rFonts w:cs="SimSun"/>
                      <w:b/>
                      <w:color w:val="000000"/>
                      <w:kern w:val="24"/>
                      <w:lang w:eastAsia="zh-CN"/>
                    </w:rPr>
                  </w:pPr>
                  <w:r w:rsidRPr="00FE2A5C">
                    <w:rPr>
                      <w:rFonts w:cs="SimSun"/>
                      <w:b/>
                      <w:color w:val="000000"/>
                      <w:kern w:val="24"/>
                      <w:lang w:eastAsia="zh-CN"/>
                    </w:rPr>
                    <w:t>Power saving scheme</w:t>
                  </w:r>
                </w:p>
              </w:tc>
              <w:tc>
                <w:tcPr>
                  <w:tcW w:w="1309" w:type="dxa"/>
                  <w:vAlign w:val="center"/>
                </w:tcPr>
                <w:p w14:paraId="41360013" w14:textId="77777777" w:rsidR="00205221" w:rsidRPr="00FE2A5C" w:rsidRDefault="00205221" w:rsidP="00205221">
                  <w:pPr>
                    <w:spacing w:after="0"/>
                    <w:jc w:val="center"/>
                    <w:rPr>
                      <w:rFonts w:cs="SimSun"/>
                      <w:b/>
                      <w:color w:val="000000"/>
                      <w:kern w:val="24"/>
                      <w:lang w:eastAsia="zh-CN"/>
                    </w:rPr>
                  </w:pPr>
                  <w:r w:rsidRPr="00FE2A5C">
                    <w:rPr>
                      <w:rFonts w:cs="SimSun"/>
                      <w:b/>
                      <w:color w:val="000000"/>
                      <w:kern w:val="24"/>
                      <w:lang w:eastAsia="zh-CN"/>
                    </w:rPr>
                    <w:t xml:space="preserve">CDRX cycle </w:t>
                  </w:r>
                  <w:r>
                    <w:rPr>
                      <w:rFonts w:cs="SimSun"/>
                      <w:b/>
                      <w:color w:val="000000"/>
                      <w:kern w:val="24"/>
                      <w:lang w:eastAsia="zh-CN"/>
                    </w:rPr>
                    <w:t xml:space="preserve">and/or start offsets </w:t>
                  </w:r>
                  <w:r w:rsidRPr="00FE2A5C">
                    <w:rPr>
                      <w:rFonts w:cs="SimSun"/>
                      <w:b/>
                      <w:color w:val="000000"/>
                      <w:kern w:val="24"/>
                      <w:lang w:eastAsia="zh-CN"/>
                    </w:rPr>
                    <w:t>(ms)</w:t>
                  </w:r>
                </w:p>
              </w:tc>
              <w:tc>
                <w:tcPr>
                  <w:tcW w:w="862" w:type="dxa"/>
                  <w:vAlign w:val="center"/>
                </w:tcPr>
                <w:p w14:paraId="4FADB6F0" w14:textId="77777777" w:rsidR="00205221" w:rsidRPr="00FE2A5C" w:rsidRDefault="00205221" w:rsidP="00205221">
                  <w:pPr>
                    <w:spacing w:after="0"/>
                    <w:jc w:val="center"/>
                    <w:rPr>
                      <w:rFonts w:cs="SimSun"/>
                      <w:b/>
                      <w:color w:val="000000"/>
                      <w:kern w:val="24"/>
                      <w:lang w:eastAsia="zh-CN"/>
                    </w:rPr>
                  </w:pPr>
                  <w:r>
                    <w:rPr>
                      <w:rFonts w:cs="SimSun" w:hint="eastAsia"/>
                      <w:b/>
                      <w:color w:val="000000"/>
                      <w:kern w:val="24"/>
                      <w:lang w:eastAsia="zh-CN"/>
                    </w:rPr>
                    <w:t>O</w:t>
                  </w:r>
                  <w:r>
                    <w:rPr>
                      <w:rFonts w:cs="SimSun"/>
                      <w:b/>
                      <w:color w:val="000000"/>
                      <w:kern w:val="24"/>
                      <w:lang w:eastAsia="zh-CN"/>
                    </w:rPr>
                    <w:t>DT (ms)</w:t>
                  </w:r>
                </w:p>
              </w:tc>
              <w:tc>
                <w:tcPr>
                  <w:tcW w:w="778" w:type="dxa"/>
                  <w:vAlign w:val="center"/>
                </w:tcPr>
                <w:p w14:paraId="564FED74" w14:textId="77777777" w:rsidR="00205221" w:rsidRPr="00FE2A5C" w:rsidRDefault="00205221" w:rsidP="00205221">
                  <w:pPr>
                    <w:spacing w:after="0"/>
                    <w:jc w:val="center"/>
                    <w:rPr>
                      <w:rFonts w:cs="SimSun"/>
                      <w:b/>
                      <w:color w:val="000000"/>
                      <w:kern w:val="24"/>
                      <w:lang w:eastAsia="zh-CN"/>
                    </w:rPr>
                  </w:pPr>
                  <w:r w:rsidRPr="00FE2A5C">
                    <w:rPr>
                      <w:rFonts w:cs="SimSun"/>
                      <w:b/>
                      <w:color w:val="000000"/>
                      <w:kern w:val="24"/>
                      <w:lang w:eastAsia="zh-CN"/>
                    </w:rPr>
                    <w:t>IAT (ms)</w:t>
                  </w:r>
                </w:p>
              </w:tc>
              <w:tc>
                <w:tcPr>
                  <w:tcW w:w="757" w:type="dxa"/>
                  <w:vAlign w:val="center"/>
                </w:tcPr>
                <w:p w14:paraId="535553EE" w14:textId="77777777" w:rsidR="00205221" w:rsidRPr="00FE2A5C" w:rsidRDefault="00205221" w:rsidP="00205221">
                  <w:pPr>
                    <w:spacing w:after="0"/>
                    <w:jc w:val="center"/>
                    <w:rPr>
                      <w:rFonts w:cs="SimSun"/>
                      <w:b/>
                      <w:color w:val="000000"/>
                      <w:kern w:val="24"/>
                      <w:lang w:eastAsia="zh-CN"/>
                    </w:rPr>
                  </w:pPr>
                  <w:r w:rsidRPr="00FE2A5C">
                    <w:rPr>
                      <w:rFonts w:cs="SimSun"/>
                      <w:b/>
                      <w:color w:val="000000"/>
                      <w:kern w:val="24"/>
                      <w:lang w:eastAsia="zh-CN"/>
                    </w:rPr>
                    <w:t>Load H/L</w:t>
                  </w:r>
                </w:p>
              </w:tc>
              <w:tc>
                <w:tcPr>
                  <w:tcW w:w="682" w:type="dxa"/>
                  <w:vAlign w:val="center"/>
                </w:tcPr>
                <w:p w14:paraId="0B81B4AB" w14:textId="77777777" w:rsidR="00205221" w:rsidRPr="00FE2A5C" w:rsidRDefault="00205221" w:rsidP="00205221">
                  <w:pPr>
                    <w:spacing w:after="0"/>
                    <w:jc w:val="center"/>
                    <w:rPr>
                      <w:rFonts w:cs="SimSun"/>
                      <w:b/>
                      <w:color w:val="000000"/>
                      <w:kern w:val="24"/>
                      <w:lang w:eastAsia="zh-CN"/>
                    </w:rPr>
                  </w:pPr>
                  <w:r w:rsidRPr="00FE2A5C">
                    <w:rPr>
                      <w:rFonts w:cs="SimSun"/>
                      <w:b/>
                      <w:color w:val="000000"/>
                      <w:kern w:val="24"/>
                      <w:lang w:eastAsia="zh-CN"/>
                    </w:rPr>
                    <w:t>#UE /cell</w:t>
                  </w:r>
                </w:p>
              </w:tc>
              <w:tc>
                <w:tcPr>
                  <w:tcW w:w="1277" w:type="dxa"/>
                  <w:vAlign w:val="center"/>
                </w:tcPr>
                <w:p w14:paraId="09FCCA7B" w14:textId="77777777" w:rsidR="00205221" w:rsidRPr="00FE2A5C" w:rsidRDefault="00205221" w:rsidP="00205221">
                  <w:pPr>
                    <w:spacing w:after="0"/>
                    <w:jc w:val="center"/>
                    <w:rPr>
                      <w:rFonts w:cs="SimSun"/>
                      <w:b/>
                      <w:color w:val="000000"/>
                      <w:kern w:val="24"/>
                      <w:lang w:eastAsia="zh-CN"/>
                    </w:rPr>
                  </w:pPr>
                  <w:r w:rsidRPr="00FE2A5C">
                    <w:rPr>
                      <w:rFonts w:cs="SimSun"/>
                      <w:b/>
                      <w:color w:val="000000"/>
                      <w:kern w:val="24"/>
                      <w:lang w:eastAsia="zh-CN"/>
                    </w:rPr>
                    <w:t>floor (Capacity)</w:t>
                  </w:r>
                </w:p>
              </w:tc>
              <w:tc>
                <w:tcPr>
                  <w:tcW w:w="1050" w:type="dxa"/>
                  <w:vAlign w:val="center"/>
                </w:tcPr>
                <w:p w14:paraId="41F099AA" w14:textId="77777777" w:rsidR="00205221" w:rsidRPr="00FE2A5C" w:rsidRDefault="00205221" w:rsidP="00205221">
                  <w:pPr>
                    <w:spacing w:after="0"/>
                    <w:jc w:val="center"/>
                    <w:rPr>
                      <w:rFonts w:cs="SimSun"/>
                      <w:b/>
                      <w:color w:val="000000"/>
                      <w:kern w:val="24"/>
                      <w:lang w:eastAsia="zh-CN"/>
                    </w:rPr>
                  </w:pPr>
                  <w:r w:rsidRPr="00FE2A5C">
                    <w:rPr>
                      <w:rFonts w:cs="SimSun"/>
                      <w:b/>
                      <w:color w:val="000000"/>
                      <w:kern w:val="24"/>
                      <w:lang w:eastAsia="zh-CN"/>
                    </w:rPr>
                    <w:t>% of DL satisfied UE</w:t>
                  </w:r>
                </w:p>
              </w:tc>
              <w:tc>
                <w:tcPr>
                  <w:tcW w:w="238" w:type="dxa"/>
                  <w:vAlign w:val="center"/>
                </w:tcPr>
                <w:p w14:paraId="4643E573" w14:textId="77777777" w:rsidR="00205221" w:rsidRPr="00FE2A5C" w:rsidRDefault="00205221" w:rsidP="00205221">
                  <w:pPr>
                    <w:spacing w:after="0"/>
                    <w:jc w:val="center"/>
                    <w:rPr>
                      <w:rFonts w:cs="SimSun"/>
                      <w:b/>
                      <w:color w:val="000000"/>
                      <w:kern w:val="24"/>
                      <w:lang w:eastAsia="zh-CN"/>
                    </w:rPr>
                  </w:pPr>
                  <w:r w:rsidRPr="00FE2A5C">
                    <w:rPr>
                      <w:rFonts w:cs="SimSun"/>
                      <w:b/>
                      <w:color w:val="000000"/>
                      <w:kern w:val="24"/>
                      <w:lang w:eastAsia="zh-CN"/>
                    </w:rPr>
                    <w:t>Mean PSG of all U</w:t>
                  </w:r>
                  <w:r>
                    <w:rPr>
                      <w:rFonts w:cs="SimSun"/>
                      <w:b/>
                      <w:color w:val="000000"/>
                      <w:kern w:val="24"/>
                      <w:lang w:eastAsia="zh-CN"/>
                    </w:rPr>
                    <w:t>E</w:t>
                  </w:r>
                  <w:r w:rsidRPr="00FE2A5C">
                    <w:rPr>
                      <w:rFonts w:cs="SimSun"/>
                      <w:b/>
                      <w:color w:val="000000"/>
                      <w:kern w:val="24"/>
                      <w:lang w:eastAsia="zh-CN"/>
                    </w:rPr>
                    <w:t>s (%)</w:t>
                  </w:r>
                </w:p>
              </w:tc>
            </w:tr>
            <w:tr w:rsidR="00205221" w14:paraId="670D6536" w14:textId="77777777" w:rsidTr="000F47AA">
              <w:trPr>
                <w:trHeight w:val="492"/>
                <w:jc w:val="center"/>
              </w:trPr>
              <w:tc>
                <w:tcPr>
                  <w:tcW w:w="1304" w:type="dxa"/>
                  <w:vAlign w:val="center"/>
                </w:tcPr>
                <w:p w14:paraId="1378C299" w14:textId="77777777" w:rsidR="00205221" w:rsidRPr="003D6268" w:rsidRDefault="00205221" w:rsidP="00205221">
                  <w:pPr>
                    <w:spacing w:after="0"/>
                    <w:jc w:val="center"/>
                    <w:rPr>
                      <w:rFonts w:cs="SimSun"/>
                      <w:color w:val="000000"/>
                      <w:kern w:val="24"/>
                      <w:lang w:eastAsia="zh-CN"/>
                    </w:rPr>
                  </w:pPr>
                  <w:r w:rsidRPr="00BC5EDB">
                    <w:rPr>
                      <w:rFonts w:cs="SimSun"/>
                      <w:color w:val="000000"/>
                      <w:kern w:val="24"/>
                      <w:lang w:eastAsia="zh-CN"/>
                    </w:rPr>
                    <w:t>Always On</w:t>
                  </w:r>
                </w:p>
              </w:tc>
              <w:tc>
                <w:tcPr>
                  <w:tcW w:w="1309" w:type="dxa"/>
                  <w:vAlign w:val="center"/>
                </w:tcPr>
                <w:p w14:paraId="1ACE2613" w14:textId="77777777" w:rsidR="00205221" w:rsidRPr="003D6268" w:rsidRDefault="00205221" w:rsidP="00205221">
                  <w:pPr>
                    <w:spacing w:after="0"/>
                    <w:jc w:val="center"/>
                    <w:rPr>
                      <w:rFonts w:cs="SimSun"/>
                      <w:color w:val="000000"/>
                      <w:kern w:val="24"/>
                      <w:lang w:eastAsia="zh-CN"/>
                    </w:rPr>
                  </w:pPr>
                  <w:r>
                    <w:rPr>
                      <w:rFonts w:cs="SimSun" w:hint="eastAsia"/>
                      <w:color w:val="000000"/>
                      <w:kern w:val="24"/>
                      <w:lang w:eastAsia="zh-CN"/>
                    </w:rPr>
                    <w:t>-</w:t>
                  </w:r>
                </w:p>
              </w:tc>
              <w:tc>
                <w:tcPr>
                  <w:tcW w:w="862" w:type="dxa"/>
                  <w:vAlign w:val="center"/>
                </w:tcPr>
                <w:p w14:paraId="71976D1C" w14:textId="77777777" w:rsidR="00205221" w:rsidRDefault="00205221" w:rsidP="00205221">
                  <w:pPr>
                    <w:spacing w:after="0"/>
                    <w:jc w:val="center"/>
                    <w:rPr>
                      <w:rFonts w:cs="SimSun"/>
                      <w:color w:val="000000"/>
                      <w:kern w:val="24"/>
                      <w:lang w:eastAsia="zh-CN"/>
                    </w:rPr>
                  </w:pPr>
                  <w:r>
                    <w:rPr>
                      <w:rFonts w:cs="SimSun" w:hint="eastAsia"/>
                      <w:color w:val="000000"/>
                      <w:kern w:val="24"/>
                      <w:lang w:eastAsia="zh-CN"/>
                    </w:rPr>
                    <w:t>-</w:t>
                  </w:r>
                </w:p>
              </w:tc>
              <w:tc>
                <w:tcPr>
                  <w:tcW w:w="778" w:type="dxa"/>
                  <w:vAlign w:val="center"/>
                </w:tcPr>
                <w:p w14:paraId="5941AC94" w14:textId="77777777" w:rsidR="00205221" w:rsidRPr="003D6268" w:rsidRDefault="00205221" w:rsidP="00205221">
                  <w:pPr>
                    <w:spacing w:after="0"/>
                    <w:jc w:val="center"/>
                    <w:rPr>
                      <w:rFonts w:cs="SimSun"/>
                      <w:color w:val="000000"/>
                      <w:kern w:val="24"/>
                      <w:lang w:eastAsia="zh-CN"/>
                    </w:rPr>
                  </w:pPr>
                  <w:r>
                    <w:rPr>
                      <w:rFonts w:cs="SimSun" w:hint="eastAsia"/>
                      <w:color w:val="000000"/>
                      <w:kern w:val="24"/>
                      <w:lang w:eastAsia="zh-CN"/>
                    </w:rPr>
                    <w:t>-</w:t>
                  </w:r>
                </w:p>
              </w:tc>
              <w:tc>
                <w:tcPr>
                  <w:tcW w:w="757" w:type="dxa"/>
                  <w:vAlign w:val="center"/>
                </w:tcPr>
                <w:p w14:paraId="478688B3" w14:textId="77777777" w:rsidR="00205221" w:rsidRPr="003D6268" w:rsidRDefault="00205221" w:rsidP="00205221">
                  <w:pPr>
                    <w:spacing w:after="0"/>
                    <w:jc w:val="center"/>
                    <w:rPr>
                      <w:rFonts w:cs="SimSun"/>
                      <w:color w:val="000000"/>
                      <w:kern w:val="24"/>
                      <w:lang w:eastAsia="zh-CN"/>
                    </w:rPr>
                  </w:pPr>
                  <w:r w:rsidRPr="003D6268">
                    <w:rPr>
                      <w:rFonts w:cs="SimSun"/>
                      <w:color w:val="000000"/>
                      <w:kern w:val="24"/>
                      <w:lang w:eastAsia="zh-CN"/>
                    </w:rPr>
                    <w:t>H</w:t>
                  </w:r>
                </w:p>
              </w:tc>
              <w:tc>
                <w:tcPr>
                  <w:tcW w:w="682" w:type="dxa"/>
                  <w:vAlign w:val="center"/>
                </w:tcPr>
                <w:p w14:paraId="0F371A31" w14:textId="77777777" w:rsidR="00205221" w:rsidRPr="003D6268" w:rsidRDefault="00205221" w:rsidP="00205221">
                  <w:pPr>
                    <w:spacing w:after="0"/>
                    <w:jc w:val="center"/>
                    <w:rPr>
                      <w:rFonts w:cs="SimSun"/>
                      <w:color w:val="000000"/>
                      <w:kern w:val="24"/>
                      <w:lang w:eastAsia="zh-CN"/>
                    </w:rPr>
                  </w:pPr>
                  <w:r w:rsidRPr="003D6268">
                    <w:rPr>
                      <w:rFonts w:cs="SimSun"/>
                      <w:color w:val="000000"/>
                      <w:kern w:val="24"/>
                      <w:lang w:eastAsia="zh-CN"/>
                    </w:rPr>
                    <w:t>11</w:t>
                  </w:r>
                </w:p>
              </w:tc>
              <w:tc>
                <w:tcPr>
                  <w:tcW w:w="1277" w:type="dxa"/>
                  <w:vAlign w:val="center"/>
                </w:tcPr>
                <w:p w14:paraId="4FF47123" w14:textId="77777777" w:rsidR="00205221" w:rsidRPr="00FE2A5C" w:rsidRDefault="00205221" w:rsidP="00205221">
                  <w:pPr>
                    <w:spacing w:after="0"/>
                    <w:jc w:val="center"/>
                    <w:rPr>
                      <w:rFonts w:cs="SimSun"/>
                      <w:color w:val="000000"/>
                      <w:kern w:val="24"/>
                      <w:lang w:eastAsia="zh-CN"/>
                    </w:rPr>
                  </w:pPr>
                  <w:r w:rsidRPr="00FE2A5C">
                    <w:rPr>
                      <w:rFonts w:cs="SimSun"/>
                      <w:color w:val="000000"/>
                      <w:kern w:val="24"/>
                      <w:lang w:eastAsia="zh-CN"/>
                    </w:rPr>
                    <w:t>11</w:t>
                  </w:r>
                </w:p>
              </w:tc>
              <w:tc>
                <w:tcPr>
                  <w:tcW w:w="1050" w:type="dxa"/>
                  <w:vAlign w:val="center"/>
                </w:tcPr>
                <w:p w14:paraId="6FA5336A" w14:textId="77777777" w:rsidR="00205221" w:rsidRPr="00FE2A5C" w:rsidRDefault="00205221" w:rsidP="00205221">
                  <w:pPr>
                    <w:spacing w:after="0"/>
                    <w:jc w:val="center"/>
                    <w:rPr>
                      <w:rFonts w:cs="SimSun"/>
                      <w:color w:val="000000"/>
                      <w:kern w:val="24"/>
                      <w:lang w:eastAsia="zh-CN"/>
                    </w:rPr>
                  </w:pPr>
                  <w:r w:rsidRPr="00BC5EDB">
                    <w:rPr>
                      <w:rFonts w:cs="SimSun"/>
                      <w:color w:val="000000"/>
                      <w:kern w:val="24"/>
                      <w:lang w:eastAsia="zh-CN"/>
                    </w:rPr>
                    <w:t>93.42%</w:t>
                  </w:r>
                </w:p>
              </w:tc>
              <w:tc>
                <w:tcPr>
                  <w:tcW w:w="238" w:type="dxa"/>
                  <w:vAlign w:val="center"/>
                </w:tcPr>
                <w:p w14:paraId="2FB25255" w14:textId="77777777" w:rsidR="00205221" w:rsidRPr="00FE2A5C" w:rsidRDefault="00205221" w:rsidP="00205221">
                  <w:pPr>
                    <w:spacing w:after="0"/>
                    <w:jc w:val="center"/>
                    <w:rPr>
                      <w:rFonts w:cs="SimSun"/>
                      <w:color w:val="000000"/>
                      <w:kern w:val="24"/>
                      <w:lang w:eastAsia="zh-CN"/>
                    </w:rPr>
                  </w:pPr>
                  <w:r>
                    <w:rPr>
                      <w:rFonts w:cs="SimSun" w:hint="eastAsia"/>
                      <w:color w:val="000000"/>
                      <w:kern w:val="24"/>
                      <w:lang w:eastAsia="zh-CN"/>
                    </w:rPr>
                    <w:t>-</w:t>
                  </w:r>
                </w:p>
              </w:tc>
            </w:tr>
            <w:tr w:rsidR="00205221" w14:paraId="79377AAC" w14:textId="77777777" w:rsidTr="000F47AA">
              <w:trPr>
                <w:trHeight w:val="492"/>
                <w:jc w:val="center"/>
              </w:trPr>
              <w:tc>
                <w:tcPr>
                  <w:tcW w:w="1304" w:type="dxa"/>
                  <w:vAlign w:val="center"/>
                </w:tcPr>
                <w:p w14:paraId="07F0BCC3" w14:textId="77777777" w:rsidR="00205221" w:rsidRPr="00FE2A5C" w:rsidRDefault="00205221" w:rsidP="00205221">
                  <w:pPr>
                    <w:spacing w:after="0"/>
                    <w:jc w:val="center"/>
                    <w:rPr>
                      <w:rFonts w:cs="SimSun"/>
                      <w:color w:val="000000"/>
                      <w:kern w:val="24"/>
                      <w:lang w:eastAsia="zh-CN"/>
                    </w:rPr>
                  </w:pPr>
                  <w:r w:rsidRPr="00BC5EDB">
                    <w:rPr>
                      <w:rFonts w:cs="SimSun"/>
                      <w:color w:val="000000"/>
                      <w:kern w:val="24"/>
                      <w:lang w:eastAsia="zh-CN"/>
                    </w:rPr>
                    <w:t>Legacy C-DRX</w:t>
                  </w:r>
                </w:p>
              </w:tc>
              <w:tc>
                <w:tcPr>
                  <w:tcW w:w="1309" w:type="dxa"/>
                  <w:vAlign w:val="center"/>
                </w:tcPr>
                <w:p w14:paraId="398626C8" w14:textId="77777777" w:rsidR="00205221" w:rsidRPr="00FE2A5C" w:rsidRDefault="00205221" w:rsidP="00205221">
                  <w:pPr>
                    <w:spacing w:after="0"/>
                    <w:jc w:val="center"/>
                    <w:rPr>
                      <w:rFonts w:cs="SimSun"/>
                      <w:color w:val="000000"/>
                      <w:kern w:val="24"/>
                      <w:lang w:eastAsia="zh-CN"/>
                    </w:rPr>
                  </w:pPr>
                  <w:r>
                    <w:rPr>
                      <w:rFonts w:cs="SimSun"/>
                      <w:color w:val="000000"/>
                      <w:kern w:val="24"/>
                      <w:lang w:eastAsia="zh-CN"/>
                    </w:rPr>
                    <w:t>16</w:t>
                  </w:r>
                </w:p>
              </w:tc>
              <w:tc>
                <w:tcPr>
                  <w:tcW w:w="862" w:type="dxa"/>
                  <w:vAlign w:val="center"/>
                </w:tcPr>
                <w:p w14:paraId="6A8AAB5C" w14:textId="77777777" w:rsidR="00205221" w:rsidRPr="00FE2A5C" w:rsidRDefault="00205221" w:rsidP="00205221">
                  <w:pPr>
                    <w:spacing w:after="0"/>
                    <w:jc w:val="center"/>
                    <w:rPr>
                      <w:rFonts w:cs="SimSun"/>
                      <w:color w:val="000000"/>
                      <w:kern w:val="24"/>
                      <w:lang w:eastAsia="zh-CN"/>
                    </w:rPr>
                  </w:pPr>
                  <w:r>
                    <w:rPr>
                      <w:rFonts w:cs="SimSun"/>
                      <w:color w:val="000000"/>
                      <w:kern w:val="24"/>
                      <w:lang w:eastAsia="zh-CN"/>
                    </w:rPr>
                    <w:t>12</w:t>
                  </w:r>
                </w:p>
              </w:tc>
              <w:tc>
                <w:tcPr>
                  <w:tcW w:w="778" w:type="dxa"/>
                  <w:vAlign w:val="center"/>
                </w:tcPr>
                <w:p w14:paraId="64DCC70E" w14:textId="77777777" w:rsidR="00205221" w:rsidRPr="00FE2A5C" w:rsidRDefault="00205221" w:rsidP="00205221">
                  <w:pPr>
                    <w:spacing w:after="0"/>
                    <w:jc w:val="center"/>
                    <w:rPr>
                      <w:rFonts w:cs="SimSun"/>
                      <w:color w:val="000000"/>
                      <w:kern w:val="24"/>
                      <w:lang w:eastAsia="zh-CN"/>
                    </w:rPr>
                  </w:pPr>
                  <w:r w:rsidRPr="003D6268">
                    <w:rPr>
                      <w:rFonts w:cs="SimSun"/>
                      <w:color w:val="000000"/>
                      <w:kern w:val="24"/>
                      <w:lang w:eastAsia="zh-CN"/>
                    </w:rPr>
                    <w:t>4</w:t>
                  </w:r>
                </w:p>
              </w:tc>
              <w:tc>
                <w:tcPr>
                  <w:tcW w:w="757" w:type="dxa"/>
                  <w:vAlign w:val="center"/>
                </w:tcPr>
                <w:p w14:paraId="04CD4DBD" w14:textId="77777777" w:rsidR="00205221" w:rsidRPr="00FE2A5C" w:rsidRDefault="00205221" w:rsidP="00205221">
                  <w:pPr>
                    <w:spacing w:after="0"/>
                    <w:jc w:val="center"/>
                    <w:rPr>
                      <w:rFonts w:cs="SimSun"/>
                      <w:color w:val="000000"/>
                      <w:kern w:val="24"/>
                      <w:lang w:eastAsia="zh-CN"/>
                    </w:rPr>
                  </w:pPr>
                  <w:r w:rsidRPr="00FE2A5C">
                    <w:rPr>
                      <w:rFonts w:cs="SimSun"/>
                      <w:color w:val="000000"/>
                      <w:kern w:val="24"/>
                      <w:lang w:eastAsia="zh-CN"/>
                    </w:rPr>
                    <w:t>H</w:t>
                  </w:r>
                </w:p>
              </w:tc>
              <w:tc>
                <w:tcPr>
                  <w:tcW w:w="682" w:type="dxa"/>
                  <w:vAlign w:val="center"/>
                </w:tcPr>
                <w:p w14:paraId="532C037B" w14:textId="77777777" w:rsidR="00205221" w:rsidRPr="00FE2A5C" w:rsidRDefault="00205221" w:rsidP="00205221">
                  <w:pPr>
                    <w:spacing w:after="0"/>
                    <w:jc w:val="center"/>
                    <w:rPr>
                      <w:rFonts w:cs="SimSun"/>
                      <w:color w:val="000000"/>
                      <w:kern w:val="24"/>
                      <w:lang w:eastAsia="zh-CN"/>
                    </w:rPr>
                  </w:pPr>
                  <w:r w:rsidRPr="00FE2A5C">
                    <w:rPr>
                      <w:rFonts w:cs="SimSun"/>
                      <w:color w:val="000000"/>
                      <w:kern w:val="24"/>
                      <w:lang w:eastAsia="zh-CN"/>
                    </w:rPr>
                    <w:t>11</w:t>
                  </w:r>
                </w:p>
              </w:tc>
              <w:tc>
                <w:tcPr>
                  <w:tcW w:w="1277" w:type="dxa"/>
                  <w:vAlign w:val="center"/>
                </w:tcPr>
                <w:p w14:paraId="5A8E6BE2" w14:textId="77777777" w:rsidR="00205221" w:rsidRPr="00FE2A5C" w:rsidRDefault="00205221" w:rsidP="00205221">
                  <w:pPr>
                    <w:spacing w:after="0"/>
                    <w:jc w:val="center"/>
                    <w:rPr>
                      <w:rFonts w:cs="SimSun"/>
                      <w:color w:val="000000"/>
                      <w:kern w:val="24"/>
                      <w:lang w:eastAsia="zh-CN"/>
                    </w:rPr>
                  </w:pPr>
                  <w:r w:rsidRPr="00FE2A5C">
                    <w:rPr>
                      <w:rFonts w:cs="SimSun"/>
                      <w:color w:val="000000"/>
                      <w:kern w:val="24"/>
                      <w:lang w:eastAsia="zh-CN"/>
                    </w:rPr>
                    <w:t>11</w:t>
                  </w:r>
                </w:p>
              </w:tc>
              <w:tc>
                <w:tcPr>
                  <w:tcW w:w="1050" w:type="dxa"/>
                  <w:vAlign w:val="center"/>
                </w:tcPr>
                <w:p w14:paraId="24CDB404" w14:textId="77777777" w:rsidR="00205221" w:rsidRPr="00FE2A5C" w:rsidRDefault="00205221" w:rsidP="00205221">
                  <w:pPr>
                    <w:spacing w:after="0"/>
                    <w:jc w:val="center"/>
                    <w:rPr>
                      <w:rFonts w:cs="SimSun"/>
                      <w:color w:val="000000"/>
                      <w:kern w:val="24"/>
                      <w:lang w:eastAsia="zh-CN"/>
                    </w:rPr>
                  </w:pPr>
                  <w:r w:rsidRPr="00BA18FD">
                    <w:rPr>
                      <w:rFonts w:cs="SimSun"/>
                      <w:color w:val="000000"/>
                      <w:kern w:val="24"/>
                      <w:lang w:eastAsia="zh-CN"/>
                    </w:rPr>
                    <w:t>83.20%</w:t>
                  </w:r>
                </w:p>
              </w:tc>
              <w:tc>
                <w:tcPr>
                  <w:tcW w:w="238" w:type="dxa"/>
                  <w:vAlign w:val="center"/>
                </w:tcPr>
                <w:p w14:paraId="027FBB0C" w14:textId="77777777" w:rsidR="00205221" w:rsidRPr="00FE2A5C" w:rsidRDefault="00205221" w:rsidP="00205221">
                  <w:pPr>
                    <w:spacing w:after="0"/>
                    <w:jc w:val="center"/>
                    <w:rPr>
                      <w:rFonts w:cs="SimSun"/>
                      <w:color w:val="000000"/>
                      <w:kern w:val="24"/>
                      <w:lang w:eastAsia="zh-CN"/>
                    </w:rPr>
                  </w:pPr>
                  <w:r w:rsidRPr="00BA18FD">
                    <w:rPr>
                      <w:rFonts w:cs="SimSun"/>
                      <w:color w:val="000000"/>
                      <w:kern w:val="24"/>
                      <w:lang w:eastAsia="zh-CN"/>
                    </w:rPr>
                    <w:t>5.57%</w:t>
                  </w:r>
                </w:p>
              </w:tc>
            </w:tr>
            <w:tr w:rsidR="00205221" w14:paraId="4C244588" w14:textId="77777777" w:rsidTr="000F47AA">
              <w:trPr>
                <w:trHeight w:val="492"/>
                <w:jc w:val="center"/>
              </w:trPr>
              <w:tc>
                <w:tcPr>
                  <w:tcW w:w="1304" w:type="dxa"/>
                  <w:vAlign w:val="center"/>
                </w:tcPr>
                <w:p w14:paraId="606A04FB" w14:textId="77777777" w:rsidR="00205221" w:rsidRPr="00FE2A5C" w:rsidRDefault="00205221" w:rsidP="00205221">
                  <w:pPr>
                    <w:spacing w:after="0"/>
                    <w:jc w:val="center"/>
                    <w:rPr>
                      <w:rFonts w:cs="SimSun"/>
                      <w:color w:val="000000"/>
                      <w:kern w:val="24"/>
                      <w:lang w:eastAsia="zh-CN"/>
                    </w:rPr>
                  </w:pPr>
                  <w:r w:rsidRPr="00FE2A5C">
                    <w:rPr>
                      <w:rFonts w:cs="SimSun"/>
                      <w:color w:val="000000"/>
                      <w:kern w:val="24"/>
                      <w:lang w:eastAsia="zh-CN"/>
                    </w:rPr>
                    <w:t>Enhanced</w:t>
                  </w:r>
                  <w:r>
                    <w:rPr>
                      <w:rFonts w:cs="SimSun"/>
                      <w:color w:val="000000"/>
                      <w:kern w:val="24"/>
                      <w:lang w:eastAsia="zh-CN"/>
                    </w:rPr>
                    <w:t xml:space="preserve"> </w:t>
                  </w:r>
                  <w:r w:rsidRPr="00FE2A5C">
                    <w:rPr>
                      <w:rFonts w:cs="SimSun"/>
                      <w:color w:val="000000"/>
                      <w:kern w:val="24"/>
                      <w:lang w:eastAsia="zh-CN"/>
                    </w:rPr>
                    <w:t>C</w:t>
                  </w:r>
                  <w:r>
                    <w:rPr>
                      <w:rFonts w:cs="SimSun"/>
                      <w:color w:val="000000"/>
                      <w:kern w:val="24"/>
                      <w:lang w:eastAsia="zh-CN"/>
                    </w:rPr>
                    <w:t>-</w:t>
                  </w:r>
                  <w:r w:rsidRPr="00FE2A5C">
                    <w:rPr>
                      <w:rFonts w:cs="SimSun"/>
                      <w:color w:val="000000"/>
                      <w:kern w:val="24"/>
                      <w:lang w:eastAsia="zh-CN"/>
                    </w:rPr>
                    <w:t>DRX</w:t>
                  </w:r>
                </w:p>
              </w:tc>
              <w:tc>
                <w:tcPr>
                  <w:tcW w:w="1309" w:type="dxa"/>
                  <w:vAlign w:val="center"/>
                </w:tcPr>
                <w:p w14:paraId="5E4E02B3" w14:textId="77777777" w:rsidR="00205221" w:rsidRDefault="00205221" w:rsidP="00205221">
                  <w:pPr>
                    <w:spacing w:after="0"/>
                    <w:jc w:val="center"/>
                    <w:rPr>
                      <w:rFonts w:cs="SimSun"/>
                      <w:color w:val="000000"/>
                      <w:kern w:val="24"/>
                      <w:lang w:eastAsia="zh-CN"/>
                    </w:rPr>
                  </w:pPr>
                  <w:r>
                    <w:rPr>
                      <w:rFonts w:cs="SimSun"/>
                      <w:color w:val="000000"/>
                      <w:kern w:val="24"/>
                      <w:lang w:eastAsia="zh-CN"/>
                    </w:rPr>
                    <w:t>50 {0, 16, 33}</w:t>
                  </w:r>
                </w:p>
              </w:tc>
              <w:tc>
                <w:tcPr>
                  <w:tcW w:w="862" w:type="dxa"/>
                  <w:vAlign w:val="center"/>
                </w:tcPr>
                <w:p w14:paraId="71CA6DFB" w14:textId="77777777" w:rsidR="00205221" w:rsidRPr="00FE2A5C" w:rsidRDefault="00205221" w:rsidP="00205221">
                  <w:pPr>
                    <w:spacing w:after="0"/>
                    <w:jc w:val="center"/>
                    <w:rPr>
                      <w:rFonts w:cs="SimSun"/>
                      <w:color w:val="000000"/>
                      <w:kern w:val="24"/>
                      <w:lang w:eastAsia="zh-CN"/>
                    </w:rPr>
                  </w:pPr>
                  <w:r>
                    <w:rPr>
                      <w:rFonts w:cs="SimSun" w:hint="eastAsia"/>
                      <w:color w:val="000000"/>
                      <w:kern w:val="24"/>
                      <w:lang w:eastAsia="zh-CN"/>
                    </w:rPr>
                    <w:t>1</w:t>
                  </w:r>
                  <w:r>
                    <w:rPr>
                      <w:rFonts w:cs="SimSun"/>
                      <w:color w:val="000000"/>
                      <w:kern w:val="24"/>
                      <w:lang w:eastAsia="zh-CN"/>
                    </w:rPr>
                    <w:t>2</w:t>
                  </w:r>
                </w:p>
              </w:tc>
              <w:tc>
                <w:tcPr>
                  <w:tcW w:w="778" w:type="dxa"/>
                  <w:vAlign w:val="center"/>
                </w:tcPr>
                <w:p w14:paraId="7DEA3808" w14:textId="77777777" w:rsidR="00205221" w:rsidRPr="00FE2A5C" w:rsidRDefault="00205221" w:rsidP="00205221">
                  <w:pPr>
                    <w:spacing w:after="0"/>
                    <w:jc w:val="center"/>
                    <w:rPr>
                      <w:rFonts w:cs="SimSun"/>
                      <w:color w:val="000000"/>
                      <w:kern w:val="24"/>
                      <w:lang w:eastAsia="zh-CN"/>
                    </w:rPr>
                  </w:pPr>
                  <w:r w:rsidRPr="00FE2A5C">
                    <w:rPr>
                      <w:rFonts w:cs="SimSun"/>
                      <w:color w:val="000000"/>
                      <w:kern w:val="24"/>
                      <w:lang w:eastAsia="zh-CN"/>
                    </w:rPr>
                    <w:t>4</w:t>
                  </w:r>
                </w:p>
              </w:tc>
              <w:tc>
                <w:tcPr>
                  <w:tcW w:w="757" w:type="dxa"/>
                  <w:vAlign w:val="center"/>
                </w:tcPr>
                <w:p w14:paraId="1D7482DE" w14:textId="77777777" w:rsidR="00205221" w:rsidRPr="00FE2A5C" w:rsidRDefault="00205221" w:rsidP="00205221">
                  <w:pPr>
                    <w:spacing w:after="0"/>
                    <w:jc w:val="center"/>
                    <w:rPr>
                      <w:rFonts w:cs="SimSun"/>
                      <w:color w:val="000000"/>
                      <w:kern w:val="24"/>
                      <w:lang w:eastAsia="zh-CN"/>
                    </w:rPr>
                  </w:pPr>
                  <w:r w:rsidRPr="00FE2A5C">
                    <w:rPr>
                      <w:rFonts w:cs="SimSun"/>
                      <w:color w:val="000000"/>
                      <w:kern w:val="24"/>
                      <w:lang w:eastAsia="zh-CN"/>
                    </w:rPr>
                    <w:t>H</w:t>
                  </w:r>
                </w:p>
              </w:tc>
              <w:tc>
                <w:tcPr>
                  <w:tcW w:w="682" w:type="dxa"/>
                  <w:vAlign w:val="center"/>
                </w:tcPr>
                <w:p w14:paraId="19CD5126" w14:textId="77777777" w:rsidR="00205221" w:rsidRPr="00FE2A5C" w:rsidRDefault="00205221" w:rsidP="00205221">
                  <w:pPr>
                    <w:spacing w:after="0"/>
                    <w:jc w:val="center"/>
                    <w:rPr>
                      <w:rFonts w:cs="SimSun"/>
                      <w:color w:val="000000"/>
                      <w:kern w:val="24"/>
                      <w:lang w:eastAsia="zh-CN"/>
                    </w:rPr>
                  </w:pPr>
                  <w:r w:rsidRPr="00FE2A5C">
                    <w:rPr>
                      <w:rFonts w:cs="SimSun"/>
                      <w:color w:val="000000"/>
                      <w:kern w:val="24"/>
                      <w:lang w:eastAsia="zh-CN"/>
                    </w:rPr>
                    <w:t>11</w:t>
                  </w:r>
                </w:p>
              </w:tc>
              <w:tc>
                <w:tcPr>
                  <w:tcW w:w="1277" w:type="dxa"/>
                  <w:vAlign w:val="center"/>
                </w:tcPr>
                <w:p w14:paraId="74AED1C1" w14:textId="77777777" w:rsidR="00205221" w:rsidRPr="00FE2A5C" w:rsidRDefault="00205221" w:rsidP="00205221">
                  <w:pPr>
                    <w:spacing w:after="0"/>
                    <w:jc w:val="center"/>
                    <w:rPr>
                      <w:rFonts w:cs="SimSun"/>
                      <w:color w:val="000000"/>
                      <w:kern w:val="24"/>
                      <w:lang w:eastAsia="zh-CN"/>
                    </w:rPr>
                  </w:pPr>
                  <w:r w:rsidRPr="00FE2A5C">
                    <w:rPr>
                      <w:rFonts w:cs="SimSun"/>
                      <w:color w:val="000000"/>
                      <w:kern w:val="24"/>
                      <w:lang w:eastAsia="zh-CN"/>
                    </w:rPr>
                    <w:t>11</w:t>
                  </w:r>
                </w:p>
              </w:tc>
              <w:tc>
                <w:tcPr>
                  <w:tcW w:w="1050" w:type="dxa"/>
                  <w:vAlign w:val="center"/>
                </w:tcPr>
                <w:p w14:paraId="71B1C6BB" w14:textId="77777777" w:rsidR="00205221" w:rsidRPr="00FE2A5C" w:rsidRDefault="00205221" w:rsidP="00205221">
                  <w:pPr>
                    <w:spacing w:after="0"/>
                    <w:jc w:val="center"/>
                    <w:rPr>
                      <w:rFonts w:cs="SimSun"/>
                      <w:color w:val="000000"/>
                      <w:kern w:val="24"/>
                      <w:lang w:eastAsia="zh-CN"/>
                    </w:rPr>
                  </w:pPr>
                  <w:r w:rsidRPr="00773291">
                    <w:rPr>
                      <w:rFonts w:cs="SimSun"/>
                      <w:color w:val="000000"/>
                      <w:kern w:val="24"/>
                      <w:lang w:eastAsia="zh-CN"/>
                    </w:rPr>
                    <w:t>91.43%</w:t>
                  </w:r>
                </w:p>
              </w:tc>
              <w:tc>
                <w:tcPr>
                  <w:tcW w:w="238" w:type="dxa"/>
                  <w:vAlign w:val="center"/>
                </w:tcPr>
                <w:p w14:paraId="4C21EA3F" w14:textId="77777777" w:rsidR="00205221" w:rsidRPr="00FE2A5C" w:rsidRDefault="00205221" w:rsidP="00205221">
                  <w:pPr>
                    <w:spacing w:after="0"/>
                    <w:jc w:val="center"/>
                    <w:rPr>
                      <w:rFonts w:cs="SimSun"/>
                      <w:color w:val="000000"/>
                      <w:kern w:val="24"/>
                      <w:lang w:eastAsia="zh-CN"/>
                    </w:rPr>
                  </w:pPr>
                  <w:r w:rsidRPr="00773291">
                    <w:rPr>
                      <w:rFonts w:cs="SimSun"/>
                      <w:color w:val="000000"/>
                      <w:kern w:val="24"/>
                      <w:lang w:eastAsia="zh-CN"/>
                    </w:rPr>
                    <w:t>7.64%</w:t>
                  </w:r>
                </w:p>
              </w:tc>
            </w:tr>
          </w:tbl>
          <w:p w14:paraId="268C59A9" w14:textId="21A24DFE" w:rsidR="00205221" w:rsidRDefault="00205221" w:rsidP="00205221">
            <w:pPr>
              <w:spacing w:before="120" w:line="276" w:lineRule="auto"/>
              <w:rPr>
                <w:b/>
                <w:i/>
                <w:lang w:eastAsia="zh-CN"/>
              </w:rPr>
            </w:pPr>
            <w:bookmarkStart w:id="3" w:name="_Ref118364241"/>
            <w:r w:rsidRPr="009F3A3D">
              <w:rPr>
                <w:b/>
                <w:i/>
                <w:szCs w:val="21"/>
              </w:rPr>
              <w:t>Observation</w:t>
            </w:r>
            <w:r>
              <w:rPr>
                <w:b/>
                <w:i/>
                <w:szCs w:val="21"/>
              </w:rPr>
              <w:t xml:space="preserve"> </w:t>
            </w:r>
            <w:r>
              <w:rPr>
                <w:b/>
                <w:i/>
                <w:noProof/>
                <w:szCs w:val="21"/>
              </w:rPr>
              <w:t>1</w:t>
            </w:r>
            <w:r w:rsidRPr="0029423D">
              <w:rPr>
                <w:b/>
                <w:i/>
                <w:lang w:eastAsia="zh-CN"/>
              </w:rPr>
              <w:t>:</w:t>
            </w:r>
            <w:r>
              <w:rPr>
                <w:b/>
                <w:i/>
                <w:lang w:eastAsia="zh-CN"/>
              </w:rPr>
              <w:t xml:space="preserve"> </w:t>
            </w:r>
            <w:r w:rsidRPr="00313BD4">
              <w:rPr>
                <w:b/>
                <w:i/>
              </w:rPr>
              <w:t>To handle periodicity mismatch between C-DRX cycle and XR traffic</w:t>
            </w:r>
            <w:r w:rsidRPr="00176246">
              <w:rPr>
                <w:b/>
                <w:i/>
                <w:lang w:eastAsia="zh-CN"/>
              </w:rPr>
              <w:t xml:space="preserve">, configuring multiple start offsets within one C-DRX cycle is </w:t>
            </w:r>
            <w:r>
              <w:rPr>
                <w:rFonts w:hint="eastAsia"/>
                <w:b/>
                <w:i/>
                <w:lang w:eastAsia="zh-CN"/>
              </w:rPr>
              <w:t>e</w:t>
            </w:r>
            <w:r w:rsidRPr="00176246">
              <w:rPr>
                <w:b/>
                <w:i/>
                <w:lang w:eastAsia="zh-CN"/>
              </w:rPr>
              <w:t>ffective and simple.</w:t>
            </w:r>
            <w:bookmarkEnd w:id="3"/>
            <w:r>
              <w:rPr>
                <w:b/>
                <w:i/>
                <w:lang w:eastAsia="zh-CN"/>
              </w:rPr>
              <w:t xml:space="preserve"> </w:t>
            </w:r>
          </w:p>
          <w:p w14:paraId="71586768" w14:textId="167E60D2" w:rsidR="00205221" w:rsidRDefault="00205221" w:rsidP="00205221">
            <w:pPr>
              <w:spacing w:before="120" w:line="276" w:lineRule="auto"/>
              <w:rPr>
                <w:b/>
                <w:i/>
                <w:szCs w:val="21"/>
              </w:rPr>
            </w:pPr>
            <w:bookmarkStart w:id="4" w:name="_Ref118364243"/>
            <w:r w:rsidRPr="009F3A3D">
              <w:rPr>
                <w:b/>
                <w:i/>
                <w:szCs w:val="21"/>
              </w:rPr>
              <w:t>Observation</w:t>
            </w:r>
            <w:r>
              <w:rPr>
                <w:b/>
                <w:i/>
                <w:szCs w:val="21"/>
              </w:rPr>
              <w:t xml:space="preserve"> </w:t>
            </w:r>
            <w:r>
              <w:rPr>
                <w:b/>
                <w:i/>
                <w:noProof/>
                <w:szCs w:val="21"/>
              </w:rPr>
              <w:t>2</w:t>
            </w:r>
            <w:r w:rsidRPr="0029423D">
              <w:rPr>
                <w:b/>
                <w:i/>
                <w:lang w:eastAsia="zh-CN"/>
              </w:rPr>
              <w:t>:</w:t>
            </w:r>
            <w:r>
              <w:rPr>
                <w:b/>
                <w:i/>
                <w:lang w:eastAsia="zh-CN"/>
              </w:rPr>
              <w:t xml:space="preserve"> </w:t>
            </w:r>
            <w:r w:rsidRPr="007B7F11">
              <w:rPr>
                <w:b/>
                <w:i/>
                <w:lang w:eastAsia="zh-CN"/>
              </w:rPr>
              <w:t xml:space="preserve">The proposed </w:t>
            </w:r>
            <w:r>
              <w:rPr>
                <w:b/>
                <w:i/>
                <w:lang w:eastAsia="zh-CN"/>
              </w:rPr>
              <w:t>e</w:t>
            </w:r>
            <w:r w:rsidRPr="007B7F11">
              <w:rPr>
                <w:b/>
                <w:i/>
                <w:lang w:eastAsia="zh-CN"/>
              </w:rPr>
              <w:t xml:space="preserve">nhanced C-DRX, i.e., </w:t>
            </w:r>
            <w:r>
              <w:rPr>
                <w:b/>
                <w:i/>
                <w:lang w:eastAsia="zh-CN"/>
              </w:rPr>
              <w:t>c</w:t>
            </w:r>
            <w:r w:rsidRPr="007B7F11">
              <w:rPr>
                <w:b/>
                <w:i/>
                <w:lang w:eastAsia="zh-CN"/>
              </w:rPr>
              <w:t xml:space="preserve">onfiguring multiple start offsets within one C-DRX cycle, can obtain </w:t>
            </w:r>
            <w:r w:rsidRPr="00773291">
              <w:rPr>
                <w:b/>
                <w:i/>
                <w:lang w:eastAsia="zh-CN"/>
              </w:rPr>
              <w:t>7.64</w:t>
            </w:r>
            <w:r w:rsidRPr="007B7F11">
              <w:rPr>
                <w:b/>
                <w:i/>
                <w:lang w:eastAsia="zh-CN"/>
              </w:rPr>
              <w:t>%</w:t>
            </w:r>
            <w:r>
              <w:rPr>
                <w:b/>
                <w:i/>
                <w:lang w:eastAsia="zh-CN"/>
              </w:rPr>
              <w:t xml:space="preserve"> and 2.07% power saving gain </w:t>
            </w:r>
            <w:r w:rsidRPr="007B7F11">
              <w:rPr>
                <w:b/>
                <w:i/>
                <w:lang w:eastAsia="zh-CN"/>
              </w:rPr>
              <w:t xml:space="preserve">compared with Always On baseline and </w:t>
            </w:r>
            <w:r>
              <w:rPr>
                <w:b/>
                <w:i/>
                <w:lang w:eastAsia="zh-CN"/>
              </w:rPr>
              <w:t>l</w:t>
            </w:r>
            <w:r w:rsidRPr="007B7F11">
              <w:rPr>
                <w:b/>
                <w:i/>
                <w:lang w:eastAsia="zh-CN"/>
              </w:rPr>
              <w:t>egacy C-DRX scheme, respectively,</w:t>
            </w:r>
            <w:r>
              <w:rPr>
                <w:b/>
                <w:i/>
                <w:lang w:eastAsia="zh-CN"/>
              </w:rPr>
              <w:t xml:space="preserve"> </w:t>
            </w:r>
            <w:r w:rsidRPr="007B7F11">
              <w:rPr>
                <w:b/>
                <w:i/>
                <w:lang w:eastAsia="zh-CN"/>
              </w:rPr>
              <w:t>with</w:t>
            </w:r>
            <w:r>
              <w:rPr>
                <w:b/>
                <w:i/>
                <w:lang w:eastAsia="zh-CN"/>
              </w:rPr>
              <w:t xml:space="preserve"> </w:t>
            </w:r>
            <w:r w:rsidRPr="007B7F11">
              <w:rPr>
                <w:b/>
                <w:i/>
                <w:lang w:eastAsia="zh-CN"/>
              </w:rPr>
              <w:t>marginal loss in DL UE satisfied rate.</w:t>
            </w:r>
            <w:bookmarkEnd w:id="4"/>
            <w:r>
              <w:rPr>
                <w:b/>
                <w:i/>
                <w:lang w:eastAsia="zh-CN"/>
              </w:rPr>
              <w:t xml:space="preserve"> </w:t>
            </w:r>
          </w:p>
          <w:p w14:paraId="6783F7C4" w14:textId="374AC682" w:rsidR="00205221" w:rsidRPr="00313BD4" w:rsidRDefault="00205221" w:rsidP="00205221">
            <w:pPr>
              <w:spacing w:before="120" w:after="0" w:line="276" w:lineRule="auto"/>
              <w:rPr>
                <w:b/>
                <w:i/>
              </w:rPr>
            </w:pPr>
            <w:bookmarkStart w:id="5" w:name="_Ref115183706"/>
            <w:bookmarkStart w:id="6" w:name="_Hlk117778748"/>
            <w:r w:rsidRPr="007812C4">
              <w:rPr>
                <w:b/>
                <w:i/>
              </w:rPr>
              <w:t xml:space="preserve">Proposal </w:t>
            </w:r>
            <w:r>
              <w:rPr>
                <w:b/>
                <w:i/>
                <w:noProof/>
              </w:rPr>
              <w:t>1</w:t>
            </w:r>
            <w:r w:rsidRPr="00313BD4">
              <w:rPr>
                <w:b/>
                <w:i/>
              </w:rPr>
              <w:t>: To handle periodicity mismatch between C-DRX cycle and XR traffic,</w:t>
            </w:r>
            <w:bookmarkEnd w:id="5"/>
            <w:r w:rsidRPr="00313BD4">
              <w:rPr>
                <w:b/>
                <w:i/>
              </w:rPr>
              <w:t xml:space="preserve"> </w:t>
            </w:r>
          </w:p>
          <w:p w14:paraId="4CC50520" w14:textId="77777777" w:rsidR="00205221" w:rsidRPr="00313BD4" w:rsidRDefault="00205221" w:rsidP="004677FA">
            <w:pPr>
              <w:pStyle w:val="ListParagraph"/>
              <w:numPr>
                <w:ilvl w:val="0"/>
                <w:numId w:val="23"/>
              </w:numPr>
              <w:spacing w:after="0" w:line="276" w:lineRule="auto"/>
              <w:rPr>
                <w:b/>
                <w:i/>
                <w:sz w:val="22"/>
                <w:szCs w:val="22"/>
              </w:rPr>
            </w:pPr>
            <w:r>
              <w:rPr>
                <w:b/>
                <w:i/>
                <w:sz w:val="22"/>
                <w:szCs w:val="22"/>
              </w:rPr>
              <w:t xml:space="preserve">Only semi-static </w:t>
            </w:r>
            <w:r w:rsidRPr="008E51E0">
              <w:rPr>
                <w:b/>
                <w:i/>
                <w:sz w:val="22"/>
                <w:szCs w:val="22"/>
              </w:rPr>
              <w:t xml:space="preserve">solutions </w:t>
            </w:r>
            <w:r>
              <w:rPr>
                <w:b/>
                <w:i/>
                <w:sz w:val="22"/>
                <w:szCs w:val="22"/>
              </w:rPr>
              <w:t>are</w:t>
            </w:r>
            <w:r w:rsidRPr="008E51E0">
              <w:rPr>
                <w:b/>
                <w:i/>
                <w:sz w:val="22"/>
                <w:szCs w:val="22"/>
              </w:rPr>
              <w:t xml:space="preserve"> </w:t>
            </w:r>
            <w:r>
              <w:rPr>
                <w:b/>
                <w:i/>
                <w:sz w:val="22"/>
                <w:szCs w:val="22"/>
              </w:rPr>
              <w:t>considered</w:t>
            </w:r>
          </w:p>
          <w:p w14:paraId="3D627E2F" w14:textId="77777777" w:rsidR="00205221" w:rsidRPr="00313BD4" w:rsidRDefault="00205221" w:rsidP="004677FA">
            <w:pPr>
              <w:pStyle w:val="ListParagraph"/>
              <w:numPr>
                <w:ilvl w:val="0"/>
                <w:numId w:val="23"/>
              </w:numPr>
              <w:spacing w:after="0" w:line="276" w:lineRule="auto"/>
              <w:rPr>
                <w:b/>
                <w:i/>
                <w:sz w:val="22"/>
                <w:szCs w:val="22"/>
              </w:rPr>
            </w:pPr>
            <w:r w:rsidRPr="00313BD4">
              <w:rPr>
                <w:b/>
                <w:i/>
                <w:sz w:val="22"/>
                <w:szCs w:val="22"/>
              </w:rPr>
              <w:t xml:space="preserve">RAN1 recommends the following </w:t>
            </w:r>
            <w:r>
              <w:rPr>
                <w:rFonts w:hint="eastAsia"/>
                <w:b/>
                <w:i/>
                <w:sz w:val="22"/>
                <w:szCs w:val="22"/>
                <w:lang w:eastAsia="zh-CN"/>
              </w:rPr>
              <w:t>s</w:t>
            </w:r>
            <w:r w:rsidRPr="00176246">
              <w:rPr>
                <w:b/>
                <w:i/>
                <w:sz w:val="22"/>
                <w:szCs w:val="22"/>
              </w:rPr>
              <w:t xml:space="preserve">emi-static </w:t>
            </w:r>
            <w:r w:rsidRPr="00313BD4">
              <w:rPr>
                <w:b/>
                <w:i/>
                <w:sz w:val="22"/>
                <w:szCs w:val="22"/>
              </w:rPr>
              <w:t>solution to RAN2</w:t>
            </w:r>
            <w:r w:rsidRPr="00313BD4" w:rsidDel="00176246">
              <w:rPr>
                <w:b/>
                <w:i/>
                <w:sz w:val="22"/>
                <w:szCs w:val="22"/>
              </w:rPr>
              <w:t xml:space="preserve"> </w:t>
            </w:r>
          </w:p>
          <w:p w14:paraId="068F9796" w14:textId="77777777" w:rsidR="00205221" w:rsidRDefault="00205221" w:rsidP="004677FA">
            <w:pPr>
              <w:pStyle w:val="ListParagraph"/>
              <w:numPr>
                <w:ilvl w:val="1"/>
                <w:numId w:val="23"/>
              </w:numPr>
              <w:spacing w:after="0" w:line="276" w:lineRule="auto"/>
              <w:rPr>
                <w:b/>
                <w:i/>
                <w:sz w:val="22"/>
                <w:szCs w:val="22"/>
              </w:rPr>
            </w:pPr>
            <w:r>
              <w:rPr>
                <w:rFonts w:hint="eastAsia"/>
                <w:b/>
                <w:i/>
                <w:sz w:val="22"/>
                <w:szCs w:val="22"/>
                <w:lang w:eastAsia="zh-CN"/>
              </w:rPr>
              <w:t>C</w:t>
            </w:r>
            <w:r w:rsidRPr="00313BD4">
              <w:rPr>
                <w:b/>
                <w:i/>
                <w:sz w:val="22"/>
                <w:szCs w:val="22"/>
              </w:rPr>
              <w:t>onfiguring multiple start offsets within one C-DRX cycle.</w:t>
            </w:r>
          </w:p>
          <w:bookmarkEnd w:id="6"/>
          <w:p w14:paraId="6ECDE26D" w14:textId="77777777" w:rsidR="0052263F" w:rsidRPr="00AD65F3" w:rsidRDefault="0052263F" w:rsidP="004C384F"/>
        </w:tc>
      </w:tr>
      <w:tr w:rsidR="0052263F" w:rsidRPr="00AD65F3" w14:paraId="1B4FA7BD" w14:textId="77777777" w:rsidTr="00E21BF3">
        <w:tc>
          <w:tcPr>
            <w:tcW w:w="884" w:type="dxa"/>
          </w:tcPr>
          <w:p w14:paraId="0E662062" w14:textId="3F2EBFFB" w:rsidR="0052263F" w:rsidRPr="00AD65F3" w:rsidRDefault="00EF664B" w:rsidP="004C384F">
            <w:r>
              <w:t>vivo</w:t>
            </w:r>
          </w:p>
        </w:tc>
        <w:tc>
          <w:tcPr>
            <w:tcW w:w="8745" w:type="dxa"/>
          </w:tcPr>
          <w:p w14:paraId="120631C4" w14:textId="77777777" w:rsidR="0026126C" w:rsidRDefault="0026126C" w:rsidP="0026126C">
            <w:pPr>
              <w:overflowPunct w:val="0"/>
              <w:autoSpaceDE w:val="0"/>
              <w:autoSpaceDN w:val="0"/>
              <w:adjustRightInd w:val="0"/>
              <w:spacing w:before="120" w:after="120"/>
              <w:jc w:val="both"/>
              <w:textAlignment w:val="baseline"/>
              <w:rPr>
                <w:rFonts w:eastAsiaTheme="minorEastAsia"/>
                <w:b/>
                <w:lang w:eastAsia="zh-CN"/>
              </w:rPr>
            </w:pPr>
            <w:r w:rsidRPr="005F60AE">
              <w:rPr>
                <w:rFonts w:eastAsiaTheme="minorEastAsia"/>
                <w:b/>
                <w:lang w:eastAsia="zh-CN"/>
              </w:rPr>
              <w:t>Observation</w:t>
            </w:r>
            <w:r>
              <w:rPr>
                <w:rFonts w:eastAsiaTheme="minorEastAsia"/>
                <w:b/>
                <w:lang w:eastAsia="zh-CN"/>
              </w:rPr>
              <w:t xml:space="preserve"> 1</w:t>
            </w:r>
            <w:r w:rsidRPr="005F60AE">
              <w:rPr>
                <w:rFonts w:eastAsiaTheme="minorEastAsia"/>
                <w:b/>
                <w:lang w:eastAsia="zh-CN"/>
              </w:rPr>
              <w:t xml:space="preserve">: </w:t>
            </w:r>
            <w:r w:rsidRPr="005156E7">
              <w:rPr>
                <w:rFonts w:eastAsiaTheme="minorEastAsia"/>
                <w:b/>
                <w:lang w:eastAsia="zh-CN"/>
              </w:rPr>
              <w:t xml:space="preserve">DCI-based approach </w:t>
            </w:r>
            <w:r>
              <w:rPr>
                <w:rFonts w:eastAsiaTheme="minorEastAsia"/>
                <w:b/>
                <w:lang w:eastAsia="zh-CN"/>
              </w:rPr>
              <w:t>as solution to</w:t>
            </w:r>
            <w:r w:rsidRPr="005156E7">
              <w:rPr>
                <w:rFonts w:eastAsiaTheme="minorEastAsia"/>
                <w:b/>
                <w:lang w:eastAsia="zh-CN"/>
              </w:rPr>
              <w:t xml:space="preserve"> non-integer periodicity issue </w:t>
            </w:r>
            <w:r>
              <w:rPr>
                <w:rFonts w:eastAsiaTheme="minorEastAsia"/>
                <w:b/>
                <w:lang w:eastAsia="zh-CN"/>
              </w:rPr>
              <w:t>will introduce</w:t>
            </w:r>
            <w:r w:rsidRPr="005156E7">
              <w:rPr>
                <w:rFonts w:eastAsiaTheme="minorEastAsia"/>
                <w:b/>
                <w:lang w:eastAsia="zh-CN"/>
              </w:rPr>
              <w:t xml:space="preserve"> more control signalling overhead</w:t>
            </w:r>
            <w:r>
              <w:rPr>
                <w:rFonts w:eastAsiaTheme="minorEastAsia"/>
                <w:b/>
                <w:lang w:eastAsia="zh-CN"/>
              </w:rPr>
              <w:t xml:space="preserve"> </w:t>
            </w:r>
            <w:r>
              <w:rPr>
                <w:rFonts w:eastAsiaTheme="minorEastAsia" w:hint="eastAsia"/>
                <w:b/>
                <w:lang w:eastAsia="zh-CN"/>
              </w:rPr>
              <w:t>and</w:t>
            </w:r>
            <w:r>
              <w:rPr>
                <w:rFonts w:eastAsiaTheme="minorEastAsia"/>
                <w:b/>
                <w:lang w:eastAsia="zh-CN"/>
              </w:rPr>
              <w:t xml:space="preserve"> spec impact, compared to semi-static based solution</w:t>
            </w:r>
            <w:r w:rsidRPr="005156E7">
              <w:rPr>
                <w:rFonts w:eastAsiaTheme="minorEastAsia"/>
                <w:b/>
                <w:lang w:eastAsia="zh-CN"/>
              </w:rPr>
              <w:t xml:space="preserve">. </w:t>
            </w:r>
          </w:p>
          <w:p w14:paraId="01BD1586" w14:textId="77777777" w:rsidR="0026126C" w:rsidRDefault="0026126C" w:rsidP="0026126C">
            <w:pPr>
              <w:overflowPunct w:val="0"/>
              <w:autoSpaceDE w:val="0"/>
              <w:autoSpaceDN w:val="0"/>
              <w:adjustRightInd w:val="0"/>
              <w:spacing w:before="120" w:after="120"/>
              <w:jc w:val="both"/>
              <w:textAlignment w:val="baseline"/>
              <w:rPr>
                <w:rFonts w:eastAsia="SimSun"/>
                <w:b/>
                <w:lang w:eastAsia="zh-CN"/>
              </w:rPr>
            </w:pPr>
            <w:r w:rsidRPr="009879F8">
              <w:rPr>
                <w:rFonts w:eastAsia="SimSun"/>
                <w:b/>
                <w:lang w:eastAsia="zh-CN"/>
              </w:rPr>
              <w:t>Proposal</w:t>
            </w:r>
            <w:r>
              <w:rPr>
                <w:rFonts w:eastAsia="SimSun"/>
                <w:b/>
                <w:lang w:eastAsia="zh-CN"/>
              </w:rPr>
              <w:t xml:space="preserve"> 1</w:t>
            </w:r>
            <w:r w:rsidRPr="009879F8">
              <w:rPr>
                <w:rFonts w:eastAsia="SimSun"/>
                <w:b/>
                <w:lang w:eastAsia="zh-CN"/>
              </w:rPr>
              <w:t>:</w:t>
            </w:r>
            <w:r w:rsidRPr="00CE00B8" w:rsidDel="0084555B">
              <w:rPr>
                <w:rFonts w:eastAsia="SimSun"/>
                <w:b/>
                <w:lang w:eastAsia="zh-CN"/>
              </w:rPr>
              <w:t xml:space="preserve"> </w:t>
            </w:r>
            <w:r>
              <w:rPr>
                <w:rFonts w:eastAsia="SimSun"/>
                <w:b/>
                <w:lang w:eastAsia="zh-CN"/>
              </w:rPr>
              <w:t>Recommend</w:t>
            </w:r>
            <w:r w:rsidRPr="00CE00B8">
              <w:rPr>
                <w:rFonts w:eastAsia="SimSun"/>
                <w:b/>
                <w:lang w:eastAsia="zh-CN"/>
              </w:rPr>
              <w:t xml:space="preserve"> semi-static based DRX enhancements to accommodate the non-integer XR traffic periodicity</w:t>
            </w:r>
            <w:r>
              <w:rPr>
                <w:rFonts w:eastAsia="SimSun"/>
                <w:b/>
                <w:lang w:eastAsia="zh-CN"/>
              </w:rPr>
              <w:t xml:space="preserve"> for R18 </w:t>
            </w:r>
            <w:r>
              <w:rPr>
                <w:rFonts w:eastAsia="SimSun" w:hint="eastAsia"/>
                <w:b/>
                <w:lang w:eastAsia="zh-CN"/>
              </w:rPr>
              <w:t>XR</w:t>
            </w:r>
            <w:r>
              <w:rPr>
                <w:rFonts w:eastAsia="SimSun"/>
                <w:b/>
                <w:lang w:eastAsia="zh-CN"/>
              </w:rPr>
              <w:t xml:space="preserve"> WI</w:t>
            </w:r>
            <w:r w:rsidRPr="00CE00B8">
              <w:rPr>
                <w:rFonts w:eastAsia="SimSun"/>
                <w:b/>
                <w:lang w:eastAsia="zh-CN"/>
              </w:rPr>
              <w:t>.</w:t>
            </w:r>
            <w:r>
              <w:rPr>
                <w:rFonts w:eastAsia="SimSun"/>
                <w:b/>
                <w:lang w:eastAsia="zh-CN"/>
              </w:rPr>
              <w:t xml:space="preserve"> </w:t>
            </w:r>
          </w:p>
          <w:p w14:paraId="34E1661A" w14:textId="04681A6A" w:rsidR="0026126C" w:rsidRPr="0088529D" w:rsidRDefault="00777982" w:rsidP="0026126C">
            <w:pPr>
              <w:overflowPunct w:val="0"/>
              <w:autoSpaceDE w:val="0"/>
              <w:autoSpaceDN w:val="0"/>
              <w:adjustRightInd w:val="0"/>
              <w:jc w:val="center"/>
              <w:textAlignment w:val="baseline"/>
              <w:rPr>
                <w:rFonts w:eastAsiaTheme="minorEastAsia"/>
                <w:lang w:eastAsia="zh-CN"/>
              </w:rPr>
            </w:pPr>
            <w:r>
              <w:lastRenderedPageBreak/>
              <w:pict w14:anchorId="16743D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5pt;height:262.5pt">
                  <v:imagedata r:id="rId8" o:title=""/>
                </v:shape>
              </w:pict>
            </w:r>
          </w:p>
          <w:p w14:paraId="4616D2AE" w14:textId="77777777" w:rsidR="0026126C" w:rsidRPr="0088529D" w:rsidRDefault="0026126C" w:rsidP="0026126C">
            <w:pPr>
              <w:overflowPunct w:val="0"/>
              <w:autoSpaceDE w:val="0"/>
              <w:autoSpaceDN w:val="0"/>
              <w:adjustRightInd w:val="0"/>
              <w:spacing w:before="60"/>
              <w:ind w:right="-96"/>
              <w:jc w:val="center"/>
              <w:textAlignment w:val="baseline"/>
              <w:rPr>
                <w:rFonts w:eastAsia="SimSun"/>
                <w:b/>
                <w:lang w:eastAsia="zh-CN"/>
              </w:rPr>
            </w:pPr>
            <w:r w:rsidRPr="00012D73">
              <w:rPr>
                <w:b/>
              </w:rPr>
              <w:t xml:space="preserve">Figure </w:t>
            </w:r>
            <w:r w:rsidRPr="00D337A7">
              <w:rPr>
                <w:rFonts w:eastAsiaTheme="minorEastAsia"/>
                <w:b/>
                <w:lang w:eastAsia="zh-CN"/>
              </w:rPr>
              <w:t>1</w:t>
            </w:r>
            <w:r>
              <w:rPr>
                <w:b/>
              </w:rPr>
              <w:t>.</w:t>
            </w:r>
            <w:r w:rsidRPr="0088529D">
              <w:rPr>
                <w:rFonts w:eastAsia="SimSun"/>
                <w:b/>
                <w:lang w:eastAsia="zh-CN"/>
              </w:rPr>
              <w:t xml:space="preserve"> </w:t>
            </w:r>
            <w:r>
              <w:rPr>
                <w:rFonts w:eastAsia="SimSun"/>
                <w:b/>
                <w:lang w:eastAsia="zh-CN"/>
              </w:rPr>
              <w:t>Three</w:t>
            </w:r>
            <w:r w:rsidRPr="0088529D">
              <w:rPr>
                <w:rFonts w:eastAsia="SimSun"/>
                <w:b/>
                <w:lang w:eastAsia="zh-CN"/>
              </w:rPr>
              <w:t xml:space="preserve"> DRX configuration approaches to solve the mismatch issue</w:t>
            </w:r>
          </w:p>
          <w:p w14:paraId="749D31E1" w14:textId="77777777" w:rsidR="0026126C" w:rsidRPr="0088529D" w:rsidRDefault="0026126C" w:rsidP="0026126C">
            <w:pPr>
              <w:overflowPunct w:val="0"/>
              <w:autoSpaceDE w:val="0"/>
              <w:autoSpaceDN w:val="0"/>
              <w:adjustRightInd w:val="0"/>
              <w:spacing w:before="120" w:after="120"/>
              <w:jc w:val="both"/>
              <w:textAlignment w:val="baseline"/>
              <w:rPr>
                <w:rFonts w:eastAsiaTheme="minorEastAsia"/>
                <w:b/>
                <w:lang w:eastAsia="zh-CN"/>
              </w:rPr>
            </w:pPr>
            <w:r w:rsidRPr="0088529D">
              <w:rPr>
                <w:rFonts w:eastAsiaTheme="minorEastAsia"/>
                <w:b/>
                <w:lang w:eastAsia="zh-CN"/>
              </w:rPr>
              <w:t xml:space="preserve">Observation </w:t>
            </w:r>
            <w:r>
              <w:rPr>
                <w:rFonts w:eastAsiaTheme="minorEastAsia"/>
                <w:b/>
                <w:lang w:eastAsia="zh-CN"/>
              </w:rPr>
              <w:t>2</w:t>
            </w:r>
            <w:r w:rsidRPr="0088529D">
              <w:rPr>
                <w:rFonts w:eastAsiaTheme="minorEastAsia"/>
                <w:b/>
                <w:lang w:eastAsia="zh-CN"/>
              </w:rPr>
              <w:t xml:space="preserve">: </w:t>
            </w:r>
            <w:r>
              <w:rPr>
                <w:rFonts w:eastAsiaTheme="minorEastAsia" w:hint="eastAsia"/>
                <w:b/>
                <w:lang w:eastAsia="zh-CN"/>
              </w:rPr>
              <w:t>The</w:t>
            </w:r>
            <w:r>
              <w:rPr>
                <w:rFonts w:eastAsiaTheme="minorEastAsia"/>
                <w:b/>
                <w:lang w:eastAsia="zh-CN"/>
              </w:rPr>
              <w:t xml:space="preserve"> following semi-static solutions</w:t>
            </w:r>
            <w:r w:rsidRPr="0088529D">
              <w:rPr>
                <w:rFonts w:eastAsiaTheme="minorEastAsia"/>
                <w:b/>
                <w:lang w:eastAsia="zh-CN"/>
              </w:rPr>
              <w:t xml:space="preserve"> to align DRX cycle with XR traffic periodicity</w:t>
            </w:r>
            <w:r>
              <w:rPr>
                <w:rFonts w:eastAsiaTheme="minorEastAsia"/>
                <w:b/>
                <w:lang w:eastAsia="zh-CN"/>
              </w:rPr>
              <w:t xml:space="preserve"> is assumed.</w:t>
            </w:r>
          </w:p>
          <w:p w14:paraId="4D8F6851" w14:textId="77777777" w:rsidR="0026126C" w:rsidRDefault="0026126C" w:rsidP="004677FA">
            <w:pPr>
              <w:widowControl w:val="0"/>
              <w:numPr>
                <w:ilvl w:val="0"/>
                <w:numId w:val="24"/>
              </w:numPr>
              <w:overflowPunct w:val="0"/>
              <w:autoSpaceDE w:val="0"/>
              <w:autoSpaceDN w:val="0"/>
              <w:adjustRightInd w:val="0"/>
              <w:spacing w:after="0"/>
              <w:ind w:left="704"/>
              <w:jc w:val="both"/>
              <w:textAlignment w:val="baseline"/>
              <w:rPr>
                <w:rFonts w:eastAsia="SimSun"/>
                <w:b/>
                <w:kern w:val="2"/>
                <w:lang w:eastAsia="zh-CN"/>
              </w:rPr>
            </w:pPr>
            <w:r>
              <w:rPr>
                <w:rFonts w:eastAsia="SimSun"/>
                <w:b/>
                <w:kern w:val="2"/>
                <w:lang w:eastAsia="zh-CN"/>
              </w:rPr>
              <w:t>Approach 1: Configure DRX cycle set/pattern and each DRX cycle set contains multiple DRX cycles e.g., {16ms, 17ms, 17ms}</w:t>
            </w:r>
            <w:r>
              <w:rPr>
                <w:rFonts w:eastAsia="SimSun" w:hint="eastAsia"/>
                <w:b/>
                <w:kern w:val="2"/>
                <w:lang w:eastAsia="zh-CN"/>
              </w:rPr>
              <w:t>.</w:t>
            </w:r>
            <w:r>
              <w:rPr>
                <w:rFonts w:eastAsia="SimSun"/>
                <w:b/>
                <w:kern w:val="2"/>
                <w:lang w:eastAsia="zh-CN"/>
              </w:rPr>
              <w:t xml:space="preserve"> And apply the DRX cycle set </w:t>
            </w:r>
            <w:r w:rsidRPr="00F60E8D">
              <w:rPr>
                <w:rFonts w:eastAsia="SimSun"/>
                <w:b/>
                <w:kern w:val="2"/>
                <w:lang w:eastAsia="zh-CN"/>
              </w:rPr>
              <w:t>cyclically</w:t>
            </w:r>
            <w:r>
              <w:rPr>
                <w:rFonts w:eastAsia="SimSun"/>
                <w:b/>
                <w:kern w:val="2"/>
                <w:lang w:eastAsia="zh-CN"/>
              </w:rPr>
              <w:t xml:space="preserve"> in the time domain.</w:t>
            </w:r>
          </w:p>
          <w:p w14:paraId="11A1D4B4" w14:textId="77777777" w:rsidR="0026126C" w:rsidRPr="0088529D" w:rsidRDefault="0026126C" w:rsidP="004677FA">
            <w:pPr>
              <w:widowControl w:val="0"/>
              <w:numPr>
                <w:ilvl w:val="0"/>
                <w:numId w:val="24"/>
              </w:numPr>
              <w:overflowPunct w:val="0"/>
              <w:autoSpaceDE w:val="0"/>
              <w:autoSpaceDN w:val="0"/>
              <w:adjustRightInd w:val="0"/>
              <w:spacing w:after="0"/>
              <w:ind w:left="704"/>
              <w:jc w:val="both"/>
              <w:textAlignment w:val="baseline"/>
              <w:rPr>
                <w:rFonts w:eastAsia="SimSun"/>
                <w:b/>
                <w:kern w:val="2"/>
                <w:lang w:eastAsia="zh-CN"/>
              </w:rPr>
            </w:pPr>
            <w:r w:rsidRPr="0088529D">
              <w:rPr>
                <w:rFonts w:eastAsia="SimSun"/>
                <w:b/>
                <w:kern w:val="2"/>
                <w:lang w:eastAsia="zh-CN"/>
              </w:rPr>
              <w:t xml:space="preserve">Approach </w:t>
            </w:r>
            <w:r>
              <w:rPr>
                <w:rFonts w:eastAsia="SimSun"/>
                <w:b/>
                <w:kern w:val="2"/>
                <w:lang w:eastAsia="zh-CN"/>
              </w:rPr>
              <w:t>2</w:t>
            </w:r>
            <w:r w:rsidRPr="0088529D">
              <w:rPr>
                <w:rFonts w:eastAsia="SimSun"/>
                <w:b/>
                <w:kern w:val="2"/>
                <w:lang w:eastAsia="zh-CN"/>
              </w:rPr>
              <w:t xml:space="preserve">: </w:t>
            </w:r>
            <w:r>
              <w:rPr>
                <w:rFonts w:eastAsia="SimSun"/>
                <w:b/>
                <w:kern w:val="2"/>
                <w:lang w:eastAsia="zh-CN"/>
              </w:rPr>
              <w:t>M</w:t>
            </w:r>
            <w:r w:rsidRPr="0088529D">
              <w:rPr>
                <w:rFonts w:eastAsia="SimSun"/>
                <w:b/>
                <w:kern w:val="2"/>
                <w:lang w:eastAsia="zh-CN"/>
              </w:rPr>
              <w:t xml:space="preserve">ultiple DRX configurations with different </w:t>
            </w:r>
            <w:r w:rsidRPr="0088529D">
              <w:rPr>
                <w:rFonts w:eastAsia="SimSun"/>
                <w:b/>
                <w:i/>
                <w:kern w:val="2"/>
                <w:lang w:eastAsia="zh-CN"/>
              </w:rPr>
              <w:t xml:space="preserve">drx-StartOffset </w:t>
            </w:r>
            <w:r w:rsidRPr="0088529D">
              <w:rPr>
                <w:rFonts w:eastAsia="SimSun"/>
                <w:b/>
                <w:kern w:val="2"/>
                <w:lang w:eastAsia="zh-CN"/>
              </w:rPr>
              <w:t>values</w:t>
            </w:r>
            <w:r>
              <w:rPr>
                <w:rFonts w:eastAsia="SimSun"/>
                <w:b/>
                <w:kern w:val="2"/>
                <w:lang w:eastAsia="zh-CN"/>
              </w:rPr>
              <w:t>.</w:t>
            </w:r>
          </w:p>
          <w:p w14:paraId="0869B8BD" w14:textId="77777777" w:rsidR="0026126C" w:rsidRPr="00162AEC" w:rsidRDefault="0026126C" w:rsidP="004677FA">
            <w:pPr>
              <w:widowControl w:val="0"/>
              <w:numPr>
                <w:ilvl w:val="0"/>
                <w:numId w:val="24"/>
              </w:numPr>
              <w:overflowPunct w:val="0"/>
              <w:autoSpaceDE w:val="0"/>
              <w:autoSpaceDN w:val="0"/>
              <w:adjustRightInd w:val="0"/>
              <w:spacing w:after="0"/>
              <w:ind w:left="704"/>
              <w:jc w:val="both"/>
              <w:textAlignment w:val="baseline"/>
              <w:rPr>
                <w:rFonts w:eastAsia="SimSun"/>
                <w:b/>
                <w:kern w:val="2"/>
                <w:lang w:eastAsia="zh-CN"/>
              </w:rPr>
            </w:pPr>
            <w:r w:rsidRPr="0088529D">
              <w:rPr>
                <w:rFonts w:eastAsia="SimSun"/>
                <w:b/>
                <w:kern w:val="2"/>
                <w:lang w:eastAsia="zh-CN"/>
              </w:rPr>
              <w:t xml:space="preserve">Approach </w:t>
            </w:r>
            <w:r>
              <w:rPr>
                <w:rFonts w:eastAsia="SimSun"/>
                <w:b/>
                <w:kern w:val="2"/>
                <w:lang w:eastAsia="zh-CN"/>
              </w:rPr>
              <w:t>3</w:t>
            </w:r>
            <w:r w:rsidRPr="0088529D">
              <w:rPr>
                <w:rFonts w:eastAsia="SimSun"/>
                <w:b/>
                <w:kern w:val="2"/>
                <w:lang w:eastAsia="zh-CN"/>
              </w:rPr>
              <w:t xml:space="preserve">: </w:t>
            </w:r>
            <w:r>
              <w:rPr>
                <w:rFonts w:eastAsia="SimSun"/>
                <w:b/>
                <w:kern w:val="2"/>
                <w:lang w:eastAsia="zh-CN"/>
              </w:rPr>
              <w:t>S</w:t>
            </w:r>
            <w:r w:rsidRPr="0088529D">
              <w:rPr>
                <w:rFonts w:eastAsia="SimSun"/>
                <w:b/>
                <w:kern w:val="2"/>
                <w:lang w:eastAsia="zh-CN"/>
              </w:rPr>
              <w:t>ingle DRX configuration</w:t>
            </w:r>
            <w:r>
              <w:rPr>
                <w:rFonts w:eastAsia="SimSun"/>
                <w:b/>
                <w:kern w:val="2"/>
                <w:lang w:eastAsia="zh-CN"/>
              </w:rPr>
              <w:t xml:space="preserve"> and one DRX cycle can contain</w:t>
            </w:r>
            <w:r w:rsidRPr="0088529D">
              <w:rPr>
                <w:rFonts w:eastAsia="SimSun"/>
                <w:b/>
                <w:kern w:val="2"/>
                <w:lang w:eastAsia="zh-CN"/>
              </w:rPr>
              <w:t xml:space="preserve"> multiple DRX ondurations</w:t>
            </w:r>
            <w:r>
              <w:rPr>
                <w:rFonts w:eastAsia="SimSun"/>
                <w:b/>
                <w:kern w:val="2"/>
                <w:lang w:eastAsia="zh-CN"/>
              </w:rPr>
              <w:t>.</w:t>
            </w:r>
          </w:p>
          <w:p w14:paraId="5AE0D8BD" w14:textId="77777777" w:rsidR="0026126C" w:rsidRDefault="0026126C" w:rsidP="0026126C">
            <w:pPr>
              <w:overflowPunct w:val="0"/>
              <w:autoSpaceDE w:val="0"/>
              <w:autoSpaceDN w:val="0"/>
              <w:adjustRightInd w:val="0"/>
              <w:spacing w:before="120" w:after="120"/>
              <w:jc w:val="both"/>
              <w:textAlignment w:val="baseline"/>
              <w:rPr>
                <w:rFonts w:eastAsia="SimSun"/>
                <w:b/>
                <w:lang w:eastAsia="zh-CN"/>
              </w:rPr>
            </w:pPr>
            <w:r>
              <w:rPr>
                <w:rFonts w:eastAsia="SimSun" w:hint="eastAsia"/>
                <w:b/>
                <w:lang w:eastAsia="zh-CN"/>
              </w:rPr>
              <w:t>Proposal</w:t>
            </w:r>
            <w:r>
              <w:rPr>
                <w:rFonts w:eastAsia="SimSun"/>
                <w:b/>
                <w:lang w:eastAsia="zh-CN"/>
              </w:rPr>
              <w:t xml:space="preserve"> 2: Capture the following simulation results of semi-static C-DRX enhancement for non-integer periodicity scheme in TR 38.835.</w:t>
            </w:r>
          </w:p>
          <w:p w14:paraId="7EE7BFB2" w14:textId="7D50350D" w:rsidR="0026126C" w:rsidRDefault="0026126C" w:rsidP="0026126C">
            <w:pPr>
              <w:overflowPunct w:val="0"/>
              <w:autoSpaceDE w:val="0"/>
              <w:autoSpaceDN w:val="0"/>
              <w:adjustRightInd w:val="0"/>
              <w:spacing w:before="120" w:after="120"/>
              <w:jc w:val="both"/>
              <w:textAlignment w:val="baseline"/>
              <w:rPr>
                <w:rFonts w:eastAsia="MS Mincho"/>
                <w:b/>
              </w:rPr>
            </w:pPr>
            <w:r w:rsidRPr="00BC23E5">
              <w:rPr>
                <w:rFonts w:eastAsia="MS Mincho"/>
                <w:b/>
              </w:rPr>
              <w:t xml:space="preserve">Table </w:t>
            </w:r>
            <w:r w:rsidRPr="00D337A7">
              <w:rPr>
                <w:rFonts w:eastAsiaTheme="minorEastAsia"/>
                <w:b/>
                <w:lang w:eastAsia="zh-CN"/>
              </w:rPr>
              <w:t>1</w:t>
            </w:r>
            <w:r w:rsidRPr="00BC23E5">
              <w:rPr>
                <w:rFonts w:asciiTheme="minorEastAsia" w:eastAsiaTheme="minorEastAsia" w:hAnsiTheme="minorEastAsia"/>
                <w:b/>
                <w:lang w:eastAsia="zh-CN"/>
              </w:rPr>
              <w:t>.</w:t>
            </w:r>
            <w:r w:rsidRPr="00BC23E5">
              <w:rPr>
                <w:rFonts w:eastAsia="MS Mincho"/>
                <w:b/>
              </w:rPr>
              <w:t xml:space="preserve"> </w:t>
            </w:r>
            <w:r w:rsidRPr="00277980">
              <w:rPr>
                <w:rFonts w:eastAsia="MS Mincho"/>
                <w:b/>
              </w:rPr>
              <w:t>Results for FR1, MU-MIMO, Indoor Hotspot, DL video</w:t>
            </w:r>
            <w:r>
              <w:rPr>
                <w:rFonts w:eastAsia="MS Mincho"/>
                <w:b/>
              </w:rPr>
              <w:t>, VR</w:t>
            </w:r>
            <w:r w:rsidRPr="00277980">
              <w:rPr>
                <w:rFonts w:eastAsia="MS Mincho"/>
                <w:b/>
              </w:rPr>
              <w:t xml:space="preserve"> (</w:t>
            </w:r>
            <w:r w:rsidR="007F07B6">
              <w:rPr>
                <w:rFonts w:eastAsia="MS Mincho"/>
                <w:b/>
              </w:rPr>
              <w:t>6</w:t>
            </w:r>
            <w:r w:rsidR="00933CED">
              <w:rPr>
                <w:rFonts w:eastAsia="MS Mincho"/>
                <w:b/>
              </w:rPr>
              <w:t>0</w:t>
            </w:r>
            <w:r w:rsidRPr="00277980">
              <w:rPr>
                <w:rFonts w:eastAsia="MS Mincho"/>
                <w:b/>
              </w:rPr>
              <w:t xml:space="preserve"> fps, 30 Mbps, </w:t>
            </w:r>
            <w:r w:rsidRPr="0020635F">
              <w:rPr>
                <w:rFonts w:eastAsia="MS Mincho"/>
                <w:b/>
              </w:rPr>
              <w:t xml:space="preserve">±4 ms jitter, </w:t>
            </w:r>
            <w:r w:rsidRPr="00277980">
              <w:rPr>
                <w:rFonts w:eastAsia="MS Mincho"/>
                <w:b/>
              </w:rPr>
              <w:t>10 ms PDB)</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48"/>
              <w:gridCol w:w="941"/>
              <w:gridCol w:w="772"/>
              <w:gridCol w:w="702"/>
              <w:gridCol w:w="1153"/>
              <w:gridCol w:w="1325"/>
              <w:gridCol w:w="1085"/>
              <w:gridCol w:w="990"/>
            </w:tblGrid>
            <w:tr w:rsidR="0026126C" w14:paraId="3266AE91" w14:textId="77777777" w:rsidTr="004C384F">
              <w:trPr>
                <w:jc w:val="center"/>
              </w:trPr>
              <w:tc>
                <w:tcPr>
                  <w:tcW w:w="907"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1BB2053B" w14:textId="77777777" w:rsidR="0026126C" w:rsidRDefault="0026126C" w:rsidP="0026126C">
                  <w:pPr>
                    <w:spacing w:line="252" w:lineRule="auto"/>
                    <w:jc w:val="center"/>
                    <w:rPr>
                      <w:b/>
                      <w:lang w:eastAsia="zh-CN"/>
                    </w:rPr>
                  </w:pPr>
                  <w:r>
                    <w:rPr>
                      <w:b/>
                      <w:color w:val="000000"/>
                    </w:rPr>
                    <w:t>Power Saving Scheme</w:t>
                  </w:r>
                </w:p>
              </w:tc>
              <w:tc>
                <w:tcPr>
                  <w:tcW w:w="552"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177F5BC3" w14:textId="77777777" w:rsidR="0026126C" w:rsidRDefault="0026126C" w:rsidP="0026126C">
                  <w:pPr>
                    <w:spacing w:line="252" w:lineRule="auto"/>
                    <w:jc w:val="center"/>
                    <w:rPr>
                      <w:b/>
                    </w:rPr>
                  </w:pPr>
                  <w:r>
                    <w:rPr>
                      <w:b/>
                      <w:color w:val="000000"/>
                    </w:rPr>
                    <w:t>CDRX cycle (ms)</w:t>
                  </w:r>
                </w:p>
              </w:tc>
              <w:tc>
                <w:tcPr>
                  <w:tcW w:w="453"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0BF00B94" w14:textId="77777777" w:rsidR="0026126C" w:rsidRDefault="0026126C" w:rsidP="0026126C">
                  <w:pPr>
                    <w:spacing w:line="252" w:lineRule="auto"/>
                    <w:jc w:val="center"/>
                    <w:rPr>
                      <w:b/>
                    </w:rPr>
                  </w:pPr>
                  <w:r>
                    <w:rPr>
                      <w:b/>
                      <w:color w:val="000000"/>
                    </w:rPr>
                    <w:t>ODT (ms)</w:t>
                  </w:r>
                </w:p>
              </w:tc>
              <w:tc>
                <w:tcPr>
                  <w:tcW w:w="412"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12F8E809" w14:textId="77777777" w:rsidR="0026126C" w:rsidRDefault="0026126C" w:rsidP="0026126C">
                  <w:pPr>
                    <w:spacing w:line="252" w:lineRule="auto"/>
                    <w:jc w:val="center"/>
                    <w:rPr>
                      <w:b/>
                    </w:rPr>
                  </w:pPr>
                  <w:r>
                    <w:rPr>
                      <w:b/>
                      <w:color w:val="000000"/>
                    </w:rPr>
                    <w:t>IAT (ms)</w:t>
                  </w:r>
                </w:p>
              </w:tc>
              <w:tc>
                <w:tcPr>
                  <w:tcW w:w="677"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71EA6EBE" w14:textId="77777777" w:rsidR="0026126C" w:rsidRDefault="0026126C" w:rsidP="0026126C">
                  <w:pPr>
                    <w:spacing w:line="252" w:lineRule="auto"/>
                    <w:jc w:val="center"/>
                    <w:rPr>
                      <w:b/>
                    </w:rPr>
                  </w:pPr>
                  <w:r>
                    <w:rPr>
                      <w:b/>
                      <w:color w:val="000000"/>
                    </w:rPr>
                    <w:t>avg # UEs/Cell</w:t>
                  </w:r>
                </w:p>
              </w:tc>
              <w:tc>
                <w:tcPr>
                  <w:tcW w:w="778"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49A7682F" w14:textId="77777777" w:rsidR="0026126C" w:rsidRDefault="0026126C" w:rsidP="0026126C">
                  <w:pPr>
                    <w:spacing w:line="252" w:lineRule="auto"/>
                    <w:jc w:val="center"/>
                    <w:rPr>
                      <w:b/>
                    </w:rPr>
                  </w:pPr>
                  <w:r>
                    <w:rPr>
                      <w:b/>
                      <w:color w:val="000000"/>
                    </w:rPr>
                    <w:t>floor (Capacity)</w:t>
                  </w:r>
                </w:p>
              </w:tc>
              <w:tc>
                <w:tcPr>
                  <w:tcW w:w="637"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3654A1FA" w14:textId="77777777" w:rsidR="0026126C" w:rsidRDefault="0026126C" w:rsidP="0026126C">
                  <w:pPr>
                    <w:spacing w:line="252" w:lineRule="auto"/>
                    <w:jc w:val="center"/>
                    <w:rPr>
                      <w:b/>
                    </w:rPr>
                  </w:pPr>
                  <w:r>
                    <w:rPr>
                      <w:b/>
                      <w:color w:val="000000"/>
                    </w:rPr>
                    <w:t>% of satisfied UE</w:t>
                  </w:r>
                </w:p>
              </w:tc>
              <w:tc>
                <w:tcPr>
                  <w:tcW w:w="581"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67D6B18F" w14:textId="77777777" w:rsidR="0026126C" w:rsidRDefault="0026126C" w:rsidP="0026126C">
                  <w:pPr>
                    <w:spacing w:line="252" w:lineRule="auto"/>
                    <w:jc w:val="center"/>
                    <w:rPr>
                      <w:b/>
                    </w:rPr>
                  </w:pPr>
                  <w:r>
                    <w:rPr>
                      <w:b/>
                      <w:color w:val="000000"/>
                    </w:rPr>
                    <w:t>Mean PSG of all UEs</w:t>
                  </w:r>
                </w:p>
              </w:tc>
            </w:tr>
            <w:tr w:rsidR="0026126C" w14:paraId="5EB68638" w14:textId="77777777" w:rsidTr="004C384F">
              <w:trPr>
                <w:trHeight w:val="195"/>
                <w:jc w:val="center"/>
              </w:trPr>
              <w:tc>
                <w:tcPr>
                  <w:tcW w:w="90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843AE91" w14:textId="77777777" w:rsidR="0026126C" w:rsidRPr="009B7C65" w:rsidRDefault="0026126C" w:rsidP="0026126C">
                  <w:pPr>
                    <w:widowControl w:val="0"/>
                    <w:rPr>
                      <w:rFonts w:eastAsia="DengXian"/>
                    </w:rPr>
                  </w:pPr>
                  <w:r>
                    <w:rPr>
                      <w:rFonts w:eastAsia="DengXian"/>
                    </w:rPr>
                    <w:t>Always On</w:t>
                  </w: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78CCBDD" w14:textId="77777777" w:rsidR="0026126C" w:rsidRPr="009B7C65" w:rsidRDefault="0026126C" w:rsidP="0026126C">
                  <w:pPr>
                    <w:spacing w:line="252" w:lineRule="auto"/>
                    <w:jc w:val="center"/>
                    <w:rPr>
                      <w:rFonts w:eastAsia="DengXian"/>
                    </w:rPr>
                  </w:pPr>
                  <w:r w:rsidRPr="009B7C65">
                    <w:rPr>
                      <w:rFonts w:eastAsia="DengXian"/>
                    </w:rPr>
                    <w:t>-</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F75B94B" w14:textId="77777777" w:rsidR="0026126C" w:rsidRPr="009B7C65" w:rsidRDefault="0026126C" w:rsidP="0026126C">
                  <w:pPr>
                    <w:spacing w:line="252" w:lineRule="auto"/>
                    <w:jc w:val="center"/>
                    <w:rPr>
                      <w:rFonts w:eastAsia="DengXian"/>
                    </w:rPr>
                  </w:pPr>
                  <w:r w:rsidRPr="009B7C65">
                    <w:rPr>
                      <w:rFonts w:eastAsia="DengXian"/>
                    </w:rPr>
                    <w:t>-</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252748B" w14:textId="77777777" w:rsidR="0026126C" w:rsidRPr="009B7C65" w:rsidRDefault="0026126C" w:rsidP="0026126C">
                  <w:pPr>
                    <w:spacing w:line="252" w:lineRule="auto"/>
                    <w:jc w:val="center"/>
                    <w:rPr>
                      <w:rFonts w:eastAsia="DengXian"/>
                    </w:rPr>
                  </w:pPr>
                  <w:r w:rsidRPr="009B7C65">
                    <w:rPr>
                      <w:rFonts w:eastAsia="DengXian"/>
                    </w:rPr>
                    <w:t>-</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04DF3E8" w14:textId="77777777" w:rsidR="0026126C" w:rsidRPr="009B7C65" w:rsidRDefault="0026126C" w:rsidP="0026126C">
                  <w:pPr>
                    <w:spacing w:line="252" w:lineRule="auto"/>
                    <w:jc w:val="center"/>
                    <w:rPr>
                      <w:rFonts w:eastAsia="DengXian"/>
                    </w:rPr>
                  </w:pPr>
                  <w:r w:rsidRPr="009B7C65">
                    <w:rPr>
                      <w:rFonts w:eastAsia="DengXian"/>
                    </w:rPr>
                    <w:t>5</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992C4FB" w14:textId="77777777" w:rsidR="0026126C" w:rsidRPr="009B7C65" w:rsidRDefault="0026126C" w:rsidP="0026126C">
                  <w:pPr>
                    <w:spacing w:line="252" w:lineRule="auto"/>
                    <w:jc w:val="center"/>
                    <w:rPr>
                      <w:rFonts w:eastAsia="DengXian"/>
                    </w:rPr>
                  </w:pPr>
                  <w:r w:rsidRPr="009B7C65">
                    <w:rPr>
                      <w:rFonts w:eastAsia="DengXian"/>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E9B7F6A" w14:textId="77777777" w:rsidR="0026126C" w:rsidRPr="009B7C65" w:rsidRDefault="0026126C" w:rsidP="0026126C">
                  <w:pPr>
                    <w:pStyle w:val="NormalWeb"/>
                    <w:widowControl w:val="0"/>
                    <w:jc w:val="center"/>
                    <w:rPr>
                      <w:rFonts w:eastAsia="DengXian"/>
                      <w:sz w:val="20"/>
                      <w:szCs w:val="20"/>
                    </w:rPr>
                  </w:pPr>
                  <w:r w:rsidRPr="009B7C65">
                    <w:rPr>
                      <w:rFonts w:eastAsia="DengXian"/>
                      <w:sz w:val="20"/>
                      <w:szCs w:val="20"/>
                    </w:rPr>
                    <w:t>100%</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E73E21F" w14:textId="77777777" w:rsidR="0026126C" w:rsidRPr="009B7C65" w:rsidRDefault="0026126C" w:rsidP="0026126C">
                  <w:pPr>
                    <w:pStyle w:val="NormalWeb"/>
                    <w:widowControl w:val="0"/>
                    <w:jc w:val="center"/>
                    <w:rPr>
                      <w:rFonts w:eastAsia="DengXian"/>
                      <w:sz w:val="20"/>
                      <w:szCs w:val="20"/>
                    </w:rPr>
                  </w:pPr>
                  <w:r w:rsidRPr="009B7C65">
                    <w:rPr>
                      <w:rFonts w:eastAsia="DengXian"/>
                      <w:sz w:val="20"/>
                      <w:szCs w:val="20"/>
                    </w:rPr>
                    <w:t>-</w:t>
                  </w:r>
                </w:p>
              </w:tc>
            </w:tr>
            <w:tr w:rsidR="0026126C" w14:paraId="1661AF45" w14:textId="77777777" w:rsidTr="004C384F">
              <w:trPr>
                <w:trHeight w:val="90"/>
                <w:jc w:val="center"/>
              </w:trPr>
              <w:tc>
                <w:tcPr>
                  <w:tcW w:w="90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B47ECB6" w14:textId="77777777" w:rsidR="0026126C" w:rsidRDefault="0026126C" w:rsidP="0026126C">
                  <w:pPr>
                    <w:widowControl w:val="0"/>
                  </w:pPr>
                  <w:r>
                    <w:t>R15/16 DRX</w:t>
                  </w: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150B7D8" w14:textId="77777777" w:rsidR="0026126C" w:rsidRDefault="0026126C" w:rsidP="0026126C">
                  <w:pPr>
                    <w:spacing w:line="252" w:lineRule="auto"/>
                    <w:jc w:val="center"/>
                    <w:rPr>
                      <w:rFonts w:eastAsia="SimSun"/>
                    </w:rPr>
                  </w:pPr>
                  <w:r>
                    <w:rPr>
                      <w:rFonts w:eastAsia="SimSun"/>
                    </w:rPr>
                    <w:t>16</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0A99604" w14:textId="77777777" w:rsidR="0026126C" w:rsidRDefault="0026126C" w:rsidP="0026126C">
                  <w:pPr>
                    <w:spacing w:line="252" w:lineRule="auto"/>
                    <w:jc w:val="center"/>
                    <w:rPr>
                      <w:rFonts w:eastAsia="Calibri"/>
                      <w:color w:val="000000"/>
                      <w:kern w:val="24"/>
                    </w:rPr>
                  </w:pPr>
                  <w:r>
                    <w:rPr>
                      <w:color w:val="000000"/>
                      <w:kern w:val="24"/>
                    </w:rPr>
                    <w:t>14</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4ECC1F1" w14:textId="77777777" w:rsidR="0026126C" w:rsidRDefault="0026126C" w:rsidP="0026126C">
                  <w:pPr>
                    <w:spacing w:line="252" w:lineRule="auto"/>
                    <w:jc w:val="center"/>
                    <w:rPr>
                      <w:color w:val="000000"/>
                      <w:kern w:val="24"/>
                    </w:rPr>
                  </w:pPr>
                  <w:r>
                    <w:rPr>
                      <w:color w:val="000000"/>
                      <w:kern w:val="24"/>
                    </w:rPr>
                    <w:t>4</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9D8EDA8" w14:textId="77777777" w:rsidR="0026126C" w:rsidRDefault="0026126C" w:rsidP="0026126C">
                  <w:pPr>
                    <w:spacing w:line="252" w:lineRule="auto"/>
                    <w:jc w:val="center"/>
                    <w:rPr>
                      <w:kern w:val="24"/>
                    </w:rPr>
                  </w:pPr>
                  <w:r>
                    <w:rPr>
                      <w:kern w:val="24"/>
                    </w:rPr>
                    <w:t>5</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222005B"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D749814" w14:textId="77777777" w:rsidR="0026126C" w:rsidRDefault="0026126C" w:rsidP="0026126C">
                  <w:pPr>
                    <w:pStyle w:val="NormalWeb"/>
                    <w:widowControl w:val="0"/>
                    <w:jc w:val="center"/>
                    <w:rPr>
                      <w:sz w:val="20"/>
                      <w:szCs w:val="20"/>
                    </w:rPr>
                  </w:pPr>
                  <w:r>
                    <w:rPr>
                      <w:rFonts w:eastAsia="DengXian"/>
                      <w:sz w:val="20"/>
                      <w:szCs w:val="20"/>
                    </w:rPr>
                    <w:t>100%</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CFB0E56" w14:textId="77777777" w:rsidR="0026126C" w:rsidRDefault="0026126C" w:rsidP="0026126C">
                  <w:pPr>
                    <w:pStyle w:val="NormalWeb"/>
                    <w:widowControl w:val="0"/>
                    <w:jc w:val="center"/>
                    <w:rPr>
                      <w:sz w:val="20"/>
                      <w:szCs w:val="20"/>
                    </w:rPr>
                  </w:pPr>
                  <w:r>
                    <w:rPr>
                      <w:rFonts w:eastAsia="DengXian"/>
                      <w:sz w:val="20"/>
                      <w:szCs w:val="20"/>
                    </w:rPr>
                    <w:t>3.67%</w:t>
                  </w:r>
                </w:p>
              </w:tc>
            </w:tr>
            <w:tr w:rsidR="0026126C" w14:paraId="4414E194" w14:textId="77777777" w:rsidTr="004C384F">
              <w:trPr>
                <w:trHeight w:val="236"/>
                <w:jc w:val="center"/>
              </w:trPr>
              <w:tc>
                <w:tcPr>
                  <w:tcW w:w="0" w:type="auto"/>
                  <w:vMerge/>
                  <w:tcBorders>
                    <w:top w:val="nil"/>
                    <w:left w:val="single" w:sz="4" w:space="0" w:color="auto"/>
                    <w:bottom w:val="single" w:sz="4" w:space="0" w:color="auto"/>
                    <w:right w:val="single" w:sz="4" w:space="0" w:color="auto"/>
                  </w:tcBorders>
                  <w:vAlign w:val="center"/>
                  <w:hideMark/>
                </w:tcPr>
                <w:p w14:paraId="3C8D9C1E" w14:textId="77777777" w:rsidR="0026126C" w:rsidRDefault="0026126C" w:rsidP="0026126C">
                  <w:pPr>
                    <w:rPr>
                      <w:rFonts w:eastAsia="Calibri"/>
                    </w:rPr>
                  </w:pP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FAB11A1" w14:textId="77777777" w:rsidR="0026126C" w:rsidRDefault="0026126C" w:rsidP="0026126C">
                  <w:pPr>
                    <w:spacing w:line="252" w:lineRule="auto"/>
                    <w:jc w:val="center"/>
                    <w:rPr>
                      <w:rFonts w:eastAsia="SimSun"/>
                    </w:rPr>
                  </w:pPr>
                  <w:r>
                    <w:rPr>
                      <w:rFonts w:eastAsia="SimSun"/>
                    </w:rPr>
                    <w:t>10</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0D00218" w14:textId="77777777" w:rsidR="0026126C" w:rsidRDefault="0026126C" w:rsidP="0026126C">
                  <w:pPr>
                    <w:spacing w:line="252" w:lineRule="auto"/>
                    <w:jc w:val="center"/>
                    <w:rPr>
                      <w:rFonts w:eastAsia="Calibri"/>
                      <w:color w:val="000000"/>
                      <w:kern w:val="24"/>
                    </w:rPr>
                  </w:pPr>
                  <w:r>
                    <w:rPr>
                      <w:color w:val="000000"/>
                      <w:kern w:val="24"/>
                    </w:rPr>
                    <w:t>8</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6ECF376" w14:textId="77777777" w:rsidR="0026126C" w:rsidRDefault="0026126C" w:rsidP="0026126C">
                  <w:pPr>
                    <w:spacing w:line="252" w:lineRule="auto"/>
                    <w:jc w:val="center"/>
                    <w:rPr>
                      <w:color w:val="000000"/>
                      <w:kern w:val="24"/>
                    </w:rPr>
                  </w:pPr>
                  <w:r>
                    <w:rPr>
                      <w:color w:val="000000"/>
                      <w:kern w:val="24"/>
                    </w:rPr>
                    <w:t>4</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B44DE2C" w14:textId="77777777" w:rsidR="0026126C" w:rsidRDefault="0026126C" w:rsidP="0026126C">
                  <w:pPr>
                    <w:spacing w:line="252" w:lineRule="auto"/>
                    <w:jc w:val="center"/>
                    <w:rPr>
                      <w:kern w:val="24"/>
                    </w:rPr>
                  </w:pPr>
                  <w:r>
                    <w:rPr>
                      <w:kern w:val="24"/>
                    </w:rPr>
                    <w:t>5</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C0BF6ED"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20CE41A" w14:textId="77777777" w:rsidR="0026126C" w:rsidRDefault="0026126C" w:rsidP="0026126C">
                  <w:pPr>
                    <w:pStyle w:val="NormalWeb"/>
                    <w:widowControl w:val="0"/>
                    <w:jc w:val="center"/>
                    <w:rPr>
                      <w:sz w:val="20"/>
                      <w:szCs w:val="20"/>
                      <w:highlight w:val="yellow"/>
                    </w:rPr>
                  </w:pPr>
                  <w:r>
                    <w:rPr>
                      <w:rFonts w:eastAsia="DengXian"/>
                      <w:sz w:val="20"/>
                      <w:szCs w:val="20"/>
                    </w:rPr>
                    <w:t>100%</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397729D" w14:textId="77777777" w:rsidR="0026126C" w:rsidRDefault="0026126C" w:rsidP="0026126C">
                  <w:pPr>
                    <w:pStyle w:val="NormalWeb"/>
                    <w:widowControl w:val="0"/>
                    <w:jc w:val="center"/>
                    <w:rPr>
                      <w:sz w:val="20"/>
                      <w:szCs w:val="20"/>
                      <w:highlight w:val="yellow"/>
                    </w:rPr>
                  </w:pPr>
                  <w:r>
                    <w:rPr>
                      <w:rFonts w:eastAsia="DengXian"/>
                      <w:sz w:val="20"/>
                      <w:szCs w:val="20"/>
                    </w:rPr>
                    <w:t>5.72%</w:t>
                  </w:r>
                </w:p>
              </w:tc>
            </w:tr>
            <w:tr w:rsidR="0026126C" w14:paraId="75816819" w14:textId="77777777" w:rsidTr="004C384F">
              <w:trPr>
                <w:trHeight w:val="265"/>
                <w:jc w:val="center"/>
              </w:trPr>
              <w:tc>
                <w:tcPr>
                  <w:tcW w:w="0" w:type="auto"/>
                  <w:vMerge/>
                  <w:tcBorders>
                    <w:top w:val="nil"/>
                    <w:left w:val="single" w:sz="4" w:space="0" w:color="auto"/>
                    <w:bottom w:val="single" w:sz="4" w:space="0" w:color="auto"/>
                    <w:right w:val="single" w:sz="4" w:space="0" w:color="auto"/>
                  </w:tcBorders>
                  <w:vAlign w:val="center"/>
                  <w:hideMark/>
                </w:tcPr>
                <w:p w14:paraId="701EBDDC" w14:textId="77777777" w:rsidR="0026126C" w:rsidRDefault="0026126C" w:rsidP="0026126C">
                  <w:pPr>
                    <w:rPr>
                      <w:rFonts w:eastAsia="Calibri"/>
                    </w:rPr>
                  </w:pP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6668B9E" w14:textId="77777777" w:rsidR="0026126C" w:rsidRDefault="0026126C" w:rsidP="0026126C">
                  <w:pPr>
                    <w:spacing w:line="252" w:lineRule="auto"/>
                    <w:jc w:val="center"/>
                    <w:rPr>
                      <w:rFonts w:eastAsia="SimSun"/>
                    </w:rPr>
                  </w:pPr>
                  <w:r>
                    <w:rPr>
                      <w:rFonts w:eastAsia="SimSun"/>
                    </w:rPr>
                    <w:t>4</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7071F6B" w14:textId="77777777" w:rsidR="0026126C" w:rsidRDefault="0026126C" w:rsidP="0026126C">
                  <w:pPr>
                    <w:spacing w:line="252" w:lineRule="auto"/>
                    <w:jc w:val="center"/>
                    <w:rPr>
                      <w:rFonts w:eastAsia="SimSun"/>
                      <w:color w:val="000000"/>
                      <w:kern w:val="24"/>
                    </w:rPr>
                  </w:pPr>
                  <w:r>
                    <w:rPr>
                      <w:rFonts w:eastAsia="SimSun"/>
                      <w:color w:val="000000"/>
                      <w:kern w:val="24"/>
                    </w:rPr>
                    <w:t>3</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74CF861" w14:textId="77777777" w:rsidR="0026126C" w:rsidRDefault="0026126C" w:rsidP="0026126C">
                  <w:pPr>
                    <w:spacing w:line="252" w:lineRule="auto"/>
                    <w:jc w:val="center"/>
                    <w:rPr>
                      <w:rFonts w:eastAsia="SimSun"/>
                      <w:color w:val="000000"/>
                      <w:kern w:val="24"/>
                    </w:rPr>
                  </w:pPr>
                  <w:r>
                    <w:rPr>
                      <w:rFonts w:eastAsia="SimSun"/>
                      <w:color w:val="000000"/>
                      <w:kern w:val="24"/>
                    </w:rPr>
                    <w:t>1</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EE17709" w14:textId="77777777" w:rsidR="0026126C" w:rsidRDefault="0026126C" w:rsidP="0026126C">
                  <w:pPr>
                    <w:spacing w:line="252" w:lineRule="auto"/>
                    <w:jc w:val="center"/>
                    <w:rPr>
                      <w:rFonts w:eastAsia="Calibri"/>
                      <w:kern w:val="24"/>
                    </w:rPr>
                  </w:pPr>
                  <w:r>
                    <w:rPr>
                      <w:kern w:val="24"/>
                    </w:rPr>
                    <w:t>5</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AA046EC"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1CD9D7C" w14:textId="77777777" w:rsidR="0026126C" w:rsidRDefault="0026126C" w:rsidP="0026126C">
                  <w:pPr>
                    <w:pStyle w:val="NormalWeb"/>
                    <w:widowControl w:val="0"/>
                    <w:jc w:val="center"/>
                    <w:rPr>
                      <w:sz w:val="20"/>
                      <w:szCs w:val="20"/>
                    </w:rPr>
                  </w:pPr>
                  <w:r>
                    <w:rPr>
                      <w:rFonts w:eastAsia="DengXian"/>
                      <w:sz w:val="20"/>
                      <w:szCs w:val="20"/>
                    </w:rPr>
                    <w:t>100%</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81F580B" w14:textId="77777777" w:rsidR="0026126C" w:rsidRDefault="0026126C" w:rsidP="0026126C">
                  <w:pPr>
                    <w:pStyle w:val="NormalWeb"/>
                    <w:widowControl w:val="0"/>
                    <w:jc w:val="center"/>
                    <w:rPr>
                      <w:sz w:val="20"/>
                      <w:szCs w:val="20"/>
                    </w:rPr>
                  </w:pPr>
                  <w:r>
                    <w:rPr>
                      <w:rFonts w:eastAsia="DengXian"/>
                      <w:sz w:val="20"/>
                      <w:szCs w:val="20"/>
                    </w:rPr>
                    <w:t>4.63%</w:t>
                  </w:r>
                </w:p>
              </w:tc>
            </w:tr>
            <w:tr w:rsidR="0026126C" w14:paraId="777949BE" w14:textId="77777777" w:rsidTr="004C384F">
              <w:trPr>
                <w:trHeight w:val="280"/>
                <w:jc w:val="center"/>
              </w:trPr>
              <w:tc>
                <w:tcPr>
                  <w:tcW w:w="0" w:type="auto"/>
                  <w:vMerge/>
                  <w:tcBorders>
                    <w:top w:val="nil"/>
                    <w:left w:val="single" w:sz="4" w:space="0" w:color="auto"/>
                    <w:bottom w:val="single" w:sz="4" w:space="0" w:color="auto"/>
                    <w:right w:val="single" w:sz="4" w:space="0" w:color="auto"/>
                  </w:tcBorders>
                  <w:vAlign w:val="center"/>
                  <w:hideMark/>
                </w:tcPr>
                <w:p w14:paraId="00839094" w14:textId="77777777" w:rsidR="0026126C" w:rsidRDefault="0026126C" w:rsidP="0026126C">
                  <w:pPr>
                    <w:rPr>
                      <w:rFonts w:eastAsia="Calibri"/>
                    </w:rPr>
                  </w:pP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24E3D3B" w14:textId="77777777" w:rsidR="0026126C" w:rsidRDefault="0026126C" w:rsidP="0026126C">
                  <w:pPr>
                    <w:spacing w:line="252" w:lineRule="auto"/>
                    <w:jc w:val="center"/>
                    <w:rPr>
                      <w:rFonts w:eastAsia="SimSun"/>
                    </w:rPr>
                  </w:pPr>
                  <w:r>
                    <w:rPr>
                      <w:rFonts w:eastAsia="SimSun"/>
                    </w:rPr>
                    <w:t>16</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E8FD482" w14:textId="77777777" w:rsidR="0026126C" w:rsidRDefault="0026126C" w:rsidP="0026126C">
                  <w:pPr>
                    <w:spacing w:line="252" w:lineRule="auto"/>
                    <w:jc w:val="center"/>
                    <w:rPr>
                      <w:rFonts w:eastAsia="SimSun"/>
                      <w:color w:val="000000"/>
                      <w:kern w:val="24"/>
                    </w:rPr>
                  </w:pPr>
                  <w:r>
                    <w:rPr>
                      <w:rFonts w:eastAsia="SimSun"/>
                      <w:color w:val="000000"/>
                      <w:kern w:val="24"/>
                    </w:rPr>
                    <w:t>8</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ED83687" w14:textId="77777777" w:rsidR="0026126C" w:rsidRDefault="0026126C" w:rsidP="0026126C">
                  <w:pPr>
                    <w:spacing w:line="252" w:lineRule="auto"/>
                    <w:jc w:val="center"/>
                    <w:rPr>
                      <w:rFonts w:eastAsia="SimSun"/>
                      <w:color w:val="000000"/>
                      <w:kern w:val="24"/>
                    </w:rPr>
                  </w:pPr>
                  <w:r>
                    <w:rPr>
                      <w:rFonts w:eastAsia="SimSun"/>
                      <w:color w:val="000000"/>
                      <w:kern w:val="24"/>
                    </w:rPr>
                    <w:t>4</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7B08E78" w14:textId="77777777" w:rsidR="0026126C" w:rsidRDefault="0026126C" w:rsidP="0026126C">
                  <w:pPr>
                    <w:spacing w:line="252" w:lineRule="auto"/>
                    <w:jc w:val="center"/>
                    <w:rPr>
                      <w:rFonts w:eastAsia="Calibri"/>
                      <w:kern w:val="24"/>
                    </w:rPr>
                  </w:pPr>
                  <w:r>
                    <w:rPr>
                      <w:kern w:val="24"/>
                    </w:rPr>
                    <w:t>5</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B5658A0"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A92D374" w14:textId="77777777" w:rsidR="0026126C" w:rsidRDefault="0026126C" w:rsidP="0026126C">
                  <w:pPr>
                    <w:pStyle w:val="NormalWeb"/>
                    <w:widowControl w:val="0"/>
                    <w:jc w:val="center"/>
                    <w:rPr>
                      <w:sz w:val="20"/>
                      <w:szCs w:val="20"/>
                    </w:rPr>
                  </w:pPr>
                  <w:r>
                    <w:rPr>
                      <w:rFonts w:eastAsia="DengXian"/>
                      <w:sz w:val="20"/>
                      <w:szCs w:val="20"/>
                    </w:rPr>
                    <w:t>11.67%</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DC7078C" w14:textId="77777777" w:rsidR="0026126C" w:rsidRDefault="0026126C" w:rsidP="0026126C">
                  <w:pPr>
                    <w:pStyle w:val="NormalWeb"/>
                    <w:widowControl w:val="0"/>
                    <w:jc w:val="center"/>
                    <w:rPr>
                      <w:sz w:val="20"/>
                      <w:szCs w:val="20"/>
                    </w:rPr>
                  </w:pPr>
                  <w:r>
                    <w:rPr>
                      <w:rFonts w:eastAsia="DengXian"/>
                      <w:sz w:val="20"/>
                      <w:szCs w:val="20"/>
                    </w:rPr>
                    <w:t>19.71%</w:t>
                  </w:r>
                </w:p>
              </w:tc>
            </w:tr>
            <w:tr w:rsidR="0026126C" w14:paraId="3899A376" w14:textId="77777777" w:rsidTr="004C384F">
              <w:trPr>
                <w:trHeight w:val="280"/>
                <w:jc w:val="center"/>
              </w:trPr>
              <w:tc>
                <w:tcPr>
                  <w:tcW w:w="0" w:type="auto"/>
                  <w:vMerge/>
                  <w:tcBorders>
                    <w:top w:val="nil"/>
                    <w:left w:val="single" w:sz="4" w:space="0" w:color="auto"/>
                    <w:bottom w:val="single" w:sz="4" w:space="0" w:color="auto"/>
                    <w:right w:val="single" w:sz="4" w:space="0" w:color="auto"/>
                  </w:tcBorders>
                  <w:vAlign w:val="center"/>
                  <w:hideMark/>
                </w:tcPr>
                <w:p w14:paraId="030EED99" w14:textId="77777777" w:rsidR="0026126C" w:rsidRDefault="0026126C" w:rsidP="0026126C">
                  <w:pPr>
                    <w:rPr>
                      <w:rFonts w:eastAsia="Calibri"/>
                    </w:rPr>
                  </w:pP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EBDA586" w14:textId="77777777" w:rsidR="0026126C" w:rsidRDefault="0026126C" w:rsidP="0026126C">
                  <w:pPr>
                    <w:spacing w:line="252" w:lineRule="auto"/>
                    <w:jc w:val="center"/>
                    <w:rPr>
                      <w:kern w:val="24"/>
                    </w:rPr>
                  </w:pPr>
                  <w:r>
                    <w:rPr>
                      <w:kern w:val="24"/>
                    </w:rPr>
                    <w:t>10</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C84068E" w14:textId="77777777" w:rsidR="0026126C" w:rsidRDefault="0026126C" w:rsidP="0026126C">
                  <w:pPr>
                    <w:spacing w:line="252" w:lineRule="auto"/>
                    <w:jc w:val="center"/>
                    <w:rPr>
                      <w:kern w:val="24"/>
                    </w:rPr>
                  </w:pPr>
                  <w:r>
                    <w:rPr>
                      <w:kern w:val="24"/>
                    </w:rPr>
                    <w:t>5</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FFC76AF" w14:textId="77777777" w:rsidR="0026126C" w:rsidRDefault="0026126C" w:rsidP="0026126C">
                  <w:pPr>
                    <w:spacing w:line="252" w:lineRule="auto"/>
                    <w:jc w:val="center"/>
                    <w:rPr>
                      <w:kern w:val="24"/>
                    </w:rPr>
                  </w:pPr>
                  <w:r>
                    <w:rPr>
                      <w:kern w:val="24"/>
                    </w:rPr>
                    <w:t>2</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3621694" w14:textId="77777777" w:rsidR="0026126C" w:rsidRDefault="0026126C" w:rsidP="0026126C">
                  <w:pPr>
                    <w:spacing w:line="252" w:lineRule="auto"/>
                    <w:jc w:val="center"/>
                    <w:rPr>
                      <w:kern w:val="24"/>
                    </w:rPr>
                  </w:pPr>
                  <w:r>
                    <w:rPr>
                      <w:kern w:val="24"/>
                    </w:rPr>
                    <w:t>5</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509011C"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57C64BD" w14:textId="77777777" w:rsidR="0026126C" w:rsidRDefault="0026126C" w:rsidP="0026126C">
                  <w:pPr>
                    <w:pStyle w:val="NormalWeb"/>
                    <w:widowControl w:val="0"/>
                    <w:jc w:val="center"/>
                    <w:rPr>
                      <w:sz w:val="20"/>
                      <w:szCs w:val="20"/>
                    </w:rPr>
                  </w:pPr>
                  <w:r>
                    <w:rPr>
                      <w:rFonts w:eastAsia="DengXian"/>
                      <w:sz w:val="20"/>
                      <w:szCs w:val="20"/>
                    </w:rPr>
                    <w:t>78.33%</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0319121" w14:textId="77777777" w:rsidR="0026126C" w:rsidRDefault="0026126C" w:rsidP="0026126C">
                  <w:pPr>
                    <w:pStyle w:val="NormalWeb"/>
                    <w:widowControl w:val="0"/>
                    <w:jc w:val="center"/>
                    <w:rPr>
                      <w:sz w:val="20"/>
                      <w:szCs w:val="20"/>
                    </w:rPr>
                  </w:pPr>
                  <w:r>
                    <w:rPr>
                      <w:rFonts w:eastAsia="DengXian"/>
                      <w:sz w:val="20"/>
                      <w:szCs w:val="20"/>
                    </w:rPr>
                    <w:t>15.41%</w:t>
                  </w:r>
                </w:p>
              </w:tc>
            </w:tr>
            <w:tr w:rsidR="0026126C" w14:paraId="670171EA" w14:textId="77777777" w:rsidTr="004C384F">
              <w:trPr>
                <w:trHeight w:val="280"/>
                <w:jc w:val="center"/>
              </w:trPr>
              <w:tc>
                <w:tcPr>
                  <w:tcW w:w="0" w:type="auto"/>
                  <w:vMerge/>
                  <w:tcBorders>
                    <w:top w:val="nil"/>
                    <w:left w:val="single" w:sz="4" w:space="0" w:color="auto"/>
                    <w:bottom w:val="single" w:sz="4" w:space="0" w:color="auto"/>
                    <w:right w:val="single" w:sz="4" w:space="0" w:color="auto"/>
                  </w:tcBorders>
                  <w:vAlign w:val="center"/>
                  <w:hideMark/>
                </w:tcPr>
                <w:p w14:paraId="7920C519" w14:textId="77777777" w:rsidR="0026126C" w:rsidRDefault="0026126C" w:rsidP="0026126C">
                  <w:pPr>
                    <w:rPr>
                      <w:rFonts w:eastAsia="Calibri"/>
                    </w:rPr>
                  </w:pP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9364B1C" w14:textId="77777777" w:rsidR="0026126C" w:rsidRDefault="0026126C" w:rsidP="0026126C">
                  <w:pPr>
                    <w:spacing w:line="252" w:lineRule="auto"/>
                    <w:jc w:val="center"/>
                    <w:rPr>
                      <w:kern w:val="24"/>
                    </w:rPr>
                  </w:pPr>
                  <w:r>
                    <w:rPr>
                      <w:kern w:val="24"/>
                    </w:rPr>
                    <w:t>10</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2EC7B44" w14:textId="77777777" w:rsidR="0026126C" w:rsidRDefault="0026126C" w:rsidP="0026126C">
                  <w:pPr>
                    <w:spacing w:line="252" w:lineRule="auto"/>
                    <w:jc w:val="center"/>
                    <w:rPr>
                      <w:kern w:val="24"/>
                    </w:rPr>
                  </w:pPr>
                  <w:r>
                    <w:rPr>
                      <w:kern w:val="24"/>
                    </w:rPr>
                    <w:t>4</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541B08D" w14:textId="77777777" w:rsidR="0026126C" w:rsidRDefault="0026126C" w:rsidP="0026126C">
                  <w:pPr>
                    <w:spacing w:line="252" w:lineRule="auto"/>
                    <w:jc w:val="center"/>
                    <w:rPr>
                      <w:kern w:val="24"/>
                    </w:rPr>
                  </w:pPr>
                  <w:r>
                    <w:rPr>
                      <w:kern w:val="24"/>
                    </w:rPr>
                    <w:t>2</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41EEAB0" w14:textId="77777777" w:rsidR="0026126C" w:rsidRDefault="0026126C" w:rsidP="0026126C">
                  <w:pPr>
                    <w:spacing w:line="252" w:lineRule="auto"/>
                    <w:jc w:val="center"/>
                    <w:rPr>
                      <w:kern w:val="24"/>
                    </w:rPr>
                  </w:pPr>
                  <w:r>
                    <w:rPr>
                      <w:kern w:val="24"/>
                    </w:rPr>
                    <w:t>5</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11E3722"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F35DAFC" w14:textId="77777777" w:rsidR="0026126C" w:rsidRDefault="0026126C" w:rsidP="0026126C">
                  <w:pPr>
                    <w:pStyle w:val="NormalWeb"/>
                    <w:widowControl w:val="0"/>
                    <w:jc w:val="center"/>
                    <w:rPr>
                      <w:sz w:val="20"/>
                      <w:szCs w:val="20"/>
                    </w:rPr>
                  </w:pPr>
                  <w:r>
                    <w:rPr>
                      <w:rFonts w:eastAsia="DengXian"/>
                      <w:sz w:val="20"/>
                      <w:szCs w:val="20"/>
                    </w:rPr>
                    <w:t>52.22%</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01EC1E5" w14:textId="77777777" w:rsidR="0026126C" w:rsidRDefault="0026126C" w:rsidP="0026126C">
                  <w:pPr>
                    <w:pStyle w:val="NormalWeb"/>
                    <w:widowControl w:val="0"/>
                    <w:jc w:val="center"/>
                    <w:rPr>
                      <w:sz w:val="20"/>
                      <w:szCs w:val="20"/>
                    </w:rPr>
                  </w:pPr>
                  <w:r>
                    <w:rPr>
                      <w:rFonts w:eastAsia="DengXian"/>
                      <w:sz w:val="20"/>
                      <w:szCs w:val="20"/>
                    </w:rPr>
                    <w:t>22.17%</w:t>
                  </w:r>
                </w:p>
              </w:tc>
            </w:tr>
            <w:tr w:rsidR="0026126C" w14:paraId="089DD335" w14:textId="77777777" w:rsidTr="004C384F">
              <w:trPr>
                <w:trHeight w:val="219"/>
                <w:jc w:val="center"/>
              </w:trPr>
              <w:tc>
                <w:tcPr>
                  <w:tcW w:w="90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D7C046F" w14:textId="77777777" w:rsidR="0026126C" w:rsidRDefault="0026126C" w:rsidP="0026126C">
                  <w:pPr>
                    <w:rPr>
                      <w:rFonts w:eastAsia="DengXian"/>
                    </w:rPr>
                  </w:pPr>
                  <w:r>
                    <w:t xml:space="preserve">Enhanced DRX </w:t>
                  </w: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9C2FBC7" w14:textId="77777777" w:rsidR="0026126C" w:rsidRDefault="0026126C" w:rsidP="0026126C">
                  <w:pPr>
                    <w:spacing w:line="252" w:lineRule="auto"/>
                    <w:jc w:val="center"/>
                    <w:rPr>
                      <w:rFonts w:eastAsia="SimSun"/>
                    </w:rPr>
                  </w:pPr>
                  <w:r>
                    <w:rPr>
                      <w:kern w:val="24"/>
                    </w:rPr>
                    <w:t>16.67</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841D8E3" w14:textId="77777777" w:rsidR="0026126C" w:rsidRDefault="0026126C" w:rsidP="0026126C">
                  <w:pPr>
                    <w:spacing w:line="252" w:lineRule="auto"/>
                    <w:jc w:val="center"/>
                    <w:rPr>
                      <w:rFonts w:eastAsia="SimSun"/>
                      <w:color w:val="000000"/>
                      <w:kern w:val="24"/>
                    </w:rPr>
                  </w:pPr>
                  <w:r>
                    <w:rPr>
                      <w:kern w:val="24"/>
                    </w:rPr>
                    <w:t>8</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12A3CE8" w14:textId="77777777" w:rsidR="0026126C" w:rsidRDefault="0026126C" w:rsidP="0026126C">
                  <w:pPr>
                    <w:spacing w:line="252" w:lineRule="auto"/>
                    <w:jc w:val="center"/>
                    <w:rPr>
                      <w:rFonts w:eastAsia="Calibri"/>
                      <w:color w:val="000000"/>
                      <w:kern w:val="24"/>
                    </w:rPr>
                  </w:pPr>
                  <w:r>
                    <w:rPr>
                      <w:kern w:val="24"/>
                    </w:rPr>
                    <w:t>4</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C6F4BD9" w14:textId="77777777" w:rsidR="0026126C" w:rsidRDefault="0026126C" w:rsidP="0026126C">
                  <w:pPr>
                    <w:spacing w:line="252" w:lineRule="auto"/>
                    <w:jc w:val="center"/>
                    <w:rPr>
                      <w:kern w:val="24"/>
                    </w:rPr>
                  </w:pPr>
                  <w:r>
                    <w:rPr>
                      <w:kern w:val="24"/>
                    </w:rPr>
                    <w:t>5</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4BDAD2E"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BA9B1D9" w14:textId="77777777" w:rsidR="0026126C" w:rsidRDefault="0026126C" w:rsidP="0026126C">
                  <w:pPr>
                    <w:pStyle w:val="NormalWeb"/>
                    <w:widowControl w:val="0"/>
                    <w:jc w:val="center"/>
                    <w:rPr>
                      <w:sz w:val="20"/>
                      <w:szCs w:val="20"/>
                    </w:rPr>
                  </w:pPr>
                  <w:r>
                    <w:rPr>
                      <w:rFonts w:eastAsia="DengXian"/>
                      <w:sz w:val="20"/>
                      <w:szCs w:val="20"/>
                    </w:rPr>
                    <w:t>100%</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818C081" w14:textId="77777777" w:rsidR="0026126C" w:rsidRDefault="0026126C" w:rsidP="0026126C">
                  <w:pPr>
                    <w:pStyle w:val="NormalWeb"/>
                    <w:widowControl w:val="0"/>
                    <w:jc w:val="center"/>
                    <w:rPr>
                      <w:sz w:val="20"/>
                      <w:szCs w:val="20"/>
                    </w:rPr>
                  </w:pPr>
                  <w:r>
                    <w:rPr>
                      <w:rFonts w:eastAsia="DengXian"/>
                      <w:sz w:val="20"/>
                      <w:szCs w:val="20"/>
                    </w:rPr>
                    <w:t>13.05%</w:t>
                  </w:r>
                </w:p>
              </w:tc>
            </w:tr>
            <w:tr w:rsidR="0026126C" w14:paraId="7A2573DE" w14:textId="77777777" w:rsidTr="004C384F">
              <w:trPr>
                <w:trHeight w:val="300"/>
                <w:jc w:val="center"/>
              </w:trPr>
              <w:tc>
                <w:tcPr>
                  <w:tcW w:w="90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9BC5087" w14:textId="77777777" w:rsidR="0026126C" w:rsidRDefault="0026126C" w:rsidP="0026126C">
                  <w:pPr>
                    <w:widowControl w:val="0"/>
                  </w:pPr>
                  <w:r>
                    <w:rPr>
                      <w:rFonts w:eastAsia="DengXian"/>
                    </w:rPr>
                    <w:t>Always On</w:t>
                  </w: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86A0E54" w14:textId="77777777" w:rsidR="0026126C" w:rsidRDefault="0026126C" w:rsidP="0026126C">
                  <w:pPr>
                    <w:spacing w:line="252" w:lineRule="auto"/>
                    <w:jc w:val="center"/>
                    <w:rPr>
                      <w:rFonts w:eastAsia="SimSun"/>
                    </w:rPr>
                  </w:pPr>
                  <w:r>
                    <w:rPr>
                      <w:rFonts w:eastAsia="SimSun"/>
                    </w:rPr>
                    <w:t>-</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7B48AB3" w14:textId="77777777" w:rsidR="0026126C" w:rsidRDefault="0026126C" w:rsidP="0026126C">
                  <w:pPr>
                    <w:spacing w:line="252" w:lineRule="auto"/>
                    <w:jc w:val="center"/>
                    <w:rPr>
                      <w:rFonts w:eastAsia="SimSun"/>
                    </w:rPr>
                  </w:pPr>
                  <w:r>
                    <w:rPr>
                      <w:color w:val="000000"/>
                      <w:kern w:val="24"/>
                    </w:rPr>
                    <w:t>-</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439DB3B" w14:textId="77777777" w:rsidR="0026126C" w:rsidRDefault="0026126C" w:rsidP="0026126C">
                  <w:pPr>
                    <w:spacing w:line="252" w:lineRule="auto"/>
                    <w:jc w:val="center"/>
                    <w:rPr>
                      <w:rFonts w:eastAsia="SimSun"/>
                    </w:rPr>
                  </w:pPr>
                  <w:r>
                    <w:rPr>
                      <w:color w:val="000000"/>
                      <w:kern w:val="24"/>
                    </w:rPr>
                    <w:t>-</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A9C36FA" w14:textId="77777777" w:rsidR="0026126C" w:rsidRDefault="0026126C" w:rsidP="0026126C">
                  <w:pPr>
                    <w:spacing w:line="252" w:lineRule="auto"/>
                    <w:jc w:val="center"/>
                    <w:rPr>
                      <w:rFonts w:eastAsia="Calibri"/>
                      <w:color w:val="000000"/>
                      <w:kern w:val="24"/>
                    </w:rPr>
                  </w:pPr>
                  <w:r>
                    <w:rPr>
                      <w:kern w:val="24"/>
                    </w:rPr>
                    <w:t>10</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5F61F23"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E15678A" w14:textId="77777777" w:rsidR="0026126C" w:rsidRDefault="0026126C" w:rsidP="0026126C">
                  <w:pPr>
                    <w:pStyle w:val="NormalWeb"/>
                    <w:widowControl w:val="0"/>
                    <w:jc w:val="center"/>
                    <w:rPr>
                      <w:kern w:val="24"/>
                      <w:sz w:val="20"/>
                      <w:szCs w:val="20"/>
                    </w:rPr>
                  </w:pPr>
                  <w:r>
                    <w:rPr>
                      <w:rFonts w:eastAsia="DengXian"/>
                      <w:sz w:val="20"/>
                      <w:szCs w:val="20"/>
                    </w:rPr>
                    <w:t>92.50%</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6321390" w14:textId="77777777" w:rsidR="0026126C" w:rsidRDefault="0026126C" w:rsidP="0026126C">
                  <w:pPr>
                    <w:pStyle w:val="NormalWeb"/>
                    <w:widowControl w:val="0"/>
                    <w:jc w:val="center"/>
                    <w:rPr>
                      <w:kern w:val="24"/>
                      <w:sz w:val="20"/>
                      <w:szCs w:val="20"/>
                    </w:rPr>
                  </w:pPr>
                  <w:r>
                    <w:rPr>
                      <w:rFonts w:eastAsia="DengXian"/>
                      <w:sz w:val="20"/>
                      <w:szCs w:val="20"/>
                    </w:rPr>
                    <w:t>-</w:t>
                  </w:r>
                </w:p>
              </w:tc>
            </w:tr>
            <w:tr w:rsidR="0026126C" w14:paraId="03471E5D" w14:textId="77777777" w:rsidTr="004C384F">
              <w:trPr>
                <w:trHeight w:val="177"/>
                <w:jc w:val="center"/>
              </w:trPr>
              <w:tc>
                <w:tcPr>
                  <w:tcW w:w="90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9DB15E5" w14:textId="77777777" w:rsidR="0026126C" w:rsidRDefault="0026126C" w:rsidP="0026126C">
                  <w:pPr>
                    <w:widowControl w:val="0"/>
                  </w:pPr>
                  <w:r>
                    <w:lastRenderedPageBreak/>
                    <w:t>R15/16 DRX</w:t>
                  </w: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4E3AA9D" w14:textId="77777777" w:rsidR="0026126C" w:rsidRDefault="0026126C" w:rsidP="0026126C">
                  <w:pPr>
                    <w:spacing w:line="252" w:lineRule="auto"/>
                    <w:jc w:val="center"/>
                    <w:rPr>
                      <w:rFonts w:eastAsia="SimSun"/>
                    </w:rPr>
                  </w:pPr>
                  <w:r>
                    <w:rPr>
                      <w:rFonts w:eastAsia="SimSun"/>
                    </w:rPr>
                    <w:t>16</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D151A43" w14:textId="77777777" w:rsidR="0026126C" w:rsidRDefault="0026126C" w:rsidP="0026126C">
                  <w:pPr>
                    <w:spacing w:line="252" w:lineRule="auto"/>
                    <w:jc w:val="center"/>
                    <w:rPr>
                      <w:rFonts w:eastAsia="Calibri"/>
                      <w:color w:val="000000"/>
                      <w:kern w:val="24"/>
                    </w:rPr>
                  </w:pPr>
                  <w:r>
                    <w:rPr>
                      <w:color w:val="000000"/>
                      <w:kern w:val="24"/>
                    </w:rPr>
                    <w:t>14</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D9D2BEB" w14:textId="77777777" w:rsidR="0026126C" w:rsidRDefault="0026126C" w:rsidP="0026126C">
                  <w:pPr>
                    <w:spacing w:line="252" w:lineRule="auto"/>
                    <w:jc w:val="center"/>
                    <w:rPr>
                      <w:color w:val="000000"/>
                      <w:kern w:val="24"/>
                    </w:rPr>
                  </w:pPr>
                  <w:r>
                    <w:rPr>
                      <w:color w:val="000000"/>
                      <w:kern w:val="24"/>
                    </w:rPr>
                    <w:t>4</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1AABD53" w14:textId="77777777" w:rsidR="0026126C" w:rsidRDefault="0026126C" w:rsidP="0026126C">
                  <w:pPr>
                    <w:spacing w:line="252" w:lineRule="auto"/>
                    <w:jc w:val="center"/>
                    <w:rPr>
                      <w:kern w:val="24"/>
                    </w:rPr>
                  </w:pPr>
                  <w:r>
                    <w:rPr>
                      <w:kern w:val="24"/>
                    </w:rPr>
                    <w:t>10</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E2DE2A9"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15D2824" w14:textId="77777777" w:rsidR="0026126C" w:rsidRDefault="0026126C" w:rsidP="0026126C">
                  <w:pPr>
                    <w:pStyle w:val="NormalWeb"/>
                    <w:widowControl w:val="0"/>
                    <w:jc w:val="center"/>
                    <w:rPr>
                      <w:sz w:val="20"/>
                      <w:szCs w:val="20"/>
                    </w:rPr>
                  </w:pPr>
                  <w:r>
                    <w:rPr>
                      <w:rFonts w:eastAsia="DengXian"/>
                      <w:sz w:val="20"/>
                      <w:szCs w:val="20"/>
                    </w:rPr>
                    <w:t>91.81%</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DD9B023" w14:textId="77777777" w:rsidR="0026126C" w:rsidRDefault="0026126C" w:rsidP="0026126C">
                  <w:pPr>
                    <w:pStyle w:val="NormalWeb"/>
                    <w:widowControl w:val="0"/>
                    <w:jc w:val="center"/>
                    <w:rPr>
                      <w:kern w:val="24"/>
                      <w:sz w:val="20"/>
                      <w:szCs w:val="20"/>
                    </w:rPr>
                  </w:pPr>
                  <w:r>
                    <w:rPr>
                      <w:rFonts w:eastAsia="DengXian"/>
                      <w:sz w:val="20"/>
                      <w:szCs w:val="20"/>
                    </w:rPr>
                    <w:t>3.46%</w:t>
                  </w:r>
                </w:p>
              </w:tc>
            </w:tr>
            <w:tr w:rsidR="0026126C" w14:paraId="267E19AB" w14:textId="77777777" w:rsidTr="004C384F">
              <w:trPr>
                <w:trHeight w:val="158"/>
                <w:jc w:val="center"/>
              </w:trPr>
              <w:tc>
                <w:tcPr>
                  <w:tcW w:w="0" w:type="auto"/>
                  <w:vMerge/>
                  <w:tcBorders>
                    <w:top w:val="nil"/>
                    <w:left w:val="single" w:sz="4" w:space="0" w:color="auto"/>
                    <w:bottom w:val="single" w:sz="4" w:space="0" w:color="auto"/>
                    <w:right w:val="single" w:sz="4" w:space="0" w:color="auto"/>
                  </w:tcBorders>
                  <w:vAlign w:val="center"/>
                  <w:hideMark/>
                </w:tcPr>
                <w:p w14:paraId="5A647B9F" w14:textId="77777777" w:rsidR="0026126C" w:rsidRDefault="0026126C" w:rsidP="0026126C">
                  <w:pPr>
                    <w:rPr>
                      <w:rFonts w:eastAsia="Calibri"/>
                    </w:rPr>
                  </w:pP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BE7788D" w14:textId="77777777" w:rsidR="0026126C" w:rsidRDefault="0026126C" w:rsidP="0026126C">
                  <w:pPr>
                    <w:spacing w:line="252" w:lineRule="auto"/>
                    <w:jc w:val="center"/>
                    <w:rPr>
                      <w:rFonts w:eastAsia="SimSun"/>
                    </w:rPr>
                  </w:pPr>
                  <w:r>
                    <w:rPr>
                      <w:rFonts w:eastAsia="SimSun"/>
                    </w:rPr>
                    <w:t>10</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A089861" w14:textId="77777777" w:rsidR="0026126C" w:rsidRDefault="0026126C" w:rsidP="0026126C">
                  <w:pPr>
                    <w:spacing w:line="252" w:lineRule="auto"/>
                    <w:jc w:val="center"/>
                    <w:rPr>
                      <w:rFonts w:eastAsia="Calibri"/>
                      <w:color w:val="000000"/>
                      <w:kern w:val="24"/>
                    </w:rPr>
                  </w:pPr>
                  <w:r>
                    <w:rPr>
                      <w:color w:val="000000"/>
                      <w:kern w:val="24"/>
                    </w:rPr>
                    <w:t>8</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6CAB54E" w14:textId="77777777" w:rsidR="0026126C" w:rsidRDefault="0026126C" w:rsidP="0026126C">
                  <w:pPr>
                    <w:spacing w:line="252" w:lineRule="auto"/>
                    <w:jc w:val="center"/>
                    <w:rPr>
                      <w:color w:val="000000"/>
                      <w:kern w:val="24"/>
                    </w:rPr>
                  </w:pPr>
                  <w:r>
                    <w:rPr>
                      <w:color w:val="000000"/>
                      <w:kern w:val="24"/>
                    </w:rPr>
                    <w:t>4</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99A32AC" w14:textId="77777777" w:rsidR="0026126C" w:rsidRDefault="0026126C" w:rsidP="0026126C">
                  <w:pPr>
                    <w:spacing w:line="252" w:lineRule="auto"/>
                    <w:jc w:val="center"/>
                    <w:rPr>
                      <w:color w:val="000000"/>
                      <w:kern w:val="24"/>
                    </w:rPr>
                  </w:pPr>
                  <w:r>
                    <w:rPr>
                      <w:kern w:val="24"/>
                    </w:rPr>
                    <w:t>10</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B96D950"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51B8A08" w14:textId="77777777" w:rsidR="0026126C" w:rsidRDefault="0026126C" w:rsidP="0026126C">
                  <w:pPr>
                    <w:pStyle w:val="NormalWeb"/>
                    <w:widowControl w:val="0"/>
                    <w:jc w:val="center"/>
                    <w:rPr>
                      <w:kern w:val="24"/>
                      <w:sz w:val="20"/>
                      <w:szCs w:val="20"/>
                    </w:rPr>
                  </w:pPr>
                  <w:r>
                    <w:rPr>
                      <w:rFonts w:eastAsia="DengXian"/>
                      <w:sz w:val="20"/>
                      <w:szCs w:val="20"/>
                    </w:rPr>
                    <w:t>91.25%</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C8B490C" w14:textId="77777777" w:rsidR="0026126C" w:rsidRDefault="0026126C" w:rsidP="0026126C">
                  <w:pPr>
                    <w:pStyle w:val="NormalWeb"/>
                    <w:widowControl w:val="0"/>
                    <w:jc w:val="center"/>
                    <w:rPr>
                      <w:kern w:val="24"/>
                      <w:sz w:val="20"/>
                      <w:szCs w:val="20"/>
                    </w:rPr>
                  </w:pPr>
                  <w:r>
                    <w:rPr>
                      <w:rFonts w:eastAsia="DengXian"/>
                      <w:sz w:val="20"/>
                      <w:szCs w:val="20"/>
                    </w:rPr>
                    <w:t>5.10%</w:t>
                  </w:r>
                </w:p>
              </w:tc>
            </w:tr>
            <w:tr w:rsidR="0026126C" w14:paraId="38E7CD55" w14:textId="77777777" w:rsidTr="004C384F">
              <w:trPr>
                <w:trHeight w:val="158"/>
                <w:jc w:val="center"/>
              </w:trPr>
              <w:tc>
                <w:tcPr>
                  <w:tcW w:w="0" w:type="auto"/>
                  <w:vMerge/>
                  <w:tcBorders>
                    <w:top w:val="nil"/>
                    <w:left w:val="single" w:sz="4" w:space="0" w:color="auto"/>
                    <w:bottom w:val="single" w:sz="4" w:space="0" w:color="auto"/>
                    <w:right w:val="single" w:sz="4" w:space="0" w:color="auto"/>
                  </w:tcBorders>
                  <w:vAlign w:val="center"/>
                  <w:hideMark/>
                </w:tcPr>
                <w:p w14:paraId="4EAB7376" w14:textId="77777777" w:rsidR="0026126C" w:rsidRDefault="0026126C" w:rsidP="0026126C">
                  <w:pPr>
                    <w:rPr>
                      <w:rFonts w:eastAsia="Calibri"/>
                    </w:rPr>
                  </w:pP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2795481" w14:textId="77777777" w:rsidR="0026126C" w:rsidRDefault="0026126C" w:rsidP="0026126C">
                  <w:pPr>
                    <w:spacing w:line="252" w:lineRule="auto"/>
                    <w:jc w:val="center"/>
                    <w:rPr>
                      <w:kern w:val="24"/>
                    </w:rPr>
                  </w:pPr>
                  <w:r>
                    <w:rPr>
                      <w:rFonts w:eastAsia="SimSun"/>
                    </w:rPr>
                    <w:t>4</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3AB9C27" w14:textId="77777777" w:rsidR="0026126C" w:rsidRDefault="0026126C" w:rsidP="0026126C">
                  <w:pPr>
                    <w:spacing w:line="252" w:lineRule="auto"/>
                    <w:jc w:val="center"/>
                    <w:rPr>
                      <w:kern w:val="24"/>
                    </w:rPr>
                  </w:pPr>
                  <w:r>
                    <w:rPr>
                      <w:rFonts w:eastAsia="SimSun"/>
                      <w:color w:val="000000"/>
                      <w:kern w:val="24"/>
                    </w:rPr>
                    <w:t>3</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9923BFE" w14:textId="77777777" w:rsidR="0026126C" w:rsidRDefault="0026126C" w:rsidP="0026126C">
                  <w:pPr>
                    <w:spacing w:line="252" w:lineRule="auto"/>
                    <w:jc w:val="center"/>
                    <w:rPr>
                      <w:kern w:val="24"/>
                    </w:rPr>
                  </w:pPr>
                  <w:r>
                    <w:rPr>
                      <w:rFonts w:eastAsia="SimSun"/>
                      <w:color w:val="000000"/>
                      <w:kern w:val="24"/>
                    </w:rPr>
                    <w:t>1</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A143F1D" w14:textId="77777777" w:rsidR="0026126C" w:rsidRDefault="0026126C" w:rsidP="0026126C">
                  <w:pPr>
                    <w:spacing w:line="252" w:lineRule="auto"/>
                    <w:jc w:val="center"/>
                    <w:rPr>
                      <w:kern w:val="24"/>
                    </w:rPr>
                  </w:pPr>
                  <w:r>
                    <w:rPr>
                      <w:kern w:val="24"/>
                    </w:rPr>
                    <w:t>10</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5C60C16"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9CA6596" w14:textId="77777777" w:rsidR="0026126C" w:rsidRDefault="0026126C" w:rsidP="0026126C">
                  <w:pPr>
                    <w:pStyle w:val="NormalWeb"/>
                    <w:widowControl w:val="0"/>
                    <w:jc w:val="center"/>
                    <w:rPr>
                      <w:sz w:val="20"/>
                      <w:szCs w:val="20"/>
                    </w:rPr>
                  </w:pPr>
                  <w:r>
                    <w:rPr>
                      <w:rFonts w:eastAsia="DengXian"/>
                      <w:sz w:val="20"/>
                      <w:szCs w:val="20"/>
                    </w:rPr>
                    <w:t>91.68%</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4A7EACF" w14:textId="77777777" w:rsidR="0026126C" w:rsidRDefault="0026126C" w:rsidP="0026126C">
                  <w:pPr>
                    <w:pStyle w:val="NormalWeb"/>
                    <w:widowControl w:val="0"/>
                    <w:jc w:val="center"/>
                    <w:rPr>
                      <w:sz w:val="20"/>
                      <w:szCs w:val="20"/>
                    </w:rPr>
                  </w:pPr>
                  <w:r>
                    <w:rPr>
                      <w:rFonts w:eastAsia="DengXian"/>
                      <w:sz w:val="20"/>
                      <w:szCs w:val="20"/>
                    </w:rPr>
                    <w:t>4.03%</w:t>
                  </w:r>
                </w:p>
              </w:tc>
            </w:tr>
            <w:tr w:rsidR="0026126C" w14:paraId="5C3CC5B2" w14:textId="77777777" w:rsidTr="004C384F">
              <w:trPr>
                <w:trHeight w:val="158"/>
                <w:jc w:val="center"/>
              </w:trPr>
              <w:tc>
                <w:tcPr>
                  <w:tcW w:w="0" w:type="auto"/>
                  <w:vMerge/>
                  <w:tcBorders>
                    <w:top w:val="nil"/>
                    <w:left w:val="single" w:sz="4" w:space="0" w:color="auto"/>
                    <w:bottom w:val="single" w:sz="4" w:space="0" w:color="auto"/>
                    <w:right w:val="single" w:sz="4" w:space="0" w:color="auto"/>
                  </w:tcBorders>
                  <w:vAlign w:val="center"/>
                  <w:hideMark/>
                </w:tcPr>
                <w:p w14:paraId="2FBD1052" w14:textId="77777777" w:rsidR="0026126C" w:rsidRDefault="0026126C" w:rsidP="0026126C">
                  <w:pPr>
                    <w:rPr>
                      <w:rFonts w:eastAsia="Calibri"/>
                    </w:rPr>
                  </w:pP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327D67C" w14:textId="77777777" w:rsidR="0026126C" w:rsidRDefault="0026126C" w:rsidP="0026126C">
                  <w:pPr>
                    <w:spacing w:line="252" w:lineRule="auto"/>
                    <w:jc w:val="center"/>
                    <w:rPr>
                      <w:kern w:val="24"/>
                    </w:rPr>
                  </w:pPr>
                  <w:r>
                    <w:rPr>
                      <w:rFonts w:eastAsia="SimSun"/>
                    </w:rPr>
                    <w:t>16</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A5C0B78" w14:textId="77777777" w:rsidR="0026126C" w:rsidRDefault="0026126C" w:rsidP="0026126C">
                  <w:pPr>
                    <w:spacing w:line="252" w:lineRule="auto"/>
                    <w:jc w:val="center"/>
                    <w:rPr>
                      <w:kern w:val="24"/>
                    </w:rPr>
                  </w:pPr>
                  <w:r>
                    <w:rPr>
                      <w:rFonts w:eastAsia="SimSun"/>
                      <w:color w:val="000000"/>
                      <w:kern w:val="24"/>
                    </w:rPr>
                    <w:t>8</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830CBD2" w14:textId="77777777" w:rsidR="0026126C" w:rsidRDefault="0026126C" w:rsidP="0026126C">
                  <w:pPr>
                    <w:spacing w:line="252" w:lineRule="auto"/>
                    <w:jc w:val="center"/>
                    <w:rPr>
                      <w:kern w:val="24"/>
                    </w:rPr>
                  </w:pPr>
                  <w:r>
                    <w:rPr>
                      <w:rFonts w:eastAsia="SimSun"/>
                      <w:color w:val="000000"/>
                      <w:kern w:val="24"/>
                    </w:rPr>
                    <w:t>4</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307FDDE" w14:textId="77777777" w:rsidR="0026126C" w:rsidRDefault="0026126C" w:rsidP="0026126C">
                  <w:pPr>
                    <w:spacing w:line="252" w:lineRule="auto"/>
                    <w:jc w:val="center"/>
                    <w:rPr>
                      <w:color w:val="000000"/>
                      <w:kern w:val="24"/>
                    </w:rPr>
                  </w:pPr>
                  <w:r>
                    <w:rPr>
                      <w:kern w:val="24"/>
                    </w:rPr>
                    <w:t>10</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4A331E6"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3BE0EF5" w14:textId="77777777" w:rsidR="0026126C" w:rsidRDefault="0026126C" w:rsidP="0026126C">
                  <w:pPr>
                    <w:pStyle w:val="NormalWeb"/>
                    <w:widowControl w:val="0"/>
                    <w:jc w:val="center"/>
                    <w:rPr>
                      <w:sz w:val="20"/>
                      <w:szCs w:val="20"/>
                    </w:rPr>
                  </w:pPr>
                  <w:r>
                    <w:rPr>
                      <w:rFonts w:eastAsia="DengXian"/>
                      <w:sz w:val="20"/>
                      <w:szCs w:val="20"/>
                    </w:rPr>
                    <w:t>2.78%</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D50B501" w14:textId="77777777" w:rsidR="0026126C" w:rsidRDefault="0026126C" w:rsidP="0026126C">
                  <w:pPr>
                    <w:pStyle w:val="NormalWeb"/>
                    <w:widowControl w:val="0"/>
                    <w:jc w:val="center"/>
                    <w:rPr>
                      <w:sz w:val="20"/>
                      <w:szCs w:val="20"/>
                    </w:rPr>
                  </w:pPr>
                  <w:r>
                    <w:rPr>
                      <w:rFonts w:eastAsia="DengXian"/>
                      <w:sz w:val="20"/>
                      <w:szCs w:val="20"/>
                    </w:rPr>
                    <w:t>18.21%</w:t>
                  </w:r>
                </w:p>
              </w:tc>
            </w:tr>
            <w:tr w:rsidR="0026126C" w14:paraId="7A3F7796" w14:textId="77777777" w:rsidTr="004C384F">
              <w:trPr>
                <w:trHeight w:val="131"/>
                <w:jc w:val="center"/>
              </w:trPr>
              <w:tc>
                <w:tcPr>
                  <w:tcW w:w="0" w:type="auto"/>
                  <w:vMerge/>
                  <w:tcBorders>
                    <w:top w:val="nil"/>
                    <w:left w:val="single" w:sz="4" w:space="0" w:color="auto"/>
                    <w:bottom w:val="single" w:sz="4" w:space="0" w:color="auto"/>
                    <w:right w:val="single" w:sz="4" w:space="0" w:color="auto"/>
                  </w:tcBorders>
                  <w:vAlign w:val="center"/>
                  <w:hideMark/>
                </w:tcPr>
                <w:p w14:paraId="227931CE" w14:textId="77777777" w:rsidR="0026126C" w:rsidRDefault="0026126C" w:rsidP="0026126C">
                  <w:pPr>
                    <w:rPr>
                      <w:rFonts w:eastAsia="Calibri"/>
                    </w:rPr>
                  </w:pP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E787425" w14:textId="77777777" w:rsidR="0026126C" w:rsidRDefault="0026126C" w:rsidP="0026126C">
                  <w:pPr>
                    <w:spacing w:line="252" w:lineRule="auto"/>
                    <w:jc w:val="center"/>
                    <w:rPr>
                      <w:rFonts w:eastAsia="SimSun"/>
                    </w:rPr>
                  </w:pPr>
                  <w:r>
                    <w:rPr>
                      <w:kern w:val="24"/>
                    </w:rPr>
                    <w:t>10</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E0C6DC9" w14:textId="77777777" w:rsidR="0026126C" w:rsidRDefault="0026126C" w:rsidP="0026126C">
                  <w:pPr>
                    <w:spacing w:line="252" w:lineRule="auto"/>
                    <w:jc w:val="center"/>
                    <w:rPr>
                      <w:rFonts w:eastAsia="Calibri"/>
                      <w:color w:val="000000"/>
                      <w:kern w:val="24"/>
                    </w:rPr>
                  </w:pPr>
                  <w:r>
                    <w:rPr>
                      <w:kern w:val="24"/>
                    </w:rPr>
                    <w:t>5</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DDC704B" w14:textId="77777777" w:rsidR="0026126C" w:rsidRDefault="0026126C" w:rsidP="0026126C">
                  <w:pPr>
                    <w:spacing w:line="252" w:lineRule="auto"/>
                    <w:jc w:val="center"/>
                    <w:rPr>
                      <w:color w:val="000000"/>
                      <w:kern w:val="24"/>
                    </w:rPr>
                  </w:pPr>
                  <w:r>
                    <w:rPr>
                      <w:kern w:val="24"/>
                    </w:rPr>
                    <w:t>2</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CCCB088" w14:textId="77777777" w:rsidR="0026126C" w:rsidRDefault="0026126C" w:rsidP="0026126C">
                  <w:pPr>
                    <w:spacing w:line="252" w:lineRule="auto"/>
                    <w:jc w:val="center"/>
                    <w:rPr>
                      <w:kern w:val="24"/>
                    </w:rPr>
                  </w:pPr>
                  <w:r>
                    <w:rPr>
                      <w:kern w:val="24"/>
                    </w:rPr>
                    <w:t>10</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39D2F98"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0379A0F" w14:textId="77777777" w:rsidR="0026126C" w:rsidRDefault="0026126C" w:rsidP="0026126C">
                  <w:pPr>
                    <w:pStyle w:val="NormalWeb"/>
                    <w:widowControl w:val="0"/>
                    <w:jc w:val="center"/>
                    <w:rPr>
                      <w:kern w:val="24"/>
                      <w:sz w:val="20"/>
                      <w:szCs w:val="20"/>
                    </w:rPr>
                  </w:pPr>
                  <w:r>
                    <w:rPr>
                      <w:rFonts w:eastAsia="DengXian"/>
                      <w:sz w:val="20"/>
                      <w:szCs w:val="20"/>
                    </w:rPr>
                    <w:t>45.00%</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01E01FF" w14:textId="77777777" w:rsidR="0026126C" w:rsidRDefault="0026126C" w:rsidP="0026126C">
                  <w:pPr>
                    <w:pStyle w:val="NormalWeb"/>
                    <w:widowControl w:val="0"/>
                    <w:jc w:val="center"/>
                    <w:rPr>
                      <w:kern w:val="24"/>
                      <w:sz w:val="20"/>
                      <w:szCs w:val="20"/>
                    </w:rPr>
                  </w:pPr>
                  <w:r>
                    <w:rPr>
                      <w:rFonts w:eastAsia="DengXian"/>
                      <w:sz w:val="20"/>
                      <w:szCs w:val="20"/>
                    </w:rPr>
                    <w:t>13.10%</w:t>
                  </w:r>
                </w:p>
              </w:tc>
            </w:tr>
            <w:tr w:rsidR="0026126C" w14:paraId="30E27A81" w14:textId="77777777" w:rsidTr="004C384F">
              <w:trPr>
                <w:trHeight w:val="90"/>
                <w:jc w:val="center"/>
              </w:trPr>
              <w:tc>
                <w:tcPr>
                  <w:tcW w:w="0" w:type="auto"/>
                  <w:vMerge/>
                  <w:tcBorders>
                    <w:top w:val="nil"/>
                    <w:left w:val="single" w:sz="4" w:space="0" w:color="auto"/>
                    <w:bottom w:val="single" w:sz="4" w:space="0" w:color="auto"/>
                    <w:right w:val="single" w:sz="4" w:space="0" w:color="auto"/>
                  </w:tcBorders>
                  <w:vAlign w:val="center"/>
                  <w:hideMark/>
                </w:tcPr>
                <w:p w14:paraId="6FDBC188" w14:textId="77777777" w:rsidR="0026126C" w:rsidRDefault="0026126C" w:rsidP="0026126C">
                  <w:pPr>
                    <w:rPr>
                      <w:rFonts w:eastAsia="Calibri"/>
                    </w:rPr>
                  </w:pP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C9C6AFA" w14:textId="77777777" w:rsidR="0026126C" w:rsidRDefault="0026126C" w:rsidP="0026126C">
                  <w:pPr>
                    <w:spacing w:line="252" w:lineRule="auto"/>
                    <w:jc w:val="center"/>
                    <w:rPr>
                      <w:rFonts w:eastAsia="SimSun"/>
                    </w:rPr>
                  </w:pPr>
                  <w:r>
                    <w:rPr>
                      <w:kern w:val="24"/>
                    </w:rPr>
                    <w:t>10</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7C0DA4D" w14:textId="77777777" w:rsidR="0026126C" w:rsidRDefault="0026126C" w:rsidP="0026126C">
                  <w:pPr>
                    <w:spacing w:line="252" w:lineRule="auto"/>
                    <w:jc w:val="center"/>
                    <w:rPr>
                      <w:rFonts w:eastAsia="Calibri"/>
                      <w:color w:val="000000"/>
                      <w:kern w:val="24"/>
                    </w:rPr>
                  </w:pPr>
                  <w:r>
                    <w:rPr>
                      <w:kern w:val="24"/>
                    </w:rPr>
                    <w:t>4</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C83A1E0" w14:textId="77777777" w:rsidR="0026126C" w:rsidRDefault="0026126C" w:rsidP="0026126C">
                  <w:pPr>
                    <w:spacing w:line="252" w:lineRule="auto"/>
                    <w:jc w:val="center"/>
                    <w:rPr>
                      <w:color w:val="000000"/>
                      <w:kern w:val="24"/>
                    </w:rPr>
                  </w:pPr>
                  <w:r>
                    <w:rPr>
                      <w:kern w:val="24"/>
                    </w:rPr>
                    <w:t>2</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0E5E96A" w14:textId="77777777" w:rsidR="0026126C" w:rsidRDefault="0026126C" w:rsidP="0026126C">
                  <w:pPr>
                    <w:spacing w:line="252" w:lineRule="auto"/>
                    <w:jc w:val="center"/>
                    <w:rPr>
                      <w:color w:val="000000"/>
                      <w:kern w:val="24"/>
                    </w:rPr>
                  </w:pPr>
                  <w:r>
                    <w:rPr>
                      <w:kern w:val="24"/>
                    </w:rPr>
                    <w:t>10</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F385596"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F38194F" w14:textId="77777777" w:rsidR="0026126C" w:rsidRDefault="0026126C" w:rsidP="0026126C">
                  <w:pPr>
                    <w:pStyle w:val="NormalWeb"/>
                    <w:widowControl w:val="0"/>
                    <w:jc w:val="center"/>
                    <w:rPr>
                      <w:kern w:val="24"/>
                      <w:sz w:val="20"/>
                      <w:szCs w:val="20"/>
                    </w:rPr>
                  </w:pPr>
                  <w:r>
                    <w:rPr>
                      <w:rFonts w:eastAsia="DengXian"/>
                      <w:sz w:val="20"/>
                      <w:szCs w:val="20"/>
                    </w:rPr>
                    <w:t>22.50%</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62FBFEB" w14:textId="77777777" w:rsidR="0026126C" w:rsidRDefault="0026126C" w:rsidP="0026126C">
                  <w:pPr>
                    <w:pStyle w:val="NormalWeb"/>
                    <w:widowControl w:val="0"/>
                    <w:jc w:val="center"/>
                    <w:rPr>
                      <w:kern w:val="24"/>
                      <w:sz w:val="20"/>
                      <w:szCs w:val="20"/>
                    </w:rPr>
                  </w:pPr>
                  <w:r>
                    <w:rPr>
                      <w:rFonts w:eastAsia="DengXian"/>
                      <w:sz w:val="20"/>
                      <w:szCs w:val="20"/>
                    </w:rPr>
                    <w:t>18.70%</w:t>
                  </w:r>
                </w:p>
              </w:tc>
            </w:tr>
            <w:tr w:rsidR="0026126C" w14:paraId="6DB6FB21" w14:textId="77777777" w:rsidTr="004C384F">
              <w:trPr>
                <w:trHeight w:val="304"/>
                <w:jc w:val="center"/>
              </w:trPr>
              <w:tc>
                <w:tcPr>
                  <w:tcW w:w="90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B82826C" w14:textId="77777777" w:rsidR="0026126C" w:rsidRDefault="0026126C" w:rsidP="0026126C">
                  <w:r>
                    <w:t xml:space="preserve">Enhanced DRX </w:t>
                  </w: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8D26816" w14:textId="77777777" w:rsidR="0026126C" w:rsidRDefault="0026126C" w:rsidP="0026126C">
                  <w:pPr>
                    <w:spacing w:line="252" w:lineRule="auto"/>
                    <w:jc w:val="center"/>
                    <w:rPr>
                      <w:rFonts w:eastAsia="SimSun"/>
                    </w:rPr>
                  </w:pPr>
                  <w:r>
                    <w:rPr>
                      <w:kern w:val="24"/>
                    </w:rPr>
                    <w:t>16.67</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AF001C4" w14:textId="77777777" w:rsidR="0026126C" w:rsidRDefault="0026126C" w:rsidP="0026126C">
                  <w:pPr>
                    <w:spacing w:line="252" w:lineRule="auto"/>
                    <w:jc w:val="center"/>
                    <w:rPr>
                      <w:rFonts w:eastAsia="Calibri"/>
                      <w:color w:val="000000"/>
                      <w:kern w:val="24"/>
                    </w:rPr>
                  </w:pPr>
                  <w:r>
                    <w:rPr>
                      <w:kern w:val="24"/>
                    </w:rPr>
                    <w:t>8</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48073A7" w14:textId="77777777" w:rsidR="0026126C" w:rsidRDefault="0026126C" w:rsidP="0026126C">
                  <w:pPr>
                    <w:spacing w:line="252" w:lineRule="auto"/>
                    <w:jc w:val="center"/>
                    <w:rPr>
                      <w:color w:val="000000"/>
                      <w:kern w:val="24"/>
                    </w:rPr>
                  </w:pPr>
                  <w:r>
                    <w:rPr>
                      <w:kern w:val="24"/>
                    </w:rPr>
                    <w:t>4</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EE19107" w14:textId="77777777" w:rsidR="0026126C" w:rsidRDefault="0026126C" w:rsidP="0026126C">
                  <w:pPr>
                    <w:spacing w:line="252" w:lineRule="auto"/>
                    <w:jc w:val="center"/>
                    <w:rPr>
                      <w:kern w:val="24"/>
                    </w:rPr>
                  </w:pPr>
                  <w:r>
                    <w:rPr>
                      <w:kern w:val="24"/>
                    </w:rPr>
                    <w:t>10</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E859EB2"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725F4BF" w14:textId="77777777" w:rsidR="0026126C" w:rsidRDefault="0026126C" w:rsidP="0026126C">
                  <w:pPr>
                    <w:pStyle w:val="NormalWeb"/>
                    <w:widowControl w:val="0"/>
                    <w:jc w:val="center"/>
                    <w:rPr>
                      <w:sz w:val="20"/>
                      <w:szCs w:val="20"/>
                    </w:rPr>
                  </w:pPr>
                  <w:r>
                    <w:rPr>
                      <w:rFonts w:eastAsia="DengXian"/>
                      <w:sz w:val="20"/>
                      <w:szCs w:val="20"/>
                    </w:rPr>
                    <w:t>91.94%</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62B144E" w14:textId="77777777" w:rsidR="0026126C" w:rsidRDefault="0026126C" w:rsidP="0026126C">
                  <w:pPr>
                    <w:pStyle w:val="NormalWeb"/>
                    <w:widowControl w:val="0"/>
                    <w:jc w:val="center"/>
                    <w:rPr>
                      <w:sz w:val="20"/>
                      <w:szCs w:val="20"/>
                    </w:rPr>
                  </w:pPr>
                  <w:r>
                    <w:rPr>
                      <w:rFonts w:eastAsia="DengXian"/>
                      <w:sz w:val="20"/>
                      <w:szCs w:val="20"/>
                    </w:rPr>
                    <w:t>10.08%</w:t>
                  </w:r>
                </w:p>
              </w:tc>
            </w:tr>
          </w:tbl>
          <w:p w14:paraId="7EF515BB" w14:textId="77777777" w:rsidR="0052263F" w:rsidRPr="00AD65F3" w:rsidRDefault="0052263F" w:rsidP="004C384F"/>
        </w:tc>
      </w:tr>
      <w:tr w:rsidR="0052263F" w:rsidRPr="00AD65F3" w14:paraId="6BEFB75D" w14:textId="77777777" w:rsidTr="00E21BF3">
        <w:tc>
          <w:tcPr>
            <w:tcW w:w="884" w:type="dxa"/>
          </w:tcPr>
          <w:p w14:paraId="0E5E17A5" w14:textId="4BCEBC76" w:rsidR="0052263F" w:rsidRPr="00AD65F3" w:rsidRDefault="0052263F" w:rsidP="004C384F">
            <w:r>
              <w:lastRenderedPageBreak/>
              <w:t>CATT</w:t>
            </w:r>
          </w:p>
        </w:tc>
        <w:tc>
          <w:tcPr>
            <w:tcW w:w="8745" w:type="dxa"/>
          </w:tcPr>
          <w:p w14:paraId="4F96CAC7" w14:textId="77777777" w:rsidR="00AA2EA3" w:rsidRDefault="00AA2EA3" w:rsidP="00AA2EA3">
            <w:pPr>
              <w:spacing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8</w:t>
            </w:r>
            <w:r w:rsidRPr="00AB629B">
              <w:rPr>
                <w:rFonts w:eastAsiaTheme="minorEastAsia"/>
                <w:b/>
                <w:lang w:val="en-US" w:eastAsia="zh-CN"/>
              </w:rPr>
              <w:t>: DRX enhancement for XR service should not affect other data services.</w:t>
            </w:r>
          </w:p>
          <w:p w14:paraId="62B4E85A" w14:textId="63F4D3DF" w:rsidR="004F3674" w:rsidRPr="00297DAD" w:rsidRDefault="004F3674" w:rsidP="004F3674">
            <w:pPr>
              <w:pStyle w:val="Caption"/>
              <w:jc w:val="center"/>
              <w:rPr>
                <w:rFonts w:eastAsiaTheme="minorEastAsia"/>
                <w:b w:val="0"/>
                <w:lang w:eastAsia="zh-CN"/>
              </w:rPr>
            </w:pPr>
            <w:bookmarkStart w:id="7" w:name="_Ref118728598"/>
            <w:r w:rsidRPr="00297DAD">
              <w:rPr>
                <w:b w:val="0"/>
              </w:rPr>
              <w:t xml:space="preserve">Table </w:t>
            </w:r>
            <w:r>
              <w:rPr>
                <w:b w:val="0"/>
                <w:noProof/>
              </w:rPr>
              <w:t>4</w:t>
            </w:r>
            <w:bookmarkEnd w:id="7"/>
            <w:r w:rsidRPr="00297DAD">
              <w:rPr>
                <w:rFonts w:eastAsiaTheme="minorEastAsia"/>
                <w:b w:val="0"/>
                <w:lang w:eastAsia="zh-CN"/>
              </w:rPr>
              <w:t xml:space="preserve">:  Evaluation results of </w:t>
            </w:r>
            <w:r w:rsidRPr="00297DAD">
              <w:rPr>
                <w:b w:val="0"/>
              </w:rPr>
              <w:t>non-uniform DRX cycles</w:t>
            </w:r>
            <w:r w:rsidRPr="00297DAD">
              <w:rPr>
                <w:rFonts w:eastAsiaTheme="minorEastAsia"/>
                <w:b w:val="0"/>
                <w:lang w:eastAsia="zh-CN"/>
              </w:rPr>
              <w:t xml:space="preserve"> </w:t>
            </w:r>
            <w:r w:rsidRPr="00297DAD">
              <w:rPr>
                <w:b w:val="0"/>
              </w:rPr>
              <w:t>of {17ms, 17ms, 16ms}</w:t>
            </w:r>
            <w:r w:rsidRPr="00297DAD">
              <w:rPr>
                <w:rFonts w:eastAsiaTheme="minorEastAsia"/>
                <w:b w:val="0"/>
                <w:lang w:eastAsia="zh-CN"/>
              </w:rPr>
              <w:t xml:space="preserve"> compared to always-on</w:t>
            </w:r>
          </w:p>
          <w:tbl>
            <w:tblPr>
              <w:tblStyle w:val="LightList-Accent11"/>
              <w:tblW w:w="0" w:type="auto"/>
              <w:tblBorders>
                <w:insideH w:val="single" w:sz="8" w:space="0" w:color="4472C4" w:themeColor="accent1"/>
                <w:insideV w:val="single" w:sz="8" w:space="0" w:color="4472C4" w:themeColor="accent1"/>
              </w:tblBorders>
              <w:tblLook w:val="04A0" w:firstRow="1" w:lastRow="0" w:firstColumn="1" w:lastColumn="0" w:noHBand="0" w:noVBand="1"/>
            </w:tblPr>
            <w:tblGrid>
              <w:gridCol w:w="2542"/>
              <w:gridCol w:w="1562"/>
              <w:gridCol w:w="1356"/>
              <w:gridCol w:w="1621"/>
              <w:gridCol w:w="1428"/>
            </w:tblGrid>
            <w:tr w:rsidR="004F3674" w:rsidRPr="00AB629B" w14:paraId="5ED58C6B" w14:textId="77777777" w:rsidTr="004C38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5142B217" w14:textId="77777777" w:rsidR="004F3674" w:rsidRPr="00AB629B" w:rsidRDefault="004F3674" w:rsidP="004F3674">
                  <w:pPr>
                    <w:spacing w:afterLines="50" w:after="120"/>
                    <w:jc w:val="both"/>
                    <w:rPr>
                      <w:rFonts w:eastAsiaTheme="minorEastAsia"/>
                      <w:lang w:val="en-US" w:eastAsia="zh-CN"/>
                    </w:rPr>
                  </w:pPr>
                  <w:r w:rsidRPr="00AB629B">
                    <w:rPr>
                      <w:rFonts w:eastAsiaTheme="minorEastAsia"/>
                      <w:lang w:val="en-US" w:eastAsia="zh-CN"/>
                    </w:rPr>
                    <w:t>Evaluation Schemes</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06B6FDB1" w14:textId="77777777" w:rsidR="004F3674" w:rsidRPr="00AB629B" w:rsidRDefault="004F3674" w:rsidP="004F3674">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xml:space="preserve">#satisfied UEs per cell </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352F20E8" w14:textId="77777777" w:rsidR="004F3674" w:rsidRPr="00AB629B" w:rsidRDefault="004F3674" w:rsidP="004F3674">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of satisfied UEs</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6C0E2132" w14:textId="77777777" w:rsidR="004F3674" w:rsidRPr="00AB629B" w:rsidRDefault="004F3674" w:rsidP="004F3674">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xml:space="preserve">Power Saving Gain (PSG) </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751C6EDA" w14:textId="77777777" w:rsidR="004F3674" w:rsidRPr="00AB629B" w:rsidRDefault="004F3674" w:rsidP="004F3674">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xml:space="preserve">% of </w:t>
                  </w:r>
                  <w:r>
                    <w:rPr>
                      <w:rFonts w:eastAsiaTheme="minorEastAsia" w:hint="eastAsia"/>
                      <w:lang w:val="en-US" w:eastAsia="zh-CN"/>
                    </w:rPr>
                    <w:t>Capacity gain</w:t>
                  </w:r>
                </w:p>
              </w:tc>
            </w:tr>
            <w:tr w:rsidR="004F3674" w:rsidRPr="00AB629B" w14:paraId="4D84C2DD" w14:textId="77777777" w:rsidTr="004C384F">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8496B0" w:themeColor="text2" w:themeTint="99"/>
                  </w:tcBorders>
                  <w:vAlign w:val="center"/>
                </w:tcPr>
                <w:p w14:paraId="4178BC03" w14:textId="77777777" w:rsidR="004F3674" w:rsidRPr="00AB629B" w:rsidRDefault="004F3674" w:rsidP="004F3674">
                  <w:pPr>
                    <w:spacing w:afterLines="50" w:after="120"/>
                    <w:jc w:val="both"/>
                    <w:rPr>
                      <w:rFonts w:eastAsiaTheme="minorEastAsia"/>
                      <w:lang w:val="en-US" w:eastAsia="zh-CN"/>
                    </w:rPr>
                  </w:pPr>
                  <w:r w:rsidRPr="00AB629B">
                    <w:rPr>
                      <w:rFonts w:eastAsiaTheme="minorEastAsia"/>
                      <w:lang w:val="en-US" w:eastAsia="zh-CN"/>
                    </w:rPr>
                    <w:t xml:space="preserve">Baseline: DG scheduling and UE always-on </w:t>
                  </w:r>
                </w:p>
              </w:tc>
              <w:tc>
                <w:tcPr>
                  <w:tcW w:w="0" w:type="auto"/>
                  <w:tcBorders>
                    <w:top w:val="single" w:sz="8" w:space="0" w:color="8496B0" w:themeColor="text2" w:themeTint="99"/>
                  </w:tcBorders>
                  <w:vAlign w:val="center"/>
                </w:tcPr>
                <w:p w14:paraId="4FD1A272" w14:textId="77777777" w:rsidR="004F3674" w:rsidRPr="00AB629B"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11.5</w:t>
                  </w:r>
                </w:p>
              </w:tc>
              <w:tc>
                <w:tcPr>
                  <w:tcW w:w="0" w:type="auto"/>
                  <w:tcBorders>
                    <w:top w:val="single" w:sz="8" w:space="0" w:color="8496B0" w:themeColor="text2" w:themeTint="99"/>
                  </w:tcBorders>
                  <w:vAlign w:val="center"/>
                </w:tcPr>
                <w:p w14:paraId="3851C3B6" w14:textId="77777777" w:rsidR="004F3674" w:rsidRPr="00AB629B"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lang w:val="en-US"/>
                    </w:rPr>
                    <w:t>95.8%</w:t>
                  </w:r>
                </w:p>
              </w:tc>
              <w:tc>
                <w:tcPr>
                  <w:tcW w:w="0" w:type="auto"/>
                  <w:tcBorders>
                    <w:top w:val="single" w:sz="8" w:space="0" w:color="8496B0" w:themeColor="text2" w:themeTint="99"/>
                  </w:tcBorders>
                  <w:vAlign w:val="center"/>
                </w:tcPr>
                <w:p w14:paraId="33CDDDDB" w14:textId="77777777" w:rsidR="004F3674" w:rsidRPr="00AB629B"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0.0%</w:t>
                  </w:r>
                </w:p>
              </w:tc>
              <w:tc>
                <w:tcPr>
                  <w:tcW w:w="0" w:type="auto"/>
                  <w:tcBorders>
                    <w:top w:val="single" w:sz="8" w:space="0" w:color="8496B0" w:themeColor="text2" w:themeTint="99"/>
                  </w:tcBorders>
                  <w:vAlign w:val="center"/>
                </w:tcPr>
                <w:p w14:paraId="7BC4F1FF" w14:textId="77777777" w:rsidR="004F3674" w:rsidRPr="00AB629B"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0.0%</w:t>
                  </w:r>
                </w:p>
              </w:tc>
            </w:tr>
            <w:tr w:rsidR="004F3674" w:rsidRPr="00AB629B" w14:paraId="7539A657" w14:textId="77777777" w:rsidTr="004C384F">
              <w:tc>
                <w:tcPr>
                  <w:cnfStyle w:val="001000000000" w:firstRow="0" w:lastRow="0" w:firstColumn="1" w:lastColumn="0" w:oddVBand="0" w:evenVBand="0" w:oddHBand="0" w:evenHBand="0" w:firstRowFirstColumn="0" w:firstRowLastColumn="0" w:lastRowFirstColumn="0" w:lastRowLastColumn="0"/>
                  <w:tcW w:w="0" w:type="auto"/>
                  <w:vAlign w:val="center"/>
                </w:tcPr>
                <w:p w14:paraId="7934829B" w14:textId="77777777" w:rsidR="004F3674" w:rsidRPr="00AB629B" w:rsidRDefault="004F3674" w:rsidP="004F3674">
                  <w:pPr>
                    <w:spacing w:afterLines="50" w:after="120"/>
                    <w:jc w:val="both"/>
                    <w:rPr>
                      <w:rFonts w:eastAsiaTheme="minorEastAsia"/>
                      <w:lang w:val="en-US" w:eastAsia="zh-CN"/>
                    </w:rPr>
                  </w:pPr>
                  <w:r>
                    <w:rPr>
                      <w:rFonts w:eastAsiaTheme="minorEastAsia" w:hint="eastAsia"/>
                      <w:lang w:val="en-US" w:eastAsia="zh-CN"/>
                    </w:rPr>
                    <w:t>Enhanced</w:t>
                  </w:r>
                  <w:r w:rsidRPr="00AB629B">
                    <w:rPr>
                      <w:rFonts w:eastAsiaTheme="minorEastAsia"/>
                      <w:lang w:val="en-US" w:eastAsia="zh-CN"/>
                    </w:rPr>
                    <w:t xml:space="preserve"> C-DRX</w:t>
                  </w:r>
                  <w:r>
                    <w:rPr>
                      <w:rFonts w:eastAsiaTheme="minorEastAsia" w:hint="eastAsia"/>
                      <w:lang w:val="en-US" w:eastAsia="zh-CN"/>
                    </w:rPr>
                    <w:t xml:space="preserve"> with </w:t>
                  </w:r>
                  <w:r>
                    <w:rPr>
                      <w:rFonts w:eastAsiaTheme="minorEastAsia"/>
                      <w:lang w:val="en-US" w:eastAsia="zh-CN"/>
                    </w:rPr>
                    <w:t>(</w:t>
                  </w:r>
                  <w:r>
                    <w:rPr>
                      <w:rFonts w:eastAsiaTheme="minorEastAsia" w:hint="eastAsia"/>
                      <w:lang w:val="en-US" w:eastAsia="zh-CN"/>
                    </w:rPr>
                    <w:t>17/17/16</w:t>
                  </w:r>
                  <w:r>
                    <w:rPr>
                      <w:rFonts w:eastAsiaTheme="minorEastAsia"/>
                      <w:lang w:val="en-US" w:eastAsia="zh-CN"/>
                    </w:rPr>
                    <w:t>,</w:t>
                  </w:r>
                  <w:r>
                    <w:rPr>
                      <w:rFonts w:eastAsiaTheme="minorEastAsia" w:hint="eastAsia"/>
                      <w:lang w:val="en-US" w:eastAsia="zh-CN"/>
                    </w:rPr>
                    <w:t xml:space="preserve"> 8</w:t>
                  </w:r>
                  <w:r w:rsidRPr="00AB629B">
                    <w:rPr>
                      <w:rFonts w:eastAsiaTheme="minorEastAsia"/>
                      <w:lang w:val="en-US" w:eastAsia="zh-CN"/>
                    </w:rPr>
                    <w:t>,</w:t>
                  </w:r>
                  <w:r>
                    <w:rPr>
                      <w:rFonts w:eastAsiaTheme="minorEastAsia" w:hint="eastAsia"/>
                      <w:lang w:val="en-US" w:eastAsia="zh-CN"/>
                    </w:rPr>
                    <w:t xml:space="preserve"> </w:t>
                  </w:r>
                  <w:r w:rsidRPr="00AB629B">
                    <w:rPr>
                      <w:rFonts w:eastAsiaTheme="minorEastAsia"/>
                      <w:lang w:val="en-US" w:eastAsia="zh-CN"/>
                    </w:rPr>
                    <w:t xml:space="preserve">4) </w:t>
                  </w:r>
                </w:p>
              </w:tc>
              <w:tc>
                <w:tcPr>
                  <w:tcW w:w="0" w:type="auto"/>
                  <w:vAlign w:val="center"/>
                </w:tcPr>
                <w:p w14:paraId="6E836AD8" w14:textId="77777777" w:rsidR="004F3674" w:rsidRPr="00AB629B"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0</w:t>
                  </w:r>
                </w:p>
              </w:tc>
              <w:tc>
                <w:tcPr>
                  <w:tcW w:w="0" w:type="auto"/>
                  <w:vAlign w:val="center"/>
                </w:tcPr>
                <w:p w14:paraId="42A6C818" w14:textId="77777777" w:rsidR="004F3674" w:rsidRPr="00AB629B" w:rsidDel="005A6A12"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0.0%</w:t>
                  </w:r>
                </w:p>
              </w:tc>
              <w:tc>
                <w:tcPr>
                  <w:tcW w:w="0" w:type="auto"/>
                  <w:vAlign w:val="center"/>
                </w:tcPr>
                <w:p w14:paraId="135722A7" w14:textId="77777777" w:rsidR="004F3674" w:rsidRPr="00AB629B"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25.5%</w:t>
                  </w:r>
                </w:p>
              </w:tc>
              <w:tc>
                <w:tcPr>
                  <w:tcW w:w="0" w:type="auto"/>
                  <w:vAlign w:val="center"/>
                </w:tcPr>
                <w:p w14:paraId="10D923A8" w14:textId="77777777" w:rsidR="004F3674"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-100%</w:t>
                  </w:r>
                </w:p>
              </w:tc>
            </w:tr>
            <w:tr w:rsidR="004F3674" w:rsidRPr="00AB629B" w14:paraId="6A231286" w14:textId="77777777" w:rsidTr="004C384F">
              <w:tc>
                <w:tcPr>
                  <w:cnfStyle w:val="001000000000" w:firstRow="0" w:lastRow="0" w:firstColumn="1" w:lastColumn="0" w:oddVBand="0" w:evenVBand="0" w:oddHBand="0" w:evenHBand="0" w:firstRowFirstColumn="0" w:firstRowLastColumn="0" w:lastRowFirstColumn="0" w:lastRowLastColumn="0"/>
                  <w:tcW w:w="0" w:type="auto"/>
                  <w:vAlign w:val="center"/>
                </w:tcPr>
                <w:p w14:paraId="3FAF4E4B" w14:textId="77777777" w:rsidR="004F3674" w:rsidRPr="00AB629B" w:rsidRDefault="004F3674" w:rsidP="004F3674">
                  <w:pPr>
                    <w:spacing w:afterLines="50" w:after="120"/>
                    <w:jc w:val="both"/>
                    <w:rPr>
                      <w:rFonts w:ascii="SimSun" w:eastAsiaTheme="minorEastAsia" w:hAnsi="SimSun" w:cs="Calibri"/>
                      <w:sz w:val="24"/>
                      <w:szCs w:val="24"/>
                      <w:lang w:val="en-US" w:eastAsia="zh-CN"/>
                    </w:rPr>
                  </w:pPr>
                  <w:r>
                    <w:rPr>
                      <w:rFonts w:eastAsiaTheme="minorEastAsia" w:hint="eastAsia"/>
                      <w:lang w:val="en-US" w:eastAsia="zh-CN"/>
                    </w:rPr>
                    <w:t>Enhanced</w:t>
                  </w:r>
                  <w:r w:rsidRPr="00AB629B">
                    <w:rPr>
                      <w:rFonts w:eastAsiaTheme="minorEastAsia"/>
                      <w:lang w:val="en-US" w:eastAsia="zh-CN"/>
                    </w:rPr>
                    <w:t xml:space="preserve"> C-DRX</w:t>
                  </w:r>
                  <w:r>
                    <w:rPr>
                      <w:rFonts w:eastAsiaTheme="minorEastAsia" w:hint="eastAsia"/>
                      <w:lang w:val="en-US" w:eastAsia="zh-CN"/>
                    </w:rPr>
                    <w:t xml:space="preserve"> with </w:t>
                  </w:r>
                  <w:r w:rsidRPr="00AB629B">
                    <w:rPr>
                      <w:rFonts w:eastAsiaTheme="minorEastAsia"/>
                      <w:lang w:val="en-US" w:eastAsia="zh-CN"/>
                    </w:rPr>
                    <w:t>(</w:t>
                  </w:r>
                  <w:r>
                    <w:rPr>
                      <w:rFonts w:eastAsiaTheme="minorEastAsia" w:hint="eastAsia"/>
                      <w:lang w:val="en-US" w:eastAsia="zh-CN"/>
                    </w:rPr>
                    <w:t>17/17/16</w:t>
                  </w:r>
                  <w:r>
                    <w:rPr>
                      <w:rFonts w:eastAsiaTheme="minorEastAsia"/>
                      <w:lang w:val="en-US" w:eastAsia="zh-CN"/>
                    </w:rPr>
                    <w:t>,</w:t>
                  </w:r>
                  <w:r>
                    <w:rPr>
                      <w:rFonts w:eastAsiaTheme="minorEastAsia" w:hint="eastAsia"/>
                      <w:lang w:val="en-US" w:eastAsia="zh-CN"/>
                    </w:rPr>
                    <w:t xml:space="preserve"> 10</w:t>
                  </w:r>
                  <w:r w:rsidRPr="00AB629B">
                    <w:rPr>
                      <w:rFonts w:eastAsiaTheme="minorEastAsia"/>
                      <w:lang w:val="en-US" w:eastAsia="zh-CN"/>
                    </w:rPr>
                    <w:t>,</w:t>
                  </w:r>
                  <w:r>
                    <w:rPr>
                      <w:rFonts w:eastAsiaTheme="minorEastAsia" w:hint="eastAsia"/>
                      <w:lang w:val="en-US" w:eastAsia="zh-CN"/>
                    </w:rPr>
                    <w:t xml:space="preserve"> </w:t>
                  </w:r>
                  <w:r w:rsidRPr="00AB629B">
                    <w:rPr>
                      <w:rFonts w:eastAsiaTheme="minorEastAsia"/>
                      <w:lang w:val="en-US" w:eastAsia="zh-CN"/>
                    </w:rPr>
                    <w:t>4)</w:t>
                  </w:r>
                </w:p>
              </w:tc>
              <w:tc>
                <w:tcPr>
                  <w:tcW w:w="0" w:type="auto"/>
                  <w:vAlign w:val="center"/>
                </w:tcPr>
                <w:p w14:paraId="435B624C" w14:textId="77777777" w:rsidR="004F3674" w:rsidRPr="00AB629B"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2.6</w:t>
                  </w:r>
                </w:p>
              </w:tc>
              <w:tc>
                <w:tcPr>
                  <w:tcW w:w="0" w:type="auto"/>
                  <w:vAlign w:val="center"/>
                </w:tcPr>
                <w:p w14:paraId="23D6C94A" w14:textId="77777777" w:rsidR="004F3674" w:rsidRPr="00AB629B"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21.7%</w:t>
                  </w:r>
                </w:p>
              </w:tc>
              <w:tc>
                <w:tcPr>
                  <w:tcW w:w="0" w:type="auto"/>
                  <w:vAlign w:val="center"/>
                </w:tcPr>
                <w:p w14:paraId="01F4E0E5" w14:textId="77777777" w:rsidR="004F3674" w:rsidRPr="00AB629B"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14.8%</w:t>
                  </w:r>
                </w:p>
              </w:tc>
              <w:tc>
                <w:tcPr>
                  <w:tcW w:w="0" w:type="auto"/>
                  <w:vAlign w:val="center"/>
                </w:tcPr>
                <w:p w14:paraId="2A646FD5" w14:textId="77777777" w:rsidR="004F3674"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-77.4%</w:t>
                  </w:r>
                </w:p>
              </w:tc>
            </w:tr>
            <w:tr w:rsidR="004F3674" w:rsidRPr="00AB629B" w14:paraId="0A7F1642" w14:textId="77777777" w:rsidTr="004C384F">
              <w:tc>
                <w:tcPr>
                  <w:cnfStyle w:val="001000000000" w:firstRow="0" w:lastRow="0" w:firstColumn="1" w:lastColumn="0" w:oddVBand="0" w:evenVBand="0" w:oddHBand="0" w:evenHBand="0" w:firstRowFirstColumn="0" w:firstRowLastColumn="0" w:lastRowFirstColumn="0" w:lastRowLastColumn="0"/>
                  <w:tcW w:w="0" w:type="auto"/>
                  <w:vAlign w:val="center"/>
                </w:tcPr>
                <w:p w14:paraId="5E8A8ED9" w14:textId="77777777" w:rsidR="004F3674" w:rsidRDefault="004F3674" w:rsidP="004F3674">
                  <w:pPr>
                    <w:spacing w:afterLines="50" w:after="120"/>
                    <w:jc w:val="both"/>
                    <w:rPr>
                      <w:rFonts w:eastAsiaTheme="minorEastAsia"/>
                      <w:lang w:val="en-US" w:eastAsia="zh-CN"/>
                    </w:rPr>
                  </w:pPr>
                  <w:r>
                    <w:rPr>
                      <w:rFonts w:eastAsiaTheme="minorEastAsia" w:hint="eastAsia"/>
                      <w:lang w:val="en-US" w:eastAsia="zh-CN"/>
                    </w:rPr>
                    <w:t>Enhanced</w:t>
                  </w:r>
                  <w:r w:rsidRPr="00AB629B">
                    <w:rPr>
                      <w:rFonts w:eastAsiaTheme="minorEastAsia"/>
                      <w:lang w:val="en-US" w:eastAsia="zh-CN"/>
                    </w:rPr>
                    <w:t xml:space="preserve"> C-DRX</w:t>
                  </w:r>
                  <w:r>
                    <w:rPr>
                      <w:rFonts w:eastAsiaTheme="minorEastAsia" w:hint="eastAsia"/>
                      <w:lang w:val="en-US" w:eastAsia="zh-CN"/>
                    </w:rPr>
                    <w:t xml:space="preserve">  with </w:t>
                  </w:r>
                  <w:r w:rsidRPr="00AB629B">
                    <w:rPr>
                      <w:rFonts w:eastAsiaTheme="minorEastAsia"/>
                      <w:lang w:val="en-US" w:eastAsia="zh-CN"/>
                    </w:rPr>
                    <w:t>(</w:t>
                  </w:r>
                  <w:r>
                    <w:rPr>
                      <w:rFonts w:eastAsiaTheme="minorEastAsia" w:hint="eastAsia"/>
                      <w:lang w:val="en-US" w:eastAsia="zh-CN"/>
                    </w:rPr>
                    <w:t>17/17/16</w:t>
                  </w:r>
                  <w:r>
                    <w:rPr>
                      <w:rFonts w:eastAsiaTheme="minorEastAsia"/>
                      <w:lang w:val="en-US" w:eastAsia="zh-CN"/>
                    </w:rPr>
                    <w:t>,</w:t>
                  </w:r>
                  <w:r>
                    <w:rPr>
                      <w:rFonts w:eastAsiaTheme="minorEastAsia" w:hint="eastAsia"/>
                      <w:lang w:val="en-US" w:eastAsia="zh-CN"/>
                    </w:rPr>
                    <w:t xml:space="preserve"> 12</w:t>
                  </w:r>
                  <w:r w:rsidRPr="00AB629B">
                    <w:rPr>
                      <w:rFonts w:eastAsiaTheme="minorEastAsia"/>
                      <w:lang w:val="en-US" w:eastAsia="zh-CN"/>
                    </w:rPr>
                    <w:t>,</w:t>
                  </w:r>
                  <w:r>
                    <w:rPr>
                      <w:rFonts w:eastAsiaTheme="minorEastAsia" w:hint="eastAsia"/>
                      <w:lang w:val="en-US" w:eastAsia="zh-CN"/>
                    </w:rPr>
                    <w:t xml:space="preserve"> </w:t>
                  </w:r>
                  <w:r w:rsidRPr="00AB629B">
                    <w:rPr>
                      <w:rFonts w:eastAsiaTheme="minorEastAsia"/>
                      <w:lang w:val="en-US" w:eastAsia="zh-CN"/>
                    </w:rPr>
                    <w:t>4)</w:t>
                  </w:r>
                </w:p>
              </w:tc>
              <w:tc>
                <w:tcPr>
                  <w:tcW w:w="0" w:type="auto"/>
                  <w:vAlign w:val="center"/>
                </w:tcPr>
                <w:p w14:paraId="0496F174" w14:textId="77777777" w:rsidR="004F3674" w:rsidRPr="00AB629B"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10.1</w:t>
                  </w:r>
                </w:p>
              </w:tc>
              <w:tc>
                <w:tcPr>
                  <w:tcW w:w="0" w:type="auto"/>
                  <w:vAlign w:val="center"/>
                </w:tcPr>
                <w:p w14:paraId="2DB9A1B8" w14:textId="77777777" w:rsidR="004F3674" w:rsidRPr="0093253F"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84.2%</w:t>
                  </w:r>
                </w:p>
              </w:tc>
              <w:tc>
                <w:tcPr>
                  <w:tcW w:w="0" w:type="auto"/>
                  <w:vAlign w:val="center"/>
                </w:tcPr>
                <w:p w14:paraId="457DDA9F" w14:textId="77777777" w:rsidR="004F3674" w:rsidRPr="00AB629B"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9.3%</w:t>
                  </w:r>
                </w:p>
              </w:tc>
              <w:tc>
                <w:tcPr>
                  <w:tcW w:w="0" w:type="auto"/>
                  <w:vAlign w:val="center"/>
                </w:tcPr>
                <w:p w14:paraId="0838EA3F" w14:textId="77777777" w:rsidR="004F3674"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-12.2%</w:t>
                  </w:r>
                </w:p>
              </w:tc>
            </w:tr>
          </w:tbl>
          <w:p w14:paraId="02DB0770" w14:textId="77777777" w:rsidR="0052263F" w:rsidRDefault="0052263F" w:rsidP="004C384F">
            <w:pPr>
              <w:rPr>
                <w:lang w:val="en-US"/>
              </w:rPr>
            </w:pPr>
          </w:p>
          <w:p w14:paraId="48C0DCA4" w14:textId="054F274D" w:rsidR="00FC46E3" w:rsidRPr="00297DAD" w:rsidRDefault="00FC46E3" w:rsidP="00FC46E3">
            <w:pPr>
              <w:pStyle w:val="Caption"/>
              <w:jc w:val="center"/>
              <w:rPr>
                <w:b w:val="0"/>
              </w:rPr>
            </w:pPr>
            <w:bookmarkStart w:id="8" w:name="_Ref118728618"/>
            <w:r w:rsidRPr="00297DAD">
              <w:rPr>
                <w:b w:val="0"/>
              </w:rPr>
              <w:t xml:space="preserve">Table </w:t>
            </w:r>
            <w:r>
              <w:rPr>
                <w:b w:val="0"/>
                <w:noProof/>
              </w:rPr>
              <w:t>5</w:t>
            </w:r>
            <w:bookmarkEnd w:id="8"/>
            <w:r w:rsidRPr="00297DAD">
              <w:rPr>
                <w:b w:val="0"/>
              </w:rPr>
              <w:t>:  Evaluation results of non-uniform DRX cycles of {17ms, 17ms, 16ms}</w:t>
            </w:r>
            <w:r w:rsidRPr="00297DAD">
              <w:rPr>
                <w:rFonts w:hint="eastAsia"/>
                <w:b w:val="0"/>
              </w:rPr>
              <w:t xml:space="preserve"> </w:t>
            </w:r>
            <w:r w:rsidRPr="00297DAD">
              <w:rPr>
                <w:b w:val="0"/>
              </w:rPr>
              <w:t xml:space="preserve">compared to </w:t>
            </w:r>
            <w:r w:rsidRPr="00297DAD">
              <w:rPr>
                <w:rFonts w:hint="eastAsia"/>
                <w:b w:val="0"/>
              </w:rPr>
              <w:t>C-DRX</w:t>
            </w:r>
            <w:r w:rsidRPr="00297DAD">
              <w:rPr>
                <w:rFonts w:hint="eastAsia"/>
                <w:b w:val="0"/>
              </w:rPr>
              <w:t>（</w:t>
            </w:r>
            <w:r w:rsidRPr="00297DAD">
              <w:rPr>
                <w:rFonts w:hint="eastAsia"/>
                <w:b w:val="0"/>
              </w:rPr>
              <w:t>16,</w:t>
            </w:r>
            <w:r>
              <w:rPr>
                <w:rFonts w:eastAsiaTheme="minorEastAsia" w:hint="eastAsia"/>
                <w:b w:val="0"/>
                <w:lang w:eastAsia="zh-CN"/>
              </w:rPr>
              <w:t xml:space="preserve"> </w:t>
            </w:r>
            <w:r w:rsidRPr="00297DAD">
              <w:rPr>
                <w:rFonts w:hint="eastAsia"/>
                <w:b w:val="0"/>
              </w:rPr>
              <w:t>12,</w:t>
            </w:r>
            <w:r>
              <w:rPr>
                <w:rFonts w:eastAsiaTheme="minorEastAsia" w:hint="eastAsia"/>
                <w:b w:val="0"/>
                <w:lang w:eastAsia="zh-CN"/>
              </w:rPr>
              <w:t xml:space="preserve"> </w:t>
            </w:r>
            <w:r w:rsidRPr="00297DAD">
              <w:rPr>
                <w:rFonts w:hint="eastAsia"/>
                <w:b w:val="0"/>
              </w:rPr>
              <w:t>4</w:t>
            </w:r>
            <w:r w:rsidRPr="00297DAD">
              <w:rPr>
                <w:rFonts w:hint="eastAsia"/>
                <w:b w:val="0"/>
              </w:rPr>
              <w:t>）</w:t>
            </w:r>
          </w:p>
          <w:tbl>
            <w:tblPr>
              <w:tblStyle w:val="LightList-Accent11"/>
              <w:tblW w:w="0" w:type="auto"/>
              <w:tblBorders>
                <w:insideH w:val="single" w:sz="8" w:space="0" w:color="4472C4" w:themeColor="accent1"/>
                <w:insideV w:val="single" w:sz="8" w:space="0" w:color="4472C4" w:themeColor="accent1"/>
              </w:tblBorders>
              <w:tblLook w:val="04A0" w:firstRow="1" w:lastRow="0" w:firstColumn="1" w:lastColumn="0" w:noHBand="0" w:noVBand="1"/>
            </w:tblPr>
            <w:tblGrid>
              <w:gridCol w:w="2645"/>
              <w:gridCol w:w="1537"/>
              <w:gridCol w:w="1336"/>
              <w:gridCol w:w="1583"/>
              <w:gridCol w:w="1408"/>
            </w:tblGrid>
            <w:tr w:rsidR="00FC46E3" w:rsidRPr="00AB629B" w14:paraId="6526AE9C" w14:textId="77777777" w:rsidTr="004C38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29DD4EA1" w14:textId="77777777" w:rsidR="00FC46E3" w:rsidRPr="00AB629B" w:rsidRDefault="00FC46E3" w:rsidP="00FC46E3">
                  <w:pPr>
                    <w:spacing w:afterLines="50" w:after="120"/>
                    <w:jc w:val="both"/>
                    <w:rPr>
                      <w:rFonts w:eastAsiaTheme="minorEastAsia"/>
                      <w:lang w:val="en-US" w:eastAsia="zh-CN"/>
                    </w:rPr>
                  </w:pPr>
                  <w:r w:rsidRPr="00AB629B">
                    <w:rPr>
                      <w:rFonts w:eastAsiaTheme="minorEastAsia"/>
                      <w:lang w:val="en-US" w:eastAsia="zh-CN"/>
                    </w:rPr>
                    <w:t>Evaluation Schemes</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2A1E422B" w14:textId="77777777" w:rsidR="00FC46E3" w:rsidRPr="00AB629B" w:rsidRDefault="00FC46E3" w:rsidP="00FC46E3">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xml:space="preserve">#satisfied UEs per cell </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65DD30A1" w14:textId="77777777" w:rsidR="00FC46E3" w:rsidRPr="00AB629B" w:rsidRDefault="00FC46E3" w:rsidP="00FC46E3">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of satisfied UEs</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719F757D" w14:textId="77777777" w:rsidR="00FC46E3" w:rsidRPr="00AB629B" w:rsidRDefault="00FC46E3" w:rsidP="00FC46E3">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xml:space="preserve">Power Saving Gain (PSG) </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0D6B36EC" w14:textId="77777777" w:rsidR="00FC46E3" w:rsidRPr="00AB629B" w:rsidRDefault="00FC46E3" w:rsidP="00FC46E3">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xml:space="preserve">% of </w:t>
                  </w:r>
                  <w:r>
                    <w:rPr>
                      <w:rFonts w:eastAsiaTheme="minorEastAsia" w:hint="eastAsia"/>
                      <w:lang w:val="en-US" w:eastAsia="zh-CN"/>
                    </w:rPr>
                    <w:t>Capacity gain</w:t>
                  </w:r>
                </w:p>
              </w:tc>
            </w:tr>
            <w:tr w:rsidR="00FC46E3" w:rsidRPr="00AB629B" w14:paraId="315E0349" w14:textId="77777777" w:rsidTr="004C384F">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8496B0" w:themeColor="text2" w:themeTint="99"/>
                  </w:tcBorders>
                  <w:vAlign w:val="center"/>
                </w:tcPr>
                <w:p w14:paraId="18057D54" w14:textId="77777777" w:rsidR="00FC46E3" w:rsidRPr="00AB629B" w:rsidRDefault="00FC46E3" w:rsidP="00FC46E3">
                  <w:pPr>
                    <w:spacing w:afterLines="50" w:after="120"/>
                    <w:jc w:val="both"/>
                    <w:rPr>
                      <w:rFonts w:eastAsiaTheme="minorEastAsia"/>
                      <w:lang w:val="en-US" w:eastAsia="zh-CN"/>
                    </w:rPr>
                  </w:pPr>
                  <w:r>
                    <w:rPr>
                      <w:rFonts w:eastAsiaTheme="minorEastAsia" w:hint="eastAsia"/>
                      <w:lang w:val="en-US" w:eastAsia="zh-CN"/>
                    </w:rPr>
                    <w:t xml:space="preserve">Baseline: </w:t>
                  </w:r>
                  <w:r w:rsidRPr="00AB629B">
                    <w:rPr>
                      <w:rFonts w:eastAsiaTheme="minorEastAsia"/>
                      <w:lang w:val="en-US" w:eastAsia="zh-CN"/>
                    </w:rPr>
                    <w:t>DG scheduling with C-DRX(16,</w:t>
                  </w:r>
                  <w:r>
                    <w:rPr>
                      <w:rFonts w:eastAsiaTheme="minorEastAsia" w:hint="eastAsia"/>
                      <w:lang w:val="en-US" w:eastAsia="zh-CN"/>
                    </w:rPr>
                    <w:t xml:space="preserve"> </w:t>
                  </w:r>
                  <w:r w:rsidRPr="00AB629B">
                    <w:rPr>
                      <w:rFonts w:eastAsiaTheme="minorEastAsia"/>
                      <w:lang w:val="en-US" w:eastAsia="zh-CN"/>
                    </w:rPr>
                    <w:t>12,</w:t>
                  </w:r>
                  <w:r>
                    <w:rPr>
                      <w:rFonts w:eastAsiaTheme="minorEastAsia" w:hint="eastAsia"/>
                      <w:lang w:val="en-US" w:eastAsia="zh-CN"/>
                    </w:rPr>
                    <w:t xml:space="preserve"> </w:t>
                  </w:r>
                  <w:r w:rsidRPr="00AB629B">
                    <w:rPr>
                      <w:rFonts w:eastAsiaTheme="minorEastAsia"/>
                      <w:lang w:val="en-US" w:eastAsia="zh-CN"/>
                    </w:rPr>
                    <w:t>4)</w:t>
                  </w:r>
                </w:p>
              </w:tc>
              <w:tc>
                <w:tcPr>
                  <w:tcW w:w="0" w:type="auto"/>
                  <w:tcBorders>
                    <w:top w:val="single" w:sz="8" w:space="0" w:color="8496B0" w:themeColor="text2" w:themeTint="99"/>
                  </w:tcBorders>
                  <w:vAlign w:val="center"/>
                </w:tcPr>
                <w:p w14:paraId="25A5AD26" w14:textId="77777777" w:rsidR="00FC46E3" w:rsidRPr="00AB629B"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10.</w:t>
                  </w:r>
                  <w:r w:rsidRPr="00AB629B">
                    <w:rPr>
                      <w:rFonts w:eastAsiaTheme="minorEastAsia" w:hint="eastAsia"/>
                      <w:lang w:val="en-US" w:eastAsia="zh-CN"/>
                    </w:rPr>
                    <w:t>8</w:t>
                  </w:r>
                </w:p>
              </w:tc>
              <w:tc>
                <w:tcPr>
                  <w:tcW w:w="0" w:type="auto"/>
                  <w:tcBorders>
                    <w:top w:val="single" w:sz="8" w:space="0" w:color="8496B0" w:themeColor="text2" w:themeTint="99"/>
                  </w:tcBorders>
                  <w:vAlign w:val="center"/>
                </w:tcPr>
                <w:p w14:paraId="5FF05608" w14:textId="77777777" w:rsidR="00FC46E3" w:rsidRPr="00AB629B"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hint="eastAsia"/>
                      <w:lang w:val="en-US" w:eastAsia="zh-CN"/>
                    </w:rPr>
                    <w:t>90.0</w:t>
                  </w:r>
                  <w:r w:rsidRPr="00AB629B">
                    <w:rPr>
                      <w:lang w:val="en-US"/>
                    </w:rPr>
                    <w:t>%</w:t>
                  </w:r>
                </w:p>
              </w:tc>
              <w:tc>
                <w:tcPr>
                  <w:tcW w:w="0" w:type="auto"/>
                  <w:tcBorders>
                    <w:top w:val="single" w:sz="8" w:space="0" w:color="8496B0" w:themeColor="text2" w:themeTint="99"/>
                  </w:tcBorders>
                  <w:vAlign w:val="center"/>
                </w:tcPr>
                <w:p w14:paraId="222158D5" w14:textId="77777777" w:rsidR="00FC46E3" w:rsidRPr="00AB629B"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0.0%</w:t>
                  </w:r>
                </w:p>
              </w:tc>
              <w:tc>
                <w:tcPr>
                  <w:tcW w:w="0" w:type="auto"/>
                  <w:tcBorders>
                    <w:top w:val="single" w:sz="8" w:space="0" w:color="8496B0" w:themeColor="text2" w:themeTint="99"/>
                  </w:tcBorders>
                  <w:vAlign w:val="center"/>
                </w:tcPr>
                <w:p w14:paraId="7459BABE" w14:textId="77777777" w:rsidR="00FC46E3" w:rsidRPr="00AB629B"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0.0%</w:t>
                  </w:r>
                </w:p>
              </w:tc>
            </w:tr>
            <w:tr w:rsidR="00FC46E3" w:rsidRPr="00AB629B" w14:paraId="4611F385" w14:textId="77777777" w:rsidTr="004C384F">
              <w:tc>
                <w:tcPr>
                  <w:cnfStyle w:val="001000000000" w:firstRow="0" w:lastRow="0" w:firstColumn="1" w:lastColumn="0" w:oddVBand="0" w:evenVBand="0" w:oddHBand="0" w:evenHBand="0" w:firstRowFirstColumn="0" w:firstRowLastColumn="0" w:lastRowFirstColumn="0" w:lastRowLastColumn="0"/>
                  <w:tcW w:w="0" w:type="auto"/>
                  <w:vAlign w:val="center"/>
                </w:tcPr>
                <w:p w14:paraId="7EB0CF86" w14:textId="77777777" w:rsidR="00FC46E3" w:rsidRPr="00AB629B" w:rsidRDefault="00FC46E3" w:rsidP="00FC46E3">
                  <w:pPr>
                    <w:spacing w:afterLines="50" w:after="120"/>
                    <w:jc w:val="both"/>
                    <w:rPr>
                      <w:rFonts w:eastAsiaTheme="minorEastAsia"/>
                      <w:lang w:val="en-US" w:eastAsia="zh-CN"/>
                    </w:rPr>
                  </w:pPr>
                  <w:r>
                    <w:rPr>
                      <w:rFonts w:eastAsiaTheme="minorEastAsia" w:hint="eastAsia"/>
                      <w:lang w:val="en-US" w:eastAsia="zh-CN"/>
                    </w:rPr>
                    <w:t>Enhanced</w:t>
                  </w:r>
                  <w:r w:rsidRPr="00AB629B">
                    <w:rPr>
                      <w:rFonts w:eastAsiaTheme="minorEastAsia"/>
                      <w:lang w:val="en-US" w:eastAsia="zh-CN"/>
                    </w:rPr>
                    <w:t xml:space="preserve"> C-DRX</w:t>
                  </w:r>
                  <w:r>
                    <w:rPr>
                      <w:rFonts w:eastAsiaTheme="minorEastAsia" w:hint="eastAsia"/>
                      <w:lang w:val="en-US" w:eastAsia="zh-CN"/>
                    </w:rPr>
                    <w:t xml:space="preserve"> with </w:t>
                  </w:r>
                  <w:r w:rsidRPr="00AB629B">
                    <w:rPr>
                      <w:rFonts w:eastAsiaTheme="minorEastAsia"/>
                      <w:lang w:val="en-US" w:eastAsia="zh-CN"/>
                    </w:rPr>
                    <w:t>(</w:t>
                  </w:r>
                  <w:r>
                    <w:rPr>
                      <w:rFonts w:eastAsiaTheme="minorEastAsia" w:hint="eastAsia"/>
                      <w:lang w:val="en-US" w:eastAsia="zh-CN"/>
                    </w:rPr>
                    <w:t>17/17/16</w:t>
                  </w:r>
                  <w:r>
                    <w:rPr>
                      <w:rFonts w:eastAsiaTheme="minorEastAsia"/>
                      <w:lang w:val="en-US" w:eastAsia="zh-CN"/>
                    </w:rPr>
                    <w:t>,</w:t>
                  </w:r>
                  <w:r>
                    <w:rPr>
                      <w:rFonts w:eastAsiaTheme="minorEastAsia" w:hint="eastAsia"/>
                      <w:lang w:val="en-US" w:eastAsia="zh-CN"/>
                    </w:rPr>
                    <w:t xml:space="preserve"> 8</w:t>
                  </w:r>
                  <w:r w:rsidRPr="00AB629B">
                    <w:rPr>
                      <w:rFonts w:eastAsiaTheme="minorEastAsia"/>
                      <w:lang w:val="en-US" w:eastAsia="zh-CN"/>
                    </w:rPr>
                    <w:t>,</w:t>
                  </w:r>
                  <w:r>
                    <w:rPr>
                      <w:rFonts w:eastAsiaTheme="minorEastAsia" w:hint="eastAsia"/>
                      <w:lang w:val="en-US" w:eastAsia="zh-CN"/>
                    </w:rPr>
                    <w:t xml:space="preserve"> </w:t>
                  </w:r>
                  <w:r w:rsidRPr="00AB629B">
                    <w:rPr>
                      <w:rFonts w:eastAsiaTheme="minorEastAsia"/>
                      <w:lang w:val="en-US" w:eastAsia="zh-CN"/>
                    </w:rPr>
                    <w:t xml:space="preserve">4) </w:t>
                  </w:r>
                </w:p>
              </w:tc>
              <w:tc>
                <w:tcPr>
                  <w:tcW w:w="0" w:type="auto"/>
                  <w:vAlign w:val="center"/>
                </w:tcPr>
                <w:p w14:paraId="601636DF" w14:textId="77777777" w:rsidR="00FC46E3" w:rsidRPr="00AB629B"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0</w:t>
                  </w:r>
                </w:p>
              </w:tc>
              <w:tc>
                <w:tcPr>
                  <w:tcW w:w="0" w:type="auto"/>
                  <w:vAlign w:val="center"/>
                </w:tcPr>
                <w:p w14:paraId="4F43F821" w14:textId="77777777" w:rsidR="00FC46E3" w:rsidRPr="00AB629B" w:rsidDel="005A6A12"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0.0%</w:t>
                  </w:r>
                </w:p>
              </w:tc>
              <w:tc>
                <w:tcPr>
                  <w:tcW w:w="0" w:type="auto"/>
                  <w:vAlign w:val="center"/>
                </w:tcPr>
                <w:p w14:paraId="7D92F223" w14:textId="77777777" w:rsidR="00FC46E3" w:rsidRPr="00AB629B"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2D05F8">
                    <w:t>19.0%</w:t>
                  </w:r>
                </w:p>
              </w:tc>
              <w:tc>
                <w:tcPr>
                  <w:tcW w:w="0" w:type="auto"/>
                  <w:vAlign w:val="center"/>
                </w:tcPr>
                <w:p w14:paraId="096014FD" w14:textId="77777777" w:rsidR="00FC46E3"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-100%</w:t>
                  </w:r>
                </w:p>
              </w:tc>
            </w:tr>
            <w:tr w:rsidR="00FC46E3" w:rsidRPr="00AB629B" w14:paraId="60BF204A" w14:textId="77777777" w:rsidTr="004C384F">
              <w:tc>
                <w:tcPr>
                  <w:cnfStyle w:val="001000000000" w:firstRow="0" w:lastRow="0" w:firstColumn="1" w:lastColumn="0" w:oddVBand="0" w:evenVBand="0" w:oddHBand="0" w:evenHBand="0" w:firstRowFirstColumn="0" w:firstRowLastColumn="0" w:lastRowFirstColumn="0" w:lastRowLastColumn="0"/>
                  <w:tcW w:w="0" w:type="auto"/>
                  <w:vAlign w:val="center"/>
                </w:tcPr>
                <w:p w14:paraId="39B80557" w14:textId="77777777" w:rsidR="00FC46E3" w:rsidRPr="00AB629B" w:rsidRDefault="00FC46E3" w:rsidP="00FC46E3">
                  <w:pPr>
                    <w:spacing w:afterLines="50" w:after="120"/>
                    <w:jc w:val="both"/>
                    <w:rPr>
                      <w:rFonts w:ascii="SimSun" w:eastAsiaTheme="minorEastAsia" w:hAnsi="SimSun" w:cs="Calibri"/>
                      <w:sz w:val="24"/>
                      <w:szCs w:val="24"/>
                      <w:lang w:val="en-US" w:eastAsia="zh-CN"/>
                    </w:rPr>
                  </w:pPr>
                  <w:r>
                    <w:rPr>
                      <w:rFonts w:eastAsiaTheme="minorEastAsia" w:hint="eastAsia"/>
                      <w:lang w:val="en-US" w:eastAsia="zh-CN"/>
                    </w:rPr>
                    <w:t>Enhanced</w:t>
                  </w:r>
                  <w:r w:rsidRPr="00AB629B">
                    <w:rPr>
                      <w:rFonts w:eastAsiaTheme="minorEastAsia"/>
                      <w:lang w:val="en-US" w:eastAsia="zh-CN"/>
                    </w:rPr>
                    <w:t xml:space="preserve"> C-DRX</w:t>
                  </w:r>
                  <w:r>
                    <w:rPr>
                      <w:rFonts w:eastAsiaTheme="minorEastAsia" w:hint="eastAsia"/>
                      <w:lang w:val="en-US" w:eastAsia="zh-CN"/>
                    </w:rPr>
                    <w:t xml:space="preserve"> with </w:t>
                  </w:r>
                  <w:r w:rsidRPr="00AB629B">
                    <w:rPr>
                      <w:rFonts w:eastAsiaTheme="minorEastAsia"/>
                      <w:lang w:val="en-US" w:eastAsia="zh-CN"/>
                    </w:rPr>
                    <w:t>(</w:t>
                  </w:r>
                  <w:r>
                    <w:rPr>
                      <w:rFonts w:eastAsiaTheme="minorEastAsia" w:hint="eastAsia"/>
                      <w:lang w:val="en-US" w:eastAsia="zh-CN"/>
                    </w:rPr>
                    <w:t>17/17/16</w:t>
                  </w:r>
                  <w:r>
                    <w:rPr>
                      <w:rFonts w:eastAsiaTheme="minorEastAsia"/>
                      <w:lang w:val="en-US" w:eastAsia="zh-CN"/>
                    </w:rPr>
                    <w:t>,</w:t>
                  </w:r>
                  <w:r>
                    <w:rPr>
                      <w:rFonts w:eastAsiaTheme="minorEastAsia" w:hint="eastAsia"/>
                      <w:lang w:val="en-US" w:eastAsia="zh-CN"/>
                    </w:rPr>
                    <w:t xml:space="preserve"> 10</w:t>
                  </w:r>
                  <w:r w:rsidRPr="00AB629B">
                    <w:rPr>
                      <w:rFonts w:eastAsiaTheme="minorEastAsia"/>
                      <w:lang w:val="en-US" w:eastAsia="zh-CN"/>
                    </w:rPr>
                    <w:t>,</w:t>
                  </w:r>
                  <w:r>
                    <w:rPr>
                      <w:rFonts w:eastAsiaTheme="minorEastAsia" w:hint="eastAsia"/>
                      <w:lang w:val="en-US" w:eastAsia="zh-CN"/>
                    </w:rPr>
                    <w:t xml:space="preserve"> </w:t>
                  </w:r>
                  <w:r w:rsidRPr="00AB629B">
                    <w:rPr>
                      <w:rFonts w:eastAsiaTheme="minorEastAsia"/>
                      <w:lang w:val="en-US" w:eastAsia="zh-CN"/>
                    </w:rPr>
                    <w:t>4)</w:t>
                  </w:r>
                </w:p>
              </w:tc>
              <w:tc>
                <w:tcPr>
                  <w:tcW w:w="0" w:type="auto"/>
                  <w:vAlign w:val="center"/>
                </w:tcPr>
                <w:p w14:paraId="63B1B425" w14:textId="77777777" w:rsidR="00FC46E3" w:rsidRPr="00AB629B"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2.6</w:t>
                  </w:r>
                </w:p>
              </w:tc>
              <w:tc>
                <w:tcPr>
                  <w:tcW w:w="0" w:type="auto"/>
                  <w:vAlign w:val="center"/>
                </w:tcPr>
                <w:p w14:paraId="3358CB9B" w14:textId="77777777" w:rsidR="00FC46E3" w:rsidRPr="00AB629B"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21.7%</w:t>
                  </w:r>
                </w:p>
              </w:tc>
              <w:tc>
                <w:tcPr>
                  <w:tcW w:w="0" w:type="auto"/>
                  <w:vAlign w:val="center"/>
                </w:tcPr>
                <w:p w14:paraId="7087BCD1" w14:textId="77777777" w:rsidR="00FC46E3" w:rsidRPr="00AB629B"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2D05F8">
                    <w:t>7.4%</w:t>
                  </w:r>
                </w:p>
              </w:tc>
              <w:tc>
                <w:tcPr>
                  <w:tcW w:w="0" w:type="auto"/>
                  <w:vAlign w:val="center"/>
                </w:tcPr>
                <w:p w14:paraId="22639105" w14:textId="77777777" w:rsidR="00FC46E3"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-75.9%</w:t>
                  </w:r>
                </w:p>
              </w:tc>
            </w:tr>
            <w:tr w:rsidR="00FC46E3" w:rsidRPr="00AB629B" w14:paraId="73B11F91" w14:textId="77777777" w:rsidTr="004C384F">
              <w:tc>
                <w:tcPr>
                  <w:cnfStyle w:val="001000000000" w:firstRow="0" w:lastRow="0" w:firstColumn="1" w:lastColumn="0" w:oddVBand="0" w:evenVBand="0" w:oddHBand="0" w:evenHBand="0" w:firstRowFirstColumn="0" w:firstRowLastColumn="0" w:lastRowFirstColumn="0" w:lastRowLastColumn="0"/>
                  <w:tcW w:w="0" w:type="auto"/>
                  <w:vAlign w:val="center"/>
                </w:tcPr>
                <w:p w14:paraId="1F46AEEC" w14:textId="77777777" w:rsidR="00FC46E3" w:rsidRDefault="00FC46E3" w:rsidP="00FC46E3">
                  <w:pPr>
                    <w:spacing w:afterLines="50" w:after="120"/>
                    <w:jc w:val="both"/>
                    <w:rPr>
                      <w:rFonts w:eastAsiaTheme="minorEastAsia"/>
                      <w:lang w:val="en-US" w:eastAsia="zh-CN"/>
                    </w:rPr>
                  </w:pPr>
                  <w:r>
                    <w:rPr>
                      <w:rFonts w:eastAsiaTheme="minorEastAsia" w:hint="eastAsia"/>
                      <w:lang w:val="en-US" w:eastAsia="zh-CN"/>
                    </w:rPr>
                    <w:t>Enhanced</w:t>
                  </w:r>
                  <w:r w:rsidRPr="00AB629B">
                    <w:rPr>
                      <w:rFonts w:eastAsiaTheme="minorEastAsia"/>
                      <w:lang w:val="en-US" w:eastAsia="zh-CN"/>
                    </w:rPr>
                    <w:t xml:space="preserve"> C-DRX</w:t>
                  </w:r>
                  <w:r>
                    <w:rPr>
                      <w:rFonts w:eastAsiaTheme="minorEastAsia" w:hint="eastAsia"/>
                      <w:lang w:val="en-US" w:eastAsia="zh-CN"/>
                    </w:rPr>
                    <w:t xml:space="preserve">  with </w:t>
                  </w:r>
                  <w:r w:rsidRPr="00AB629B">
                    <w:rPr>
                      <w:rFonts w:eastAsiaTheme="minorEastAsia"/>
                      <w:lang w:val="en-US" w:eastAsia="zh-CN"/>
                    </w:rPr>
                    <w:t>(</w:t>
                  </w:r>
                  <w:r>
                    <w:rPr>
                      <w:rFonts w:eastAsiaTheme="minorEastAsia" w:hint="eastAsia"/>
                      <w:lang w:val="en-US" w:eastAsia="zh-CN"/>
                    </w:rPr>
                    <w:t>17/17/16</w:t>
                  </w:r>
                  <w:r>
                    <w:rPr>
                      <w:rFonts w:eastAsiaTheme="minorEastAsia"/>
                      <w:lang w:val="en-US" w:eastAsia="zh-CN"/>
                    </w:rPr>
                    <w:t>,</w:t>
                  </w:r>
                  <w:r>
                    <w:rPr>
                      <w:rFonts w:eastAsiaTheme="minorEastAsia" w:hint="eastAsia"/>
                      <w:lang w:val="en-US" w:eastAsia="zh-CN"/>
                    </w:rPr>
                    <w:t xml:space="preserve"> 12</w:t>
                  </w:r>
                  <w:r w:rsidRPr="00AB629B">
                    <w:rPr>
                      <w:rFonts w:eastAsiaTheme="minorEastAsia"/>
                      <w:lang w:val="en-US" w:eastAsia="zh-CN"/>
                    </w:rPr>
                    <w:t>,</w:t>
                  </w:r>
                  <w:r>
                    <w:rPr>
                      <w:rFonts w:eastAsiaTheme="minorEastAsia" w:hint="eastAsia"/>
                      <w:lang w:val="en-US" w:eastAsia="zh-CN"/>
                    </w:rPr>
                    <w:t xml:space="preserve"> </w:t>
                  </w:r>
                  <w:r w:rsidRPr="00AB629B">
                    <w:rPr>
                      <w:rFonts w:eastAsiaTheme="minorEastAsia"/>
                      <w:lang w:val="en-US" w:eastAsia="zh-CN"/>
                    </w:rPr>
                    <w:t>4)</w:t>
                  </w:r>
                </w:p>
              </w:tc>
              <w:tc>
                <w:tcPr>
                  <w:tcW w:w="0" w:type="auto"/>
                  <w:vAlign w:val="center"/>
                </w:tcPr>
                <w:p w14:paraId="75B146C2" w14:textId="77777777" w:rsidR="00FC46E3" w:rsidRPr="00AB629B"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10.1</w:t>
                  </w:r>
                </w:p>
              </w:tc>
              <w:tc>
                <w:tcPr>
                  <w:tcW w:w="0" w:type="auto"/>
                  <w:vAlign w:val="center"/>
                </w:tcPr>
                <w:p w14:paraId="2CF47511" w14:textId="77777777" w:rsidR="00FC46E3" w:rsidRPr="0093253F"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84.2%</w:t>
                  </w:r>
                </w:p>
              </w:tc>
              <w:tc>
                <w:tcPr>
                  <w:tcW w:w="0" w:type="auto"/>
                  <w:vAlign w:val="center"/>
                </w:tcPr>
                <w:p w14:paraId="393BD8EE" w14:textId="77777777" w:rsidR="00FC46E3" w:rsidRPr="00AB629B"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2D05F8">
                    <w:t>1.4%</w:t>
                  </w:r>
                </w:p>
              </w:tc>
              <w:tc>
                <w:tcPr>
                  <w:tcW w:w="0" w:type="auto"/>
                  <w:vAlign w:val="center"/>
                </w:tcPr>
                <w:p w14:paraId="47FDEE70" w14:textId="77777777" w:rsidR="00FC46E3"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-6.5%</w:t>
                  </w:r>
                </w:p>
              </w:tc>
            </w:tr>
          </w:tbl>
          <w:p w14:paraId="426BD89C" w14:textId="77777777" w:rsidR="004F3674" w:rsidRDefault="004F3674" w:rsidP="004C384F">
            <w:pPr>
              <w:rPr>
                <w:lang w:val="en-US"/>
              </w:rPr>
            </w:pPr>
          </w:p>
          <w:p w14:paraId="3EFB00F3" w14:textId="77777777" w:rsidR="007743BA" w:rsidRDefault="007743BA" w:rsidP="007743BA">
            <w:pPr>
              <w:spacing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9</w:t>
            </w:r>
            <w:r w:rsidRPr="00AB629B">
              <w:rPr>
                <w:rFonts w:eastAsiaTheme="minorEastAsia" w:hint="eastAsia"/>
                <w:b/>
                <w:lang w:val="en-US" w:eastAsia="zh-CN"/>
              </w:rPr>
              <w:t>：</w:t>
            </w:r>
            <w:r>
              <w:rPr>
                <w:rFonts w:eastAsiaTheme="minorEastAsia" w:hint="eastAsia"/>
                <w:b/>
                <w:lang w:val="en-US" w:eastAsia="zh-CN"/>
              </w:rPr>
              <w:t>From the above evaluation results and analysis, it can be obtained the following conclusion:</w:t>
            </w:r>
          </w:p>
          <w:p w14:paraId="3E603F19" w14:textId="77777777" w:rsidR="007743BA" w:rsidRPr="00384DC0" w:rsidRDefault="007743BA" w:rsidP="004677FA">
            <w:pPr>
              <w:pStyle w:val="ListParagraph"/>
              <w:numPr>
                <w:ilvl w:val="0"/>
                <w:numId w:val="20"/>
              </w:numPr>
              <w:overflowPunct/>
              <w:autoSpaceDE/>
              <w:autoSpaceDN/>
              <w:adjustRightInd/>
              <w:spacing w:afterLines="50" w:after="120"/>
              <w:jc w:val="both"/>
              <w:textAlignment w:val="auto"/>
              <w:rPr>
                <w:rFonts w:eastAsiaTheme="minorEastAsia"/>
                <w:b/>
                <w:lang w:val="en-US" w:eastAsia="zh-CN"/>
              </w:rPr>
            </w:pPr>
            <w:r w:rsidRPr="00384DC0">
              <w:rPr>
                <w:rFonts w:eastAsiaTheme="minorEastAsia"/>
                <w:b/>
                <w:lang w:val="en-US" w:eastAsia="zh-CN"/>
              </w:rPr>
              <w:t>The semi-static CDRX enhancement can obtain up to 25.5% PSG, but with 100% capacity loss compared with both always-on and C-DRX (16,</w:t>
            </w:r>
            <w:r>
              <w:rPr>
                <w:rFonts w:eastAsiaTheme="minorEastAsia" w:hint="eastAsia"/>
                <w:b/>
                <w:lang w:val="en-US" w:eastAsia="zh-CN"/>
              </w:rPr>
              <w:t xml:space="preserve"> </w:t>
            </w:r>
            <w:r w:rsidRPr="00384DC0">
              <w:rPr>
                <w:rFonts w:eastAsiaTheme="minorEastAsia"/>
                <w:b/>
                <w:lang w:val="en-US" w:eastAsia="zh-CN"/>
              </w:rPr>
              <w:t>12,</w:t>
            </w:r>
            <w:r>
              <w:rPr>
                <w:rFonts w:eastAsiaTheme="minorEastAsia" w:hint="eastAsia"/>
                <w:b/>
                <w:lang w:val="en-US" w:eastAsia="zh-CN"/>
              </w:rPr>
              <w:t xml:space="preserve"> </w:t>
            </w:r>
            <w:r w:rsidRPr="00384DC0">
              <w:rPr>
                <w:rFonts w:eastAsiaTheme="minorEastAsia"/>
                <w:b/>
                <w:lang w:val="en-US" w:eastAsia="zh-CN"/>
              </w:rPr>
              <w:t xml:space="preserve">4). The pre-configured non-uniform C-DRX does not </w:t>
            </w:r>
            <w:r w:rsidRPr="00384DC0">
              <w:rPr>
                <w:rFonts w:eastAsiaTheme="minorEastAsia" w:hint="eastAsia"/>
                <w:b/>
                <w:lang w:val="en-US" w:eastAsia="zh-CN"/>
              </w:rPr>
              <w:t xml:space="preserve">handle the </w:t>
            </w:r>
            <w:r w:rsidRPr="00384DC0">
              <w:rPr>
                <w:rFonts w:eastAsiaTheme="minorEastAsia"/>
                <w:b/>
                <w:lang w:val="en-US" w:eastAsia="zh-CN"/>
              </w:rPr>
              <w:t xml:space="preserve">excessive </w:t>
            </w:r>
            <w:r w:rsidRPr="00384DC0">
              <w:rPr>
                <w:rFonts w:eastAsiaTheme="minorEastAsia" w:hint="eastAsia"/>
                <w:b/>
                <w:lang w:val="en-US" w:eastAsia="zh-CN"/>
              </w:rPr>
              <w:t xml:space="preserve">delay </w:t>
            </w:r>
            <w:r w:rsidRPr="00384DC0">
              <w:rPr>
                <w:rFonts w:eastAsiaTheme="minorEastAsia"/>
                <w:b/>
                <w:lang w:val="en-US" w:eastAsia="zh-CN"/>
              </w:rPr>
              <w:t xml:space="preserve">and delay jitter </w:t>
            </w:r>
            <w:r w:rsidRPr="00384DC0">
              <w:rPr>
                <w:rFonts w:eastAsiaTheme="minorEastAsia" w:hint="eastAsia"/>
                <w:b/>
                <w:lang w:val="en-US" w:eastAsia="zh-CN"/>
              </w:rPr>
              <w:t xml:space="preserve">caused by network </w:t>
            </w:r>
            <w:r w:rsidRPr="00384DC0">
              <w:rPr>
                <w:rFonts w:eastAsiaTheme="minorEastAsia"/>
                <w:b/>
                <w:lang w:val="en-US" w:eastAsia="zh-CN"/>
              </w:rPr>
              <w:t>transport</w:t>
            </w:r>
            <w:r w:rsidRPr="00384DC0">
              <w:rPr>
                <w:rFonts w:eastAsiaTheme="minorEastAsia" w:hint="eastAsia"/>
                <w:b/>
                <w:lang w:val="en-US" w:eastAsia="zh-CN"/>
              </w:rPr>
              <w:t xml:space="preserve"> of XR packets belong to different UE arrived in the same time. </w:t>
            </w:r>
          </w:p>
          <w:p w14:paraId="0D616D3D" w14:textId="77777777" w:rsidR="007743BA" w:rsidRPr="00384DC0" w:rsidRDefault="007743BA" w:rsidP="004677FA">
            <w:pPr>
              <w:pStyle w:val="ListParagraph"/>
              <w:numPr>
                <w:ilvl w:val="0"/>
                <w:numId w:val="20"/>
              </w:numPr>
              <w:overflowPunct/>
              <w:autoSpaceDE/>
              <w:autoSpaceDN/>
              <w:adjustRightInd/>
              <w:spacing w:afterLines="50" w:after="120"/>
              <w:jc w:val="both"/>
              <w:textAlignment w:val="auto"/>
              <w:rPr>
                <w:rFonts w:eastAsiaTheme="minorEastAsia"/>
                <w:b/>
                <w:lang w:val="en-US" w:eastAsia="zh-CN"/>
              </w:rPr>
            </w:pPr>
            <w:r w:rsidRPr="00384DC0">
              <w:rPr>
                <w:rFonts w:eastAsiaTheme="minorEastAsia" w:hint="eastAsia"/>
                <w:b/>
                <w:lang w:val="en-US" w:eastAsia="zh-CN"/>
              </w:rPr>
              <w:t xml:space="preserve">The power saving gain </w:t>
            </w:r>
            <w:r w:rsidRPr="00384DC0">
              <w:rPr>
                <w:rFonts w:eastAsiaTheme="minorEastAsia"/>
                <w:b/>
                <w:lang w:val="en-US" w:eastAsia="zh-CN"/>
              </w:rPr>
              <w:t>achieve</w:t>
            </w:r>
            <w:r w:rsidRPr="00384DC0">
              <w:rPr>
                <w:rFonts w:eastAsiaTheme="minorEastAsia" w:hint="eastAsia"/>
                <w:b/>
                <w:lang w:val="en-US" w:eastAsia="zh-CN"/>
              </w:rPr>
              <w:t>d by semi-static C-DRX enhancement is less than 1.5%, but with 6.5% capacity loss compared with</w:t>
            </w:r>
            <w:r w:rsidRPr="00384DC0">
              <w:rPr>
                <w:rFonts w:eastAsiaTheme="minorEastAsia"/>
                <w:b/>
                <w:lang w:val="en-US" w:eastAsia="zh-CN"/>
              </w:rPr>
              <w:t xml:space="preserve"> those of</w:t>
            </w:r>
            <w:r>
              <w:rPr>
                <w:rFonts w:eastAsiaTheme="minorEastAsia" w:hint="eastAsia"/>
                <w:b/>
                <w:lang w:val="en-US" w:eastAsia="zh-CN"/>
              </w:rPr>
              <w:t xml:space="preserve"> </w:t>
            </w:r>
            <w:r w:rsidRPr="00384DC0">
              <w:rPr>
                <w:rFonts w:eastAsiaTheme="minorEastAsia"/>
                <w:b/>
                <w:lang w:val="en-US" w:eastAsia="zh-CN"/>
              </w:rPr>
              <w:t>C-DRX (16,</w:t>
            </w:r>
            <w:r>
              <w:rPr>
                <w:rFonts w:eastAsiaTheme="minorEastAsia" w:hint="eastAsia"/>
                <w:b/>
                <w:lang w:val="en-US" w:eastAsia="zh-CN"/>
              </w:rPr>
              <w:t xml:space="preserve"> </w:t>
            </w:r>
            <w:r w:rsidRPr="00384DC0">
              <w:rPr>
                <w:rFonts w:eastAsiaTheme="minorEastAsia"/>
                <w:b/>
                <w:lang w:val="en-US" w:eastAsia="zh-CN"/>
              </w:rPr>
              <w:t>12,</w:t>
            </w:r>
            <w:r>
              <w:rPr>
                <w:rFonts w:eastAsiaTheme="minorEastAsia" w:hint="eastAsia"/>
                <w:b/>
                <w:lang w:val="en-US" w:eastAsia="zh-CN"/>
              </w:rPr>
              <w:t xml:space="preserve"> </w:t>
            </w:r>
            <w:r w:rsidRPr="00384DC0">
              <w:rPr>
                <w:rFonts w:eastAsiaTheme="minorEastAsia"/>
                <w:b/>
                <w:lang w:val="en-US" w:eastAsia="zh-CN"/>
              </w:rPr>
              <w:t>4).</w:t>
            </w:r>
            <w:r>
              <w:rPr>
                <w:rFonts w:eastAsiaTheme="minorEastAsia" w:hint="eastAsia"/>
                <w:b/>
                <w:lang w:val="en-US" w:eastAsia="zh-CN"/>
              </w:rPr>
              <w:t xml:space="preserve"> </w:t>
            </w:r>
            <w:r w:rsidRPr="00384DC0">
              <w:rPr>
                <w:rFonts w:eastAsiaTheme="minorEastAsia" w:hint="eastAsia"/>
                <w:b/>
                <w:lang w:val="en-US" w:eastAsia="zh-CN"/>
              </w:rPr>
              <w:t xml:space="preserve">Thus, the UE power saving from semi-static C-DRX enhancement without other power saving schemes is </w:t>
            </w:r>
            <w:r w:rsidRPr="00384DC0">
              <w:rPr>
                <w:rFonts w:eastAsiaTheme="minorEastAsia"/>
                <w:b/>
                <w:lang w:val="en-US" w:eastAsia="zh-CN"/>
              </w:rPr>
              <w:t>negligible</w:t>
            </w:r>
            <w:r w:rsidRPr="00384DC0">
              <w:rPr>
                <w:rFonts w:eastAsiaTheme="minorEastAsia" w:hint="eastAsia"/>
                <w:b/>
                <w:lang w:val="en-US" w:eastAsia="zh-CN"/>
              </w:rPr>
              <w:t>.</w:t>
            </w:r>
          </w:p>
          <w:p w14:paraId="6DA877C0" w14:textId="77777777" w:rsidR="007743BA" w:rsidRPr="00384DC0" w:rsidRDefault="007743BA" w:rsidP="004677FA">
            <w:pPr>
              <w:pStyle w:val="ListParagraph"/>
              <w:numPr>
                <w:ilvl w:val="0"/>
                <w:numId w:val="20"/>
              </w:numPr>
              <w:overflowPunct/>
              <w:autoSpaceDE/>
              <w:autoSpaceDN/>
              <w:adjustRightInd/>
              <w:spacing w:afterLines="50" w:after="120"/>
              <w:jc w:val="both"/>
              <w:textAlignment w:val="auto"/>
              <w:rPr>
                <w:rFonts w:eastAsiaTheme="minorEastAsia"/>
                <w:b/>
                <w:lang w:val="en-US" w:eastAsia="zh-CN"/>
              </w:rPr>
            </w:pPr>
            <w:r w:rsidRPr="00384DC0">
              <w:rPr>
                <w:rFonts w:eastAsiaTheme="minorEastAsia"/>
                <w:b/>
                <w:lang w:val="en-US" w:eastAsia="zh-CN"/>
              </w:rPr>
              <w:lastRenderedPageBreak/>
              <w:t>The dynamic XR-dedicated PDCCH monitoring scheme customized the PDCCH monitoring control matching XR traffic generation and disassociate the PDCCH monitoring control by C-DRX is the feasible solution for C-DRX enhancement and does not have impact to the delay insensitive traffic arrival compared to the pre-configured non-uniform DRX cycles.</w:t>
            </w:r>
          </w:p>
          <w:p w14:paraId="4ABDBC5A" w14:textId="48A37928" w:rsidR="00FC46E3" w:rsidRPr="00AA2EA3" w:rsidRDefault="00FC46E3" w:rsidP="004C384F">
            <w:pPr>
              <w:rPr>
                <w:lang w:val="en-US"/>
              </w:rPr>
            </w:pPr>
          </w:p>
        </w:tc>
      </w:tr>
      <w:tr w:rsidR="00E37FBA" w:rsidRPr="00AD65F3" w14:paraId="0754E234" w14:textId="77777777" w:rsidTr="00E21BF3">
        <w:tc>
          <w:tcPr>
            <w:tcW w:w="884" w:type="dxa"/>
          </w:tcPr>
          <w:p w14:paraId="1021C175" w14:textId="296A5D0F" w:rsidR="00E37FBA" w:rsidRDefault="00E37FBA" w:rsidP="004C384F">
            <w:r>
              <w:lastRenderedPageBreak/>
              <w:t>Intel</w:t>
            </w:r>
          </w:p>
        </w:tc>
        <w:tc>
          <w:tcPr>
            <w:tcW w:w="8745" w:type="dxa"/>
          </w:tcPr>
          <w:p w14:paraId="7080C60A" w14:textId="35CC0B41" w:rsidR="00E37FBA" w:rsidRDefault="00E37FBA" w:rsidP="00E37FBA">
            <w:pPr>
              <w:pStyle w:val="BodyText"/>
              <w:rPr>
                <w:b/>
                <w:bCs/>
                <w:i/>
                <w:iCs/>
                <w:lang w:eastAsia="zh-CN"/>
              </w:rPr>
            </w:pPr>
            <w:r>
              <w:rPr>
                <w:b/>
                <w:bCs/>
                <w:i/>
                <w:iCs/>
                <w:lang w:eastAsia="zh-CN"/>
              </w:rPr>
              <w:t xml:space="preserve">Proposal 1: </w:t>
            </w:r>
            <w:r w:rsidRPr="009227F6">
              <w:rPr>
                <w:b/>
                <w:bCs/>
                <w:i/>
                <w:iCs/>
                <w:lang w:eastAsia="zh-CN"/>
              </w:rPr>
              <w:t xml:space="preserve">RAN1 </w:t>
            </w:r>
            <w:r>
              <w:rPr>
                <w:b/>
                <w:bCs/>
                <w:i/>
                <w:iCs/>
                <w:lang w:eastAsia="zh-CN"/>
              </w:rPr>
              <w:t>deprioritizes dynamic adjustment of CDRX for alignment with XR traffic periodicity.</w:t>
            </w:r>
          </w:p>
          <w:p w14:paraId="173A5350" w14:textId="77777777" w:rsidR="00E37FBA" w:rsidRDefault="00E37FBA" w:rsidP="00E37FBA">
            <w:pPr>
              <w:pStyle w:val="BodyText"/>
              <w:keepNext/>
            </w:pPr>
          </w:p>
          <w:p w14:paraId="339AEA45" w14:textId="77777777" w:rsidR="00E37FBA" w:rsidRPr="00D07DB8" w:rsidRDefault="00E37FBA" w:rsidP="00E37FBA">
            <w:pPr>
              <w:pStyle w:val="BodyText"/>
              <w:keepNext/>
              <w:rPr>
                <w:i/>
                <w:iCs/>
              </w:rPr>
            </w:pPr>
            <w:r w:rsidRPr="00D07DB8">
              <w:rPr>
                <w:i/>
                <w:iCs/>
              </w:rPr>
              <w:t xml:space="preserve">Table 1: Power consumption and capacity performance of enhanced DRX </w:t>
            </w:r>
            <w:r>
              <w:rPr>
                <w:i/>
                <w:iCs/>
              </w:rPr>
              <w:t xml:space="preserve">using semi-static CDRX alignment </w:t>
            </w:r>
            <w:r w:rsidRPr="00D07DB8">
              <w:rPr>
                <w:i/>
                <w:iCs/>
              </w:rPr>
              <w:t xml:space="preserve">and legacy C-DRX. Results are presented for </w:t>
            </w:r>
            <w:r w:rsidRPr="00D07DB8">
              <w:rPr>
                <w:rFonts w:hint="eastAsia"/>
                <w:i/>
                <w:iCs/>
              </w:rPr>
              <w:t>VR</w:t>
            </w:r>
            <w:r w:rsidRPr="00D07DB8">
              <w:rPr>
                <w:i/>
                <w:iCs/>
              </w:rPr>
              <w:t xml:space="preserve"> and CG in Dense</w:t>
            </w:r>
            <w:r w:rsidRPr="00D07DB8">
              <w:rPr>
                <w:rFonts w:cs="Arial"/>
                <w:i/>
                <w:iCs/>
                <w:lang w:eastAsia="ja-JP"/>
              </w:rPr>
              <w:t xml:space="preserve"> Urban scenario, 4 UEs, DL only with SU-MIMO scheduler. DRX (Cycle, IAT, ON).</w:t>
            </w:r>
          </w:p>
          <w:tbl>
            <w:tblPr>
              <w:tblStyle w:val="TableGrid"/>
              <w:tblW w:w="9445" w:type="dxa"/>
              <w:tblLook w:val="0600" w:firstRow="0" w:lastRow="0" w:firstColumn="0" w:lastColumn="0" w:noHBand="1" w:noVBand="1"/>
            </w:tblPr>
            <w:tblGrid>
              <w:gridCol w:w="588"/>
              <w:gridCol w:w="685"/>
              <w:gridCol w:w="604"/>
              <w:gridCol w:w="573"/>
              <w:gridCol w:w="573"/>
              <w:gridCol w:w="573"/>
              <w:gridCol w:w="650"/>
              <w:gridCol w:w="650"/>
              <w:gridCol w:w="604"/>
              <w:gridCol w:w="573"/>
              <w:gridCol w:w="573"/>
              <w:gridCol w:w="573"/>
              <w:gridCol w:w="650"/>
              <w:gridCol w:w="650"/>
            </w:tblGrid>
            <w:tr w:rsidR="00E37FBA" w:rsidRPr="002B1C0F" w14:paraId="2DC91E9D" w14:textId="77777777" w:rsidTr="004C384F">
              <w:trPr>
                <w:trHeight w:val="476"/>
              </w:trPr>
              <w:tc>
                <w:tcPr>
                  <w:tcW w:w="1345" w:type="dxa"/>
                  <w:gridSpan w:val="2"/>
                  <w:vMerge w:val="restart"/>
                  <w:hideMark/>
                </w:tcPr>
                <w:p w14:paraId="591A3A79" w14:textId="77777777" w:rsidR="00E37FBA" w:rsidRPr="002B1C0F" w:rsidRDefault="00E37FBA" w:rsidP="00E37FBA">
                  <w:pPr>
                    <w:jc w:val="center"/>
                    <w:textAlignment w:val="center"/>
                    <w:rPr>
                      <w:rFonts w:ascii="Arial" w:hAnsi="Arial" w:cs="Arial"/>
                      <w:sz w:val="18"/>
                      <w:szCs w:val="18"/>
                    </w:rPr>
                  </w:pPr>
                  <w:r w:rsidRPr="002B1C0F">
                    <w:rPr>
                      <w:rFonts w:ascii="Intel Clear" w:eastAsiaTheme="minorEastAsia" w:hAnsi="Intel Clear" w:cstheme="minorBidi"/>
                      <w:b/>
                      <w:bCs/>
                      <w:kern w:val="24"/>
                      <w:sz w:val="18"/>
                      <w:szCs w:val="18"/>
                    </w:rPr>
                    <w:t>Power Saving Scheme</w:t>
                  </w:r>
                </w:p>
              </w:tc>
              <w:tc>
                <w:tcPr>
                  <w:tcW w:w="3780" w:type="dxa"/>
                  <w:gridSpan w:val="6"/>
                  <w:hideMark/>
                </w:tcPr>
                <w:p w14:paraId="5E4212E4" w14:textId="77777777" w:rsidR="00E37FBA" w:rsidRPr="002B1C0F" w:rsidRDefault="00E37FBA" w:rsidP="00E37FBA">
                  <w:pPr>
                    <w:jc w:val="center"/>
                    <w:textAlignment w:val="center"/>
                    <w:rPr>
                      <w:rFonts w:ascii="Arial" w:hAnsi="Arial" w:cs="Arial"/>
                      <w:sz w:val="18"/>
                      <w:szCs w:val="18"/>
                    </w:rPr>
                  </w:pPr>
                  <w:r w:rsidRPr="002B1C0F">
                    <w:rPr>
                      <w:rFonts w:ascii="Intel Clear" w:eastAsiaTheme="minorEastAsia" w:hAnsi="Intel Clear" w:cstheme="minorBidi"/>
                      <w:b/>
                      <w:bCs/>
                      <w:kern w:val="24"/>
                      <w:sz w:val="18"/>
                      <w:szCs w:val="18"/>
                    </w:rPr>
                    <w:t>Jitter ON</w:t>
                  </w:r>
                </w:p>
              </w:tc>
              <w:tc>
                <w:tcPr>
                  <w:tcW w:w="4320" w:type="dxa"/>
                  <w:gridSpan w:val="6"/>
                  <w:hideMark/>
                </w:tcPr>
                <w:p w14:paraId="27DB93FD" w14:textId="77777777" w:rsidR="00E37FBA" w:rsidRPr="002B1C0F" w:rsidRDefault="00E37FBA" w:rsidP="00E37FBA">
                  <w:pPr>
                    <w:jc w:val="center"/>
                    <w:textAlignment w:val="center"/>
                    <w:rPr>
                      <w:rFonts w:ascii="Arial" w:hAnsi="Arial" w:cs="Arial"/>
                      <w:sz w:val="18"/>
                      <w:szCs w:val="18"/>
                    </w:rPr>
                  </w:pPr>
                  <w:r w:rsidRPr="002B1C0F">
                    <w:rPr>
                      <w:rFonts w:ascii="Intel Clear" w:eastAsiaTheme="minorEastAsia" w:hAnsi="Intel Clear" w:cstheme="minorBidi"/>
                      <w:b/>
                      <w:bCs/>
                      <w:kern w:val="24"/>
                      <w:sz w:val="18"/>
                      <w:szCs w:val="18"/>
                    </w:rPr>
                    <w:t>Jitter OFF</w:t>
                  </w:r>
                </w:p>
              </w:tc>
            </w:tr>
            <w:tr w:rsidR="00E37FBA" w:rsidRPr="002B1C0F" w14:paraId="279A1BCC" w14:textId="77777777" w:rsidTr="004C384F">
              <w:trPr>
                <w:trHeight w:val="1084"/>
              </w:trPr>
              <w:tc>
                <w:tcPr>
                  <w:tcW w:w="1345" w:type="dxa"/>
                  <w:gridSpan w:val="2"/>
                  <w:vMerge/>
                  <w:hideMark/>
                </w:tcPr>
                <w:p w14:paraId="17A82E60" w14:textId="77777777" w:rsidR="00E37FBA" w:rsidRPr="002B1C0F" w:rsidRDefault="00E37FBA" w:rsidP="00E37FBA">
                  <w:pPr>
                    <w:rPr>
                      <w:rFonts w:ascii="Arial" w:hAnsi="Arial" w:cs="Arial"/>
                      <w:sz w:val="18"/>
                      <w:szCs w:val="18"/>
                    </w:rPr>
                  </w:pPr>
                </w:p>
              </w:tc>
              <w:tc>
                <w:tcPr>
                  <w:tcW w:w="2160" w:type="dxa"/>
                  <w:gridSpan w:val="4"/>
                  <w:hideMark/>
                </w:tcPr>
                <w:p w14:paraId="2A07DB57" w14:textId="77777777" w:rsidR="00E37FBA" w:rsidRPr="002B1C0F" w:rsidRDefault="00E37FBA" w:rsidP="00E37FBA">
                  <w:pPr>
                    <w:jc w:val="center"/>
                    <w:textAlignment w:val="center"/>
                    <w:rPr>
                      <w:rFonts w:ascii="Arial" w:hAnsi="Arial" w:cs="Arial"/>
                      <w:sz w:val="14"/>
                      <w:szCs w:val="14"/>
                    </w:rPr>
                  </w:pPr>
                  <w:r w:rsidRPr="002B1C0F">
                    <w:rPr>
                      <w:rFonts w:ascii="Intel Clear" w:eastAsiaTheme="minorEastAsia" w:hAnsi="Intel Clear" w:cstheme="minorBidi"/>
                      <w:kern w:val="24"/>
                      <w:sz w:val="14"/>
                      <w:szCs w:val="14"/>
                    </w:rPr>
                    <w:t>Power consumption (PC)</w:t>
                  </w:r>
                </w:p>
              </w:tc>
              <w:tc>
                <w:tcPr>
                  <w:tcW w:w="810" w:type="dxa"/>
                  <w:vMerge w:val="restart"/>
                  <w:hideMark/>
                </w:tcPr>
                <w:p w14:paraId="0A765081" w14:textId="77777777" w:rsidR="00E37FBA" w:rsidRPr="002B1C0F" w:rsidRDefault="00E37FBA" w:rsidP="00E37FBA">
                  <w:pPr>
                    <w:jc w:val="center"/>
                    <w:textAlignment w:val="center"/>
                    <w:rPr>
                      <w:rFonts w:ascii="Arial" w:hAnsi="Arial" w:cs="Arial"/>
                      <w:sz w:val="14"/>
                      <w:szCs w:val="14"/>
                    </w:rPr>
                  </w:pPr>
                  <w:r w:rsidRPr="002B1C0F">
                    <w:rPr>
                      <w:rFonts w:ascii="Intel Clear" w:eastAsiaTheme="minorEastAsia" w:hAnsi="Intel Clear" w:cstheme="minorBidi"/>
                      <w:kern w:val="24"/>
                      <w:sz w:val="14"/>
                      <w:szCs w:val="14"/>
                    </w:rPr>
                    <w:t>#satisfied UEs per cell/ #UEs per cell</w:t>
                  </w:r>
                  <w:r w:rsidRPr="002B1C0F">
                    <w:rPr>
                      <w:rFonts w:ascii="Intel Clear" w:eastAsiaTheme="minorEastAsia" w:hAnsi="Intel Clear" w:cstheme="minorBidi"/>
                      <w:kern w:val="24"/>
                      <w:sz w:val="14"/>
                      <w:szCs w:val="14"/>
                    </w:rPr>
                    <w:br/>
                    <w:t>PDB 10ms</w:t>
                  </w:r>
                </w:p>
              </w:tc>
              <w:tc>
                <w:tcPr>
                  <w:tcW w:w="810" w:type="dxa"/>
                  <w:vMerge w:val="restart"/>
                  <w:hideMark/>
                </w:tcPr>
                <w:p w14:paraId="77FB2BAB" w14:textId="77777777" w:rsidR="00E37FBA" w:rsidRPr="002B1C0F" w:rsidRDefault="00E37FBA" w:rsidP="00E37FBA">
                  <w:pPr>
                    <w:jc w:val="center"/>
                    <w:textAlignment w:val="center"/>
                    <w:rPr>
                      <w:rFonts w:ascii="Arial" w:hAnsi="Arial" w:cs="Arial"/>
                      <w:sz w:val="14"/>
                      <w:szCs w:val="14"/>
                    </w:rPr>
                  </w:pPr>
                  <w:r w:rsidRPr="002B1C0F">
                    <w:rPr>
                      <w:rFonts w:ascii="Intel Clear" w:eastAsiaTheme="minorEastAsia" w:hAnsi="Intel Clear" w:cstheme="minorBidi"/>
                      <w:kern w:val="24"/>
                      <w:sz w:val="14"/>
                      <w:szCs w:val="14"/>
                    </w:rPr>
                    <w:t>#satisfied UEs per cell/ #UEs per cell</w:t>
                  </w:r>
                  <w:r w:rsidRPr="002B1C0F">
                    <w:rPr>
                      <w:rFonts w:ascii="Intel Clear" w:eastAsiaTheme="minorEastAsia" w:hAnsi="Intel Clear" w:cstheme="minorBidi"/>
                      <w:kern w:val="24"/>
                      <w:sz w:val="14"/>
                      <w:szCs w:val="14"/>
                    </w:rPr>
                    <w:br/>
                    <w:t>PDB 15ms</w:t>
                  </w:r>
                </w:p>
              </w:tc>
              <w:tc>
                <w:tcPr>
                  <w:tcW w:w="2610" w:type="dxa"/>
                  <w:gridSpan w:val="4"/>
                  <w:hideMark/>
                </w:tcPr>
                <w:p w14:paraId="79C731E8" w14:textId="77777777" w:rsidR="00E37FBA" w:rsidRPr="002B1C0F" w:rsidRDefault="00E37FBA" w:rsidP="00E37FBA">
                  <w:pPr>
                    <w:jc w:val="center"/>
                    <w:textAlignment w:val="center"/>
                    <w:rPr>
                      <w:rFonts w:ascii="Arial" w:hAnsi="Arial" w:cs="Arial"/>
                      <w:sz w:val="14"/>
                      <w:szCs w:val="14"/>
                    </w:rPr>
                  </w:pPr>
                  <w:r w:rsidRPr="002B1C0F">
                    <w:rPr>
                      <w:rFonts w:ascii="Intel Clear" w:eastAsiaTheme="minorEastAsia" w:hAnsi="Intel Clear" w:cstheme="minorBidi"/>
                      <w:kern w:val="24"/>
                      <w:sz w:val="14"/>
                      <w:szCs w:val="14"/>
                    </w:rPr>
                    <w:t>Power consumption (PC)</w:t>
                  </w:r>
                </w:p>
              </w:tc>
              <w:tc>
                <w:tcPr>
                  <w:tcW w:w="810" w:type="dxa"/>
                  <w:vMerge w:val="restart"/>
                  <w:hideMark/>
                </w:tcPr>
                <w:p w14:paraId="69D29BF9" w14:textId="77777777" w:rsidR="00E37FBA" w:rsidRPr="002B1C0F" w:rsidRDefault="00E37FBA" w:rsidP="00E37FBA">
                  <w:pPr>
                    <w:jc w:val="center"/>
                    <w:textAlignment w:val="center"/>
                    <w:rPr>
                      <w:rFonts w:ascii="Arial" w:hAnsi="Arial" w:cs="Arial"/>
                      <w:sz w:val="14"/>
                      <w:szCs w:val="14"/>
                    </w:rPr>
                  </w:pPr>
                  <w:r w:rsidRPr="002B1C0F">
                    <w:rPr>
                      <w:rFonts w:ascii="Intel Clear" w:eastAsiaTheme="minorEastAsia" w:hAnsi="Intel Clear" w:cstheme="minorBidi"/>
                      <w:kern w:val="24"/>
                      <w:sz w:val="14"/>
                      <w:szCs w:val="14"/>
                    </w:rPr>
                    <w:t>#satisfied UEs per cell/ #UEs per cell</w:t>
                  </w:r>
                  <w:r w:rsidRPr="002B1C0F">
                    <w:rPr>
                      <w:rFonts w:ascii="Intel Clear" w:eastAsiaTheme="minorEastAsia" w:hAnsi="Intel Clear" w:cstheme="minorBidi"/>
                      <w:kern w:val="24"/>
                      <w:sz w:val="14"/>
                      <w:szCs w:val="14"/>
                    </w:rPr>
                    <w:br/>
                    <w:t>PDB 10ms</w:t>
                  </w:r>
                </w:p>
              </w:tc>
              <w:tc>
                <w:tcPr>
                  <w:tcW w:w="900" w:type="dxa"/>
                  <w:vMerge w:val="restart"/>
                  <w:hideMark/>
                </w:tcPr>
                <w:p w14:paraId="4FB681B0" w14:textId="77777777" w:rsidR="00E37FBA" w:rsidRPr="002B1C0F" w:rsidRDefault="00E37FBA" w:rsidP="00E37FBA">
                  <w:pPr>
                    <w:jc w:val="center"/>
                    <w:textAlignment w:val="center"/>
                    <w:rPr>
                      <w:rFonts w:ascii="Arial" w:hAnsi="Arial" w:cs="Arial"/>
                      <w:sz w:val="14"/>
                      <w:szCs w:val="14"/>
                    </w:rPr>
                  </w:pPr>
                  <w:r w:rsidRPr="002B1C0F">
                    <w:rPr>
                      <w:rFonts w:ascii="Intel Clear" w:eastAsiaTheme="minorEastAsia" w:hAnsi="Intel Clear" w:cstheme="minorBidi"/>
                      <w:kern w:val="24"/>
                      <w:sz w:val="14"/>
                      <w:szCs w:val="14"/>
                    </w:rPr>
                    <w:t>#satisfied UEs per cell/ #UEs per cell</w:t>
                  </w:r>
                  <w:r w:rsidRPr="002B1C0F">
                    <w:rPr>
                      <w:rFonts w:ascii="Intel Clear" w:eastAsiaTheme="minorEastAsia" w:hAnsi="Intel Clear" w:cstheme="minorBidi"/>
                      <w:kern w:val="24"/>
                      <w:sz w:val="14"/>
                      <w:szCs w:val="14"/>
                    </w:rPr>
                    <w:br/>
                    <w:t>PDB 15ms</w:t>
                  </w:r>
                </w:p>
              </w:tc>
            </w:tr>
            <w:tr w:rsidR="00E37FBA" w:rsidRPr="002B1C0F" w14:paraId="2B88D5EE" w14:textId="77777777" w:rsidTr="004C384F">
              <w:trPr>
                <w:trHeight w:val="720"/>
              </w:trPr>
              <w:tc>
                <w:tcPr>
                  <w:tcW w:w="1345" w:type="dxa"/>
                  <w:gridSpan w:val="2"/>
                  <w:vMerge/>
                  <w:hideMark/>
                </w:tcPr>
                <w:p w14:paraId="5E29394C" w14:textId="77777777" w:rsidR="00E37FBA" w:rsidRPr="002B1C0F" w:rsidRDefault="00E37FBA" w:rsidP="00E37FBA">
                  <w:pPr>
                    <w:rPr>
                      <w:rFonts w:ascii="Arial" w:hAnsi="Arial" w:cs="Arial"/>
                      <w:sz w:val="18"/>
                      <w:szCs w:val="18"/>
                    </w:rPr>
                  </w:pPr>
                </w:p>
              </w:tc>
              <w:tc>
                <w:tcPr>
                  <w:tcW w:w="527" w:type="dxa"/>
                  <w:hideMark/>
                </w:tcPr>
                <w:p w14:paraId="6E8810CB" w14:textId="77777777" w:rsidR="00E37FBA" w:rsidRPr="002B1C0F" w:rsidRDefault="00E37FBA" w:rsidP="00E37FBA">
                  <w:pPr>
                    <w:jc w:val="center"/>
                    <w:textAlignment w:val="center"/>
                    <w:rPr>
                      <w:rFonts w:ascii="Arial" w:hAnsi="Arial" w:cs="Arial"/>
                      <w:sz w:val="14"/>
                      <w:szCs w:val="14"/>
                    </w:rPr>
                  </w:pPr>
                  <w:r w:rsidRPr="002B1C0F">
                    <w:rPr>
                      <w:rFonts w:ascii="Intel Clear" w:eastAsiaTheme="minorEastAsia" w:hAnsi="Intel Clear" w:cstheme="minorBidi"/>
                      <w:kern w:val="24"/>
                      <w:sz w:val="14"/>
                      <w:szCs w:val="14"/>
                    </w:rPr>
                    <w:t>Baseline</w:t>
                  </w:r>
                </w:p>
              </w:tc>
              <w:tc>
                <w:tcPr>
                  <w:tcW w:w="1633" w:type="dxa"/>
                  <w:gridSpan w:val="3"/>
                  <w:hideMark/>
                </w:tcPr>
                <w:p w14:paraId="74F92312" w14:textId="77777777" w:rsidR="00E37FBA" w:rsidRPr="002B1C0F" w:rsidRDefault="00E37FBA" w:rsidP="00E37FBA">
                  <w:pPr>
                    <w:rPr>
                      <w:rFonts w:ascii="Arial" w:hAnsi="Arial" w:cs="Arial"/>
                      <w:sz w:val="14"/>
                      <w:szCs w:val="14"/>
                    </w:rPr>
                  </w:pPr>
                  <w:r w:rsidRPr="002B1C0F">
                    <w:rPr>
                      <w:rFonts w:ascii="Intel Clear" w:eastAsiaTheme="minorEastAsia" w:hAnsi="Intel Clear" w:cstheme="minorBidi"/>
                      <w:kern w:val="24"/>
                      <w:sz w:val="14"/>
                      <w:szCs w:val="14"/>
                    </w:rPr>
                    <w:t>Optional</w:t>
                  </w:r>
                </w:p>
              </w:tc>
              <w:tc>
                <w:tcPr>
                  <w:tcW w:w="810" w:type="dxa"/>
                  <w:vMerge/>
                  <w:hideMark/>
                </w:tcPr>
                <w:p w14:paraId="14C355F7" w14:textId="77777777" w:rsidR="00E37FBA" w:rsidRPr="002B1C0F" w:rsidRDefault="00E37FBA" w:rsidP="00E37FBA">
                  <w:pPr>
                    <w:rPr>
                      <w:rFonts w:ascii="Arial" w:hAnsi="Arial" w:cs="Arial"/>
                      <w:sz w:val="14"/>
                      <w:szCs w:val="14"/>
                    </w:rPr>
                  </w:pPr>
                </w:p>
              </w:tc>
              <w:tc>
                <w:tcPr>
                  <w:tcW w:w="810" w:type="dxa"/>
                  <w:vMerge/>
                  <w:hideMark/>
                </w:tcPr>
                <w:p w14:paraId="24C591EA" w14:textId="77777777" w:rsidR="00E37FBA" w:rsidRPr="002B1C0F" w:rsidRDefault="00E37FBA" w:rsidP="00E37FBA">
                  <w:pPr>
                    <w:rPr>
                      <w:rFonts w:ascii="Arial" w:hAnsi="Arial" w:cs="Arial"/>
                      <w:sz w:val="14"/>
                      <w:szCs w:val="14"/>
                    </w:rPr>
                  </w:pPr>
                </w:p>
              </w:tc>
              <w:tc>
                <w:tcPr>
                  <w:tcW w:w="720" w:type="dxa"/>
                  <w:hideMark/>
                </w:tcPr>
                <w:p w14:paraId="4A7B85CA" w14:textId="77777777" w:rsidR="00E37FBA" w:rsidRPr="002B1C0F" w:rsidRDefault="00E37FBA" w:rsidP="00E37FBA">
                  <w:pPr>
                    <w:jc w:val="center"/>
                    <w:textAlignment w:val="center"/>
                    <w:rPr>
                      <w:rFonts w:ascii="Arial" w:hAnsi="Arial" w:cs="Arial"/>
                      <w:sz w:val="14"/>
                      <w:szCs w:val="14"/>
                    </w:rPr>
                  </w:pPr>
                  <w:r w:rsidRPr="002B1C0F">
                    <w:rPr>
                      <w:rFonts w:ascii="Intel Clear" w:eastAsiaTheme="minorEastAsia" w:hAnsi="Intel Clear" w:cstheme="minorBidi"/>
                      <w:kern w:val="24"/>
                      <w:sz w:val="14"/>
                      <w:szCs w:val="14"/>
                    </w:rPr>
                    <w:t>Baseline</w:t>
                  </w:r>
                </w:p>
              </w:tc>
              <w:tc>
                <w:tcPr>
                  <w:tcW w:w="1890" w:type="dxa"/>
                  <w:gridSpan w:val="3"/>
                  <w:hideMark/>
                </w:tcPr>
                <w:p w14:paraId="7FC870AB" w14:textId="77777777" w:rsidR="00E37FBA" w:rsidRPr="002B1C0F" w:rsidRDefault="00E37FBA" w:rsidP="00E37FBA">
                  <w:pPr>
                    <w:rPr>
                      <w:rFonts w:ascii="Arial" w:hAnsi="Arial" w:cs="Arial"/>
                      <w:sz w:val="14"/>
                      <w:szCs w:val="14"/>
                    </w:rPr>
                  </w:pPr>
                  <w:r w:rsidRPr="002B1C0F">
                    <w:rPr>
                      <w:rFonts w:ascii="Intel Clear" w:eastAsiaTheme="minorEastAsia" w:hAnsi="Intel Clear" w:cstheme="minorBidi"/>
                      <w:kern w:val="24"/>
                      <w:sz w:val="14"/>
                      <w:szCs w:val="14"/>
                    </w:rPr>
                    <w:t>Optional</w:t>
                  </w:r>
                </w:p>
              </w:tc>
              <w:tc>
                <w:tcPr>
                  <w:tcW w:w="810" w:type="dxa"/>
                  <w:vMerge/>
                  <w:hideMark/>
                </w:tcPr>
                <w:p w14:paraId="47974B9A" w14:textId="77777777" w:rsidR="00E37FBA" w:rsidRPr="002B1C0F" w:rsidRDefault="00E37FBA" w:rsidP="00E37FBA">
                  <w:pPr>
                    <w:rPr>
                      <w:rFonts w:ascii="Arial" w:hAnsi="Arial" w:cs="Arial"/>
                      <w:sz w:val="14"/>
                      <w:szCs w:val="14"/>
                    </w:rPr>
                  </w:pPr>
                </w:p>
              </w:tc>
              <w:tc>
                <w:tcPr>
                  <w:tcW w:w="900" w:type="dxa"/>
                  <w:vMerge/>
                  <w:hideMark/>
                </w:tcPr>
                <w:p w14:paraId="123C39FA" w14:textId="77777777" w:rsidR="00E37FBA" w:rsidRPr="002B1C0F" w:rsidRDefault="00E37FBA" w:rsidP="00E37FBA">
                  <w:pPr>
                    <w:rPr>
                      <w:rFonts w:ascii="Arial" w:hAnsi="Arial" w:cs="Arial"/>
                      <w:sz w:val="14"/>
                      <w:szCs w:val="14"/>
                    </w:rPr>
                  </w:pPr>
                </w:p>
              </w:tc>
            </w:tr>
            <w:tr w:rsidR="00E37FBA" w:rsidRPr="001F6906" w14:paraId="7D54F0BF" w14:textId="77777777" w:rsidTr="004C384F">
              <w:trPr>
                <w:trHeight w:val="1286"/>
              </w:trPr>
              <w:tc>
                <w:tcPr>
                  <w:tcW w:w="1345" w:type="dxa"/>
                  <w:gridSpan w:val="2"/>
                  <w:vMerge/>
                  <w:hideMark/>
                </w:tcPr>
                <w:p w14:paraId="3B83E873" w14:textId="77777777" w:rsidR="00E37FBA" w:rsidRPr="002B1C0F" w:rsidRDefault="00E37FBA" w:rsidP="00E37FBA">
                  <w:pPr>
                    <w:rPr>
                      <w:rFonts w:ascii="Arial" w:hAnsi="Arial" w:cs="Arial"/>
                      <w:sz w:val="18"/>
                      <w:szCs w:val="18"/>
                    </w:rPr>
                  </w:pPr>
                </w:p>
              </w:tc>
              <w:tc>
                <w:tcPr>
                  <w:tcW w:w="527" w:type="dxa"/>
                  <w:hideMark/>
                </w:tcPr>
                <w:p w14:paraId="4E794736" w14:textId="77777777" w:rsidR="00E37FBA" w:rsidRPr="002B1C0F" w:rsidRDefault="00E37FBA" w:rsidP="00E37FBA">
                  <w:pPr>
                    <w:jc w:val="center"/>
                    <w:textAlignment w:val="center"/>
                    <w:rPr>
                      <w:rFonts w:ascii="Arial" w:hAnsi="Arial" w:cs="Arial"/>
                      <w:sz w:val="14"/>
                      <w:szCs w:val="14"/>
                    </w:rPr>
                  </w:pPr>
                  <w:r w:rsidRPr="002B1C0F">
                    <w:rPr>
                      <w:rFonts w:ascii="Intel Clear" w:eastAsiaTheme="minorEastAsia" w:hAnsi="Intel Clear" w:cstheme="minorBidi"/>
                      <w:kern w:val="24"/>
                      <w:sz w:val="14"/>
                      <w:szCs w:val="14"/>
                    </w:rPr>
                    <w:t>Mean PC</w:t>
                  </w:r>
                </w:p>
              </w:tc>
              <w:tc>
                <w:tcPr>
                  <w:tcW w:w="553" w:type="dxa"/>
                  <w:hideMark/>
                </w:tcPr>
                <w:p w14:paraId="1DADCEBE" w14:textId="77777777" w:rsidR="00E37FBA" w:rsidRPr="002B1C0F" w:rsidRDefault="00E37FBA" w:rsidP="00E37FBA">
                  <w:pPr>
                    <w:rPr>
                      <w:rFonts w:ascii="Arial" w:hAnsi="Arial" w:cs="Arial"/>
                      <w:sz w:val="14"/>
                      <w:szCs w:val="14"/>
                    </w:rPr>
                  </w:pPr>
                  <w:r w:rsidRPr="002B1C0F">
                    <w:rPr>
                      <w:rFonts w:ascii="Intel Clear" w:eastAsiaTheme="minorEastAsia" w:hAnsi="Intel Clear" w:cstheme="minorBidi"/>
                      <w:kern w:val="24"/>
                      <w:sz w:val="14"/>
                      <w:szCs w:val="14"/>
                    </w:rPr>
                    <w:t xml:space="preserve">PC of </w:t>
                  </w:r>
                  <w:r w:rsidRPr="002B1C0F">
                    <w:rPr>
                      <w:rFonts w:ascii="Intel Clear" w:eastAsiaTheme="minorEastAsia" w:hAnsi="Intel Clear" w:cstheme="minorBidi"/>
                      <w:kern w:val="24"/>
                      <w:sz w:val="14"/>
                      <w:szCs w:val="14"/>
                    </w:rPr>
                    <w:br/>
                    <w:t>5%-tile UE in PC CDF</w:t>
                  </w:r>
                </w:p>
              </w:tc>
              <w:tc>
                <w:tcPr>
                  <w:tcW w:w="540" w:type="dxa"/>
                  <w:hideMark/>
                </w:tcPr>
                <w:p w14:paraId="2FE1069F" w14:textId="77777777" w:rsidR="00E37FBA" w:rsidRPr="002B1C0F" w:rsidRDefault="00E37FBA" w:rsidP="00E37FBA">
                  <w:pPr>
                    <w:rPr>
                      <w:rFonts w:ascii="Arial" w:hAnsi="Arial" w:cs="Arial"/>
                      <w:sz w:val="14"/>
                      <w:szCs w:val="14"/>
                    </w:rPr>
                  </w:pPr>
                  <w:r w:rsidRPr="002B1C0F">
                    <w:rPr>
                      <w:rFonts w:ascii="Intel Clear" w:eastAsiaTheme="minorEastAsia" w:hAnsi="Intel Clear" w:cstheme="minorBidi"/>
                      <w:kern w:val="24"/>
                      <w:sz w:val="14"/>
                      <w:szCs w:val="14"/>
                    </w:rPr>
                    <w:t xml:space="preserve">PC of </w:t>
                  </w:r>
                  <w:r w:rsidRPr="002B1C0F">
                    <w:rPr>
                      <w:rFonts w:ascii="Intel Clear" w:eastAsiaTheme="minorEastAsia" w:hAnsi="Intel Clear" w:cstheme="minorBidi"/>
                      <w:kern w:val="24"/>
                      <w:sz w:val="14"/>
                      <w:szCs w:val="14"/>
                    </w:rPr>
                    <w:br/>
                    <w:t>50%-tile UE in PC CDF</w:t>
                  </w:r>
                </w:p>
              </w:tc>
              <w:tc>
                <w:tcPr>
                  <w:tcW w:w="540" w:type="dxa"/>
                  <w:hideMark/>
                </w:tcPr>
                <w:p w14:paraId="66C7D30F" w14:textId="77777777" w:rsidR="00E37FBA" w:rsidRPr="002B1C0F" w:rsidRDefault="00E37FBA" w:rsidP="00E37FBA">
                  <w:pPr>
                    <w:rPr>
                      <w:rFonts w:ascii="Arial" w:hAnsi="Arial" w:cs="Arial"/>
                      <w:sz w:val="14"/>
                      <w:szCs w:val="14"/>
                    </w:rPr>
                  </w:pPr>
                  <w:r w:rsidRPr="002B1C0F">
                    <w:rPr>
                      <w:rFonts w:ascii="Intel Clear" w:eastAsiaTheme="minorEastAsia" w:hAnsi="Intel Clear" w:cstheme="minorBidi"/>
                      <w:kern w:val="24"/>
                      <w:sz w:val="14"/>
                      <w:szCs w:val="14"/>
                    </w:rPr>
                    <w:t xml:space="preserve">PC of </w:t>
                  </w:r>
                  <w:r w:rsidRPr="002B1C0F">
                    <w:rPr>
                      <w:rFonts w:ascii="Intel Clear" w:eastAsiaTheme="minorEastAsia" w:hAnsi="Intel Clear" w:cstheme="minorBidi"/>
                      <w:kern w:val="24"/>
                      <w:sz w:val="14"/>
                      <w:szCs w:val="14"/>
                    </w:rPr>
                    <w:br/>
                    <w:t>95%-tile UE in PC CDF</w:t>
                  </w:r>
                </w:p>
              </w:tc>
              <w:tc>
                <w:tcPr>
                  <w:tcW w:w="810" w:type="dxa"/>
                  <w:vMerge/>
                  <w:hideMark/>
                </w:tcPr>
                <w:p w14:paraId="1AF8C35D" w14:textId="77777777" w:rsidR="00E37FBA" w:rsidRPr="002B1C0F" w:rsidRDefault="00E37FBA" w:rsidP="00E37FBA">
                  <w:pPr>
                    <w:rPr>
                      <w:rFonts w:ascii="Arial" w:hAnsi="Arial" w:cs="Arial"/>
                      <w:sz w:val="14"/>
                      <w:szCs w:val="14"/>
                    </w:rPr>
                  </w:pPr>
                </w:p>
              </w:tc>
              <w:tc>
                <w:tcPr>
                  <w:tcW w:w="810" w:type="dxa"/>
                  <w:vMerge/>
                  <w:hideMark/>
                </w:tcPr>
                <w:p w14:paraId="546B8340" w14:textId="77777777" w:rsidR="00E37FBA" w:rsidRPr="002B1C0F" w:rsidRDefault="00E37FBA" w:rsidP="00E37FBA">
                  <w:pPr>
                    <w:rPr>
                      <w:rFonts w:ascii="Arial" w:hAnsi="Arial" w:cs="Arial"/>
                      <w:sz w:val="14"/>
                      <w:szCs w:val="14"/>
                    </w:rPr>
                  </w:pPr>
                </w:p>
              </w:tc>
              <w:tc>
                <w:tcPr>
                  <w:tcW w:w="720" w:type="dxa"/>
                  <w:hideMark/>
                </w:tcPr>
                <w:p w14:paraId="3B971E7E" w14:textId="77777777" w:rsidR="00E37FBA" w:rsidRPr="002B1C0F" w:rsidRDefault="00E37FBA" w:rsidP="00E37FBA">
                  <w:pPr>
                    <w:jc w:val="center"/>
                    <w:textAlignment w:val="center"/>
                    <w:rPr>
                      <w:rFonts w:ascii="Arial" w:hAnsi="Arial" w:cs="Arial"/>
                      <w:sz w:val="14"/>
                      <w:szCs w:val="14"/>
                    </w:rPr>
                  </w:pPr>
                  <w:r w:rsidRPr="002B1C0F">
                    <w:rPr>
                      <w:rFonts w:ascii="Intel Clear" w:eastAsiaTheme="minorEastAsia" w:hAnsi="Intel Clear" w:cstheme="minorBidi"/>
                      <w:kern w:val="24"/>
                      <w:sz w:val="14"/>
                      <w:szCs w:val="14"/>
                    </w:rPr>
                    <w:t>Mean PC</w:t>
                  </w:r>
                </w:p>
              </w:tc>
              <w:tc>
                <w:tcPr>
                  <w:tcW w:w="630" w:type="dxa"/>
                  <w:hideMark/>
                </w:tcPr>
                <w:p w14:paraId="2F79A55C" w14:textId="77777777" w:rsidR="00E37FBA" w:rsidRPr="002B1C0F" w:rsidRDefault="00E37FBA" w:rsidP="00E37FBA">
                  <w:pPr>
                    <w:rPr>
                      <w:rFonts w:ascii="Arial" w:hAnsi="Arial" w:cs="Arial"/>
                      <w:sz w:val="14"/>
                      <w:szCs w:val="14"/>
                    </w:rPr>
                  </w:pPr>
                  <w:r w:rsidRPr="002B1C0F">
                    <w:rPr>
                      <w:rFonts w:ascii="Intel Clear" w:eastAsiaTheme="minorEastAsia" w:hAnsi="Intel Clear" w:cstheme="minorBidi"/>
                      <w:kern w:val="24"/>
                      <w:sz w:val="14"/>
                      <w:szCs w:val="14"/>
                    </w:rPr>
                    <w:t xml:space="preserve">PC of </w:t>
                  </w:r>
                  <w:r w:rsidRPr="002B1C0F">
                    <w:rPr>
                      <w:rFonts w:ascii="Intel Clear" w:eastAsiaTheme="minorEastAsia" w:hAnsi="Intel Clear" w:cstheme="minorBidi"/>
                      <w:kern w:val="24"/>
                      <w:sz w:val="14"/>
                      <w:szCs w:val="14"/>
                    </w:rPr>
                    <w:br/>
                    <w:t>5%-tile UE in PC CDF</w:t>
                  </w:r>
                </w:p>
              </w:tc>
              <w:tc>
                <w:tcPr>
                  <w:tcW w:w="630" w:type="dxa"/>
                  <w:hideMark/>
                </w:tcPr>
                <w:p w14:paraId="68C98F3D" w14:textId="77777777" w:rsidR="00E37FBA" w:rsidRPr="002B1C0F" w:rsidRDefault="00E37FBA" w:rsidP="00E37FBA">
                  <w:pPr>
                    <w:rPr>
                      <w:rFonts w:ascii="Arial" w:hAnsi="Arial" w:cs="Arial"/>
                      <w:sz w:val="14"/>
                      <w:szCs w:val="14"/>
                    </w:rPr>
                  </w:pPr>
                  <w:r w:rsidRPr="002B1C0F">
                    <w:rPr>
                      <w:rFonts w:ascii="Intel Clear" w:eastAsiaTheme="minorEastAsia" w:hAnsi="Intel Clear" w:cstheme="minorBidi"/>
                      <w:kern w:val="24"/>
                      <w:sz w:val="14"/>
                      <w:szCs w:val="14"/>
                    </w:rPr>
                    <w:t xml:space="preserve">PC of </w:t>
                  </w:r>
                  <w:r w:rsidRPr="002B1C0F">
                    <w:rPr>
                      <w:rFonts w:ascii="Intel Clear" w:eastAsiaTheme="minorEastAsia" w:hAnsi="Intel Clear" w:cstheme="minorBidi"/>
                      <w:kern w:val="24"/>
                      <w:sz w:val="14"/>
                      <w:szCs w:val="14"/>
                    </w:rPr>
                    <w:br/>
                    <w:t>50%-tile UE in PC CDF</w:t>
                  </w:r>
                </w:p>
              </w:tc>
              <w:tc>
                <w:tcPr>
                  <w:tcW w:w="630" w:type="dxa"/>
                  <w:hideMark/>
                </w:tcPr>
                <w:p w14:paraId="178908AE" w14:textId="77777777" w:rsidR="00E37FBA" w:rsidRPr="002B1C0F" w:rsidRDefault="00E37FBA" w:rsidP="00E37FBA">
                  <w:pPr>
                    <w:rPr>
                      <w:rFonts w:ascii="Arial" w:hAnsi="Arial" w:cs="Arial"/>
                      <w:sz w:val="14"/>
                      <w:szCs w:val="14"/>
                    </w:rPr>
                  </w:pPr>
                  <w:r w:rsidRPr="002B1C0F">
                    <w:rPr>
                      <w:rFonts w:ascii="Intel Clear" w:eastAsiaTheme="minorEastAsia" w:hAnsi="Intel Clear" w:cstheme="minorBidi"/>
                      <w:kern w:val="24"/>
                      <w:sz w:val="14"/>
                      <w:szCs w:val="14"/>
                    </w:rPr>
                    <w:t xml:space="preserve">PC of </w:t>
                  </w:r>
                  <w:r w:rsidRPr="002B1C0F">
                    <w:rPr>
                      <w:rFonts w:ascii="Intel Clear" w:eastAsiaTheme="minorEastAsia" w:hAnsi="Intel Clear" w:cstheme="minorBidi"/>
                      <w:kern w:val="24"/>
                      <w:sz w:val="14"/>
                      <w:szCs w:val="14"/>
                    </w:rPr>
                    <w:br/>
                    <w:t>95%-tile UE in PC CDF</w:t>
                  </w:r>
                </w:p>
              </w:tc>
              <w:tc>
                <w:tcPr>
                  <w:tcW w:w="810" w:type="dxa"/>
                  <w:vMerge/>
                  <w:hideMark/>
                </w:tcPr>
                <w:p w14:paraId="7F1EB5CD" w14:textId="77777777" w:rsidR="00E37FBA" w:rsidRPr="002B1C0F" w:rsidRDefault="00E37FBA" w:rsidP="00E37FBA">
                  <w:pPr>
                    <w:rPr>
                      <w:rFonts w:ascii="Arial" w:hAnsi="Arial" w:cs="Arial"/>
                      <w:sz w:val="14"/>
                      <w:szCs w:val="14"/>
                    </w:rPr>
                  </w:pPr>
                </w:p>
              </w:tc>
              <w:tc>
                <w:tcPr>
                  <w:tcW w:w="900" w:type="dxa"/>
                  <w:vMerge/>
                  <w:hideMark/>
                </w:tcPr>
                <w:p w14:paraId="58317B52" w14:textId="77777777" w:rsidR="00E37FBA" w:rsidRPr="002B1C0F" w:rsidRDefault="00E37FBA" w:rsidP="00E37FBA">
                  <w:pPr>
                    <w:rPr>
                      <w:rFonts w:ascii="Arial" w:hAnsi="Arial" w:cs="Arial"/>
                      <w:sz w:val="14"/>
                      <w:szCs w:val="14"/>
                    </w:rPr>
                  </w:pPr>
                </w:p>
              </w:tc>
            </w:tr>
            <w:tr w:rsidR="00E37FBA" w:rsidRPr="001F6906" w14:paraId="6975E1CE" w14:textId="77777777" w:rsidTr="004C384F">
              <w:trPr>
                <w:trHeight w:val="476"/>
              </w:trPr>
              <w:tc>
                <w:tcPr>
                  <w:tcW w:w="1345" w:type="dxa"/>
                  <w:gridSpan w:val="2"/>
                  <w:hideMark/>
                </w:tcPr>
                <w:p w14:paraId="3EA4C82C" w14:textId="77777777" w:rsidR="00E37FBA" w:rsidRPr="002B1C0F" w:rsidRDefault="00E37FBA" w:rsidP="00E37FBA">
                  <w:pPr>
                    <w:jc w:val="center"/>
                    <w:textAlignment w:val="center"/>
                    <w:rPr>
                      <w:rFonts w:ascii="Arial" w:hAnsi="Arial" w:cs="Arial"/>
                      <w:sz w:val="16"/>
                      <w:szCs w:val="16"/>
                    </w:rPr>
                  </w:pPr>
                  <w:r w:rsidRPr="002B1C0F">
                    <w:rPr>
                      <w:rFonts w:ascii="Intel Clear" w:eastAsiaTheme="minorEastAsia" w:hAnsi="Intel Clear" w:cstheme="minorBidi"/>
                      <w:kern w:val="24"/>
                      <w:sz w:val="16"/>
                      <w:szCs w:val="16"/>
                    </w:rPr>
                    <w:t>Always On</w:t>
                  </w:r>
                </w:p>
              </w:tc>
              <w:tc>
                <w:tcPr>
                  <w:tcW w:w="527" w:type="dxa"/>
                  <w:hideMark/>
                </w:tcPr>
                <w:p w14:paraId="52A01254"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116.76</w:t>
                  </w:r>
                </w:p>
              </w:tc>
              <w:tc>
                <w:tcPr>
                  <w:tcW w:w="553" w:type="dxa"/>
                  <w:hideMark/>
                </w:tcPr>
                <w:p w14:paraId="61EC1241"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108.24</w:t>
                  </w:r>
                </w:p>
              </w:tc>
              <w:tc>
                <w:tcPr>
                  <w:tcW w:w="540" w:type="dxa"/>
                  <w:hideMark/>
                </w:tcPr>
                <w:p w14:paraId="38853D7A"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116.13</w:t>
                  </w:r>
                </w:p>
              </w:tc>
              <w:tc>
                <w:tcPr>
                  <w:tcW w:w="540" w:type="dxa"/>
                  <w:hideMark/>
                </w:tcPr>
                <w:p w14:paraId="6A944071"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127.31</w:t>
                  </w:r>
                </w:p>
              </w:tc>
              <w:tc>
                <w:tcPr>
                  <w:tcW w:w="810" w:type="dxa"/>
                  <w:hideMark/>
                </w:tcPr>
                <w:p w14:paraId="5479280F"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3.93/4</w:t>
                  </w:r>
                </w:p>
              </w:tc>
              <w:tc>
                <w:tcPr>
                  <w:tcW w:w="810" w:type="dxa"/>
                  <w:hideMark/>
                </w:tcPr>
                <w:p w14:paraId="4702AEB3"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3.95/4</w:t>
                  </w:r>
                </w:p>
              </w:tc>
              <w:tc>
                <w:tcPr>
                  <w:tcW w:w="720" w:type="dxa"/>
                  <w:hideMark/>
                </w:tcPr>
                <w:p w14:paraId="4CF4EE68"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115.19</w:t>
                  </w:r>
                </w:p>
              </w:tc>
              <w:tc>
                <w:tcPr>
                  <w:tcW w:w="630" w:type="dxa"/>
                  <w:hideMark/>
                </w:tcPr>
                <w:p w14:paraId="6B6ADC67"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107.43</w:t>
                  </w:r>
                </w:p>
              </w:tc>
              <w:tc>
                <w:tcPr>
                  <w:tcW w:w="630" w:type="dxa"/>
                  <w:hideMark/>
                </w:tcPr>
                <w:p w14:paraId="7D964656"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114.42</w:t>
                  </w:r>
                </w:p>
              </w:tc>
              <w:tc>
                <w:tcPr>
                  <w:tcW w:w="630" w:type="dxa"/>
                  <w:hideMark/>
                </w:tcPr>
                <w:p w14:paraId="0915593E"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126.9</w:t>
                  </w:r>
                </w:p>
              </w:tc>
              <w:tc>
                <w:tcPr>
                  <w:tcW w:w="810" w:type="dxa"/>
                  <w:hideMark/>
                </w:tcPr>
                <w:p w14:paraId="130D46B7"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3.97/4</w:t>
                  </w:r>
                </w:p>
              </w:tc>
              <w:tc>
                <w:tcPr>
                  <w:tcW w:w="900" w:type="dxa"/>
                  <w:hideMark/>
                </w:tcPr>
                <w:p w14:paraId="7F5E8DE1"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3.99/4</w:t>
                  </w:r>
                </w:p>
              </w:tc>
            </w:tr>
            <w:tr w:rsidR="00E37FBA" w:rsidRPr="001F6906" w14:paraId="28B09F70" w14:textId="77777777" w:rsidTr="004C384F">
              <w:trPr>
                <w:trHeight w:val="476"/>
              </w:trPr>
              <w:tc>
                <w:tcPr>
                  <w:tcW w:w="625" w:type="dxa"/>
                  <w:vMerge w:val="restart"/>
                  <w:hideMark/>
                </w:tcPr>
                <w:p w14:paraId="6A64796B" w14:textId="77777777" w:rsidR="00E37FBA" w:rsidRPr="002B1C0F" w:rsidRDefault="00E37FBA" w:rsidP="00E37FBA">
                  <w:pPr>
                    <w:jc w:val="center"/>
                    <w:textAlignment w:val="center"/>
                    <w:rPr>
                      <w:rFonts w:ascii="Arial" w:hAnsi="Arial" w:cs="Arial"/>
                      <w:sz w:val="16"/>
                      <w:szCs w:val="16"/>
                    </w:rPr>
                  </w:pPr>
                  <w:r w:rsidRPr="008208F1">
                    <w:rPr>
                      <w:rFonts w:ascii="Intel Clear" w:eastAsiaTheme="minorEastAsia" w:hAnsi="Intel Clear" w:cstheme="minorBidi"/>
                      <w:kern w:val="24"/>
                      <w:sz w:val="16"/>
                      <w:szCs w:val="16"/>
                    </w:rPr>
                    <w:t>Legacy</w:t>
                  </w:r>
                  <w:r w:rsidRPr="002B1C0F">
                    <w:rPr>
                      <w:rFonts w:ascii="Intel Clear" w:eastAsiaTheme="minorEastAsia" w:hAnsi="Intel Clear" w:cstheme="minorBidi"/>
                      <w:kern w:val="24"/>
                      <w:sz w:val="16"/>
                      <w:szCs w:val="16"/>
                    </w:rPr>
                    <w:t xml:space="preserve"> </w:t>
                  </w:r>
                  <w:r w:rsidRPr="008208F1">
                    <w:rPr>
                      <w:rFonts w:ascii="Intel Clear" w:eastAsiaTheme="minorEastAsia" w:hAnsi="Intel Clear" w:cstheme="minorBidi"/>
                      <w:kern w:val="24"/>
                      <w:sz w:val="16"/>
                      <w:szCs w:val="16"/>
                    </w:rPr>
                    <w:t>C</w:t>
                  </w:r>
                  <w:r w:rsidRPr="002B1C0F">
                    <w:rPr>
                      <w:rFonts w:ascii="Intel Clear" w:eastAsiaTheme="minorEastAsia" w:hAnsi="Intel Clear" w:cstheme="minorBidi"/>
                      <w:kern w:val="24"/>
                      <w:sz w:val="16"/>
                      <w:szCs w:val="16"/>
                    </w:rPr>
                    <w:t>DRX</w:t>
                  </w:r>
                </w:p>
              </w:tc>
              <w:tc>
                <w:tcPr>
                  <w:tcW w:w="720" w:type="dxa"/>
                  <w:hideMark/>
                </w:tcPr>
                <w:p w14:paraId="2B92F90E" w14:textId="77777777" w:rsidR="00E37FBA" w:rsidRPr="002B1C0F" w:rsidRDefault="00E37FBA" w:rsidP="00E37FBA">
                  <w:pPr>
                    <w:jc w:val="center"/>
                    <w:textAlignment w:val="center"/>
                    <w:rPr>
                      <w:rFonts w:ascii="Arial" w:hAnsi="Arial" w:cs="Arial"/>
                      <w:sz w:val="16"/>
                      <w:szCs w:val="16"/>
                    </w:rPr>
                  </w:pPr>
                  <w:r w:rsidRPr="002B1C0F">
                    <w:rPr>
                      <w:rFonts w:ascii="Intel Clear" w:eastAsiaTheme="minorEastAsia" w:hAnsi="Intel Clear" w:cstheme="minorBidi"/>
                      <w:kern w:val="24"/>
                      <w:sz w:val="16"/>
                      <w:szCs w:val="16"/>
                    </w:rPr>
                    <w:t>DRX (8,6,6)</w:t>
                  </w:r>
                </w:p>
              </w:tc>
              <w:tc>
                <w:tcPr>
                  <w:tcW w:w="527" w:type="dxa"/>
                  <w:hideMark/>
                </w:tcPr>
                <w:p w14:paraId="4069593D"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111.36</w:t>
                  </w:r>
                </w:p>
              </w:tc>
              <w:tc>
                <w:tcPr>
                  <w:tcW w:w="553" w:type="dxa"/>
                  <w:hideMark/>
                </w:tcPr>
                <w:p w14:paraId="24915A1F"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98.98</w:t>
                  </w:r>
                </w:p>
              </w:tc>
              <w:tc>
                <w:tcPr>
                  <w:tcW w:w="540" w:type="dxa"/>
                  <w:hideMark/>
                </w:tcPr>
                <w:p w14:paraId="773B0C62"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109.41</w:t>
                  </w:r>
                </w:p>
              </w:tc>
              <w:tc>
                <w:tcPr>
                  <w:tcW w:w="540" w:type="dxa"/>
                  <w:hideMark/>
                </w:tcPr>
                <w:p w14:paraId="2F57037D"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127.46</w:t>
                  </w:r>
                </w:p>
              </w:tc>
              <w:tc>
                <w:tcPr>
                  <w:tcW w:w="810" w:type="dxa"/>
                  <w:hideMark/>
                </w:tcPr>
                <w:p w14:paraId="382D9DDD"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3.72/4</w:t>
                  </w:r>
                </w:p>
              </w:tc>
              <w:tc>
                <w:tcPr>
                  <w:tcW w:w="810" w:type="dxa"/>
                  <w:hideMark/>
                </w:tcPr>
                <w:p w14:paraId="490DFDC1"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3.81/4</w:t>
                  </w:r>
                </w:p>
              </w:tc>
              <w:tc>
                <w:tcPr>
                  <w:tcW w:w="720" w:type="dxa"/>
                  <w:hideMark/>
                </w:tcPr>
                <w:p w14:paraId="38CCA01E"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109.67</w:t>
                  </w:r>
                </w:p>
              </w:tc>
              <w:tc>
                <w:tcPr>
                  <w:tcW w:w="630" w:type="dxa"/>
                  <w:hideMark/>
                </w:tcPr>
                <w:p w14:paraId="1D2771EC"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98.19</w:t>
                  </w:r>
                </w:p>
              </w:tc>
              <w:tc>
                <w:tcPr>
                  <w:tcW w:w="630" w:type="dxa"/>
                  <w:hideMark/>
                </w:tcPr>
                <w:p w14:paraId="0D4A281B"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107.4</w:t>
                  </w:r>
                </w:p>
              </w:tc>
              <w:tc>
                <w:tcPr>
                  <w:tcW w:w="630" w:type="dxa"/>
                  <w:hideMark/>
                </w:tcPr>
                <w:p w14:paraId="70F13E37"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126.03</w:t>
                  </w:r>
                </w:p>
              </w:tc>
              <w:tc>
                <w:tcPr>
                  <w:tcW w:w="810" w:type="dxa"/>
                  <w:hideMark/>
                </w:tcPr>
                <w:p w14:paraId="71ECBCD6"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3.80/4</w:t>
                  </w:r>
                </w:p>
              </w:tc>
              <w:tc>
                <w:tcPr>
                  <w:tcW w:w="900" w:type="dxa"/>
                  <w:hideMark/>
                </w:tcPr>
                <w:p w14:paraId="22155D7F"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3.89/4</w:t>
                  </w:r>
                </w:p>
              </w:tc>
            </w:tr>
            <w:tr w:rsidR="00E37FBA" w:rsidRPr="001F6906" w14:paraId="06E5AD20" w14:textId="77777777" w:rsidTr="004C384F">
              <w:trPr>
                <w:trHeight w:val="476"/>
              </w:trPr>
              <w:tc>
                <w:tcPr>
                  <w:tcW w:w="625" w:type="dxa"/>
                  <w:vMerge/>
                  <w:hideMark/>
                </w:tcPr>
                <w:p w14:paraId="1AE15E69" w14:textId="77777777" w:rsidR="00E37FBA" w:rsidRPr="002B1C0F" w:rsidRDefault="00E37FBA" w:rsidP="00E37FBA">
                  <w:pPr>
                    <w:rPr>
                      <w:rFonts w:ascii="Arial" w:hAnsi="Arial" w:cs="Arial"/>
                      <w:sz w:val="16"/>
                      <w:szCs w:val="16"/>
                    </w:rPr>
                  </w:pPr>
                </w:p>
              </w:tc>
              <w:tc>
                <w:tcPr>
                  <w:tcW w:w="720" w:type="dxa"/>
                  <w:hideMark/>
                </w:tcPr>
                <w:p w14:paraId="52EFAA00" w14:textId="77777777" w:rsidR="00E37FBA" w:rsidRPr="002B1C0F" w:rsidRDefault="00E37FBA" w:rsidP="00E37FBA">
                  <w:pPr>
                    <w:jc w:val="center"/>
                    <w:textAlignment w:val="center"/>
                    <w:rPr>
                      <w:rFonts w:ascii="Arial" w:hAnsi="Arial" w:cs="Arial"/>
                      <w:sz w:val="16"/>
                      <w:szCs w:val="16"/>
                    </w:rPr>
                  </w:pPr>
                  <w:r w:rsidRPr="002B1C0F">
                    <w:rPr>
                      <w:rFonts w:ascii="Intel Clear" w:eastAsiaTheme="minorEastAsia" w:hAnsi="Intel Clear" w:cstheme="minorBidi"/>
                      <w:kern w:val="24"/>
                      <w:sz w:val="16"/>
                      <w:szCs w:val="16"/>
                    </w:rPr>
                    <w:t>DRX (16,4,14)</w:t>
                  </w:r>
                </w:p>
              </w:tc>
              <w:tc>
                <w:tcPr>
                  <w:tcW w:w="527" w:type="dxa"/>
                  <w:hideMark/>
                </w:tcPr>
                <w:p w14:paraId="4F59A342"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112.99</w:t>
                  </w:r>
                </w:p>
              </w:tc>
              <w:tc>
                <w:tcPr>
                  <w:tcW w:w="553" w:type="dxa"/>
                  <w:hideMark/>
                </w:tcPr>
                <w:p w14:paraId="3CD8EBF9"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102.69</w:t>
                  </w:r>
                </w:p>
              </w:tc>
              <w:tc>
                <w:tcPr>
                  <w:tcW w:w="540" w:type="dxa"/>
                  <w:hideMark/>
                </w:tcPr>
                <w:p w14:paraId="68E196DB"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111.63</w:t>
                  </w:r>
                </w:p>
              </w:tc>
              <w:tc>
                <w:tcPr>
                  <w:tcW w:w="540" w:type="dxa"/>
                  <w:hideMark/>
                </w:tcPr>
                <w:p w14:paraId="316542E0"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126.18</w:t>
                  </w:r>
                </w:p>
              </w:tc>
              <w:tc>
                <w:tcPr>
                  <w:tcW w:w="810" w:type="dxa"/>
                  <w:hideMark/>
                </w:tcPr>
                <w:p w14:paraId="14C353C2"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3.82/4</w:t>
                  </w:r>
                </w:p>
              </w:tc>
              <w:tc>
                <w:tcPr>
                  <w:tcW w:w="810" w:type="dxa"/>
                  <w:hideMark/>
                </w:tcPr>
                <w:p w14:paraId="2470FECA"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3.89/4</w:t>
                  </w:r>
                </w:p>
              </w:tc>
              <w:tc>
                <w:tcPr>
                  <w:tcW w:w="720" w:type="dxa"/>
                  <w:hideMark/>
                </w:tcPr>
                <w:p w14:paraId="1DEB3F89"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111.58</w:t>
                  </w:r>
                </w:p>
              </w:tc>
              <w:tc>
                <w:tcPr>
                  <w:tcW w:w="630" w:type="dxa"/>
                  <w:hideMark/>
                </w:tcPr>
                <w:p w14:paraId="64F12E6E"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101.94</w:t>
                  </w:r>
                </w:p>
              </w:tc>
              <w:tc>
                <w:tcPr>
                  <w:tcW w:w="630" w:type="dxa"/>
                  <w:hideMark/>
                </w:tcPr>
                <w:p w14:paraId="138F0CA1"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109.78</w:t>
                  </w:r>
                </w:p>
              </w:tc>
              <w:tc>
                <w:tcPr>
                  <w:tcW w:w="630" w:type="dxa"/>
                  <w:hideMark/>
                </w:tcPr>
                <w:p w14:paraId="71E427B8"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125.95</w:t>
                  </w:r>
                </w:p>
              </w:tc>
              <w:tc>
                <w:tcPr>
                  <w:tcW w:w="810" w:type="dxa"/>
                  <w:hideMark/>
                </w:tcPr>
                <w:p w14:paraId="58D4B6A1"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3.84/4</w:t>
                  </w:r>
                </w:p>
              </w:tc>
              <w:tc>
                <w:tcPr>
                  <w:tcW w:w="900" w:type="dxa"/>
                  <w:hideMark/>
                </w:tcPr>
                <w:p w14:paraId="736F10D5"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3.93/4</w:t>
                  </w:r>
                </w:p>
              </w:tc>
            </w:tr>
            <w:tr w:rsidR="00E37FBA" w:rsidRPr="001F6906" w14:paraId="49071C85" w14:textId="77777777" w:rsidTr="004C384F">
              <w:trPr>
                <w:trHeight w:val="476"/>
              </w:trPr>
              <w:tc>
                <w:tcPr>
                  <w:tcW w:w="625" w:type="dxa"/>
                  <w:vMerge w:val="restart"/>
                  <w:hideMark/>
                </w:tcPr>
                <w:p w14:paraId="342F4DE9" w14:textId="77777777" w:rsidR="00E37FBA" w:rsidRPr="002B1C0F" w:rsidRDefault="00E37FBA" w:rsidP="00E37FBA">
                  <w:pPr>
                    <w:jc w:val="center"/>
                    <w:textAlignment w:val="center"/>
                    <w:rPr>
                      <w:rFonts w:ascii="Arial" w:hAnsi="Arial" w:cs="Arial"/>
                      <w:sz w:val="16"/>
                      <w:szCs w:val="16"/>
                    </w:rPr>
                  </w:pPr>
                  <w:r w:rsidRPr="002B1C0F">
                    <w:rPr>
                      <w:rFonts w:ascii="Intel Clear" w:eastAsiaTheme="minorEastAsia" w:hAnsi="Intel Clear" w:cstheme="minorBidi"/>
                      <w:kern w:val="24"/>
                      <w:sz w:val="16"/>
                      <w:szCs w:val="16"/>
                    </w:rPr>
                    <w:t>w/</w:t>
                  </w:r>
                  <w:r w:rsidRPr="002B1C0F">
                    <w:rPr>
                      <w:rFonts w:ascii="Intel Clear" w:eastAsiaTheme="minorEastAsia" w:hAnsi="Intel Clear" w:cstheme="minorBidi"/>
                      <w:kern w:val="24"/>
                      <w:sz w:val="16"/>
                      <w:szCs w:val="16"/>
                    </w:rPr>
                    <w:br/>
                    <w:t>eDRX</w:t>
                  </w:r>
                </w:p>
              </w:tc>
              <w:tc>
                <w:tcPr>
                  <w:tcW w:w="720" w:type="dxa"/>
                  <w:hideMark/>
                </w:tcPr>
                <w:p w14:paraId="15CCC0B5" w14:textId="77777777" w:rsidR="00E37FBA" w:rsidRPr="002B1C0F" w:rsidRDefault="00E37FBA" w:rsidP="00E37FBA">
                  <w:pPr>
                    <w:jc w:val="center"/>
                    <w:textAlignment w:val="center"/>
                    <w:rPr>
                      <w:rFonts w:ascii="Arial" w:hAnsi="Arial" w:cs="Arial"/>
                      <w:sz w:val="16"/>
                      <w:szCs w:val="16"/>
                    </w:rPr>
                  </w:pPr>
                  <w:r w:rsidRPr="002B1C0F">
                    <w:rPr>
                      <w:rFonts w:ascii="Intel Clear" w:eastAsiaTheme="minorEastAsia" w:hAnsi="Intel Clear" w:cstheme="minorBidi"/>
                      <w:kern w:val="24"/>
                      <w:sz w:val="16"/>
                      <w:szCs w:val="16"/>
                    </w:rPr>
                    <w:t>DRX (8,6,6)</w:t>
                  </w:r>
                </w:p>
              </w:tc>
              <w:tc>
                <w:tcPr>
                  <w:tcW w:w="527" w:type="dxa"/>
                  <w:hideMark/>
                </w:tcPr>
                <w:p w14:paraId="6B09AA28"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108.36</w:t>
                  </w:r>
                </w:p>
              </w:tc>
              <w:tc>
                <w:tcPr>
                  <w:tcW w:w="553" w:type="dxa"/>
                  <w:hideMark/>
                </w:tcPr>
                <w:p w14:paraId="6CD1A888"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98.04</w:t>
                  </w:r>
                </w:p>
              </w:tc>
              <w:tc>
                <w:tcPr>
                  <w:tcW w:w="540" w:type="dxa"/>
                  <w:hideMark/>
                </w:tcPr>
                <w:p w14:paraId="423B47BE"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107.36</w:t>
                  </w:r>
                </w:p>
              </w:tc>
              <w:tc>
                <w:tcPr>
                  <w:tcW w:w="540" w:type="dxa"/>
                  <w:hideMark/>
                </w:tcPr>
                <w:p w14:paraId="773C11DF"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121.26</w:t>
                  </w:r>
                </w:p>
              </w:tc>
              <w:tc>
                <w:tcPr>
                  <w:tcW w:w="810" w:type="dxa"/>
                  <w:hideMark/>
                </w:tcPr>
                <w:p w14:paraId="56868DA6"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3.83/4</w:t>
                  </w:r>
                </w:p>
              </w:tc>
              <w:tc>
                <w:tcPr>
                  <w:tcW w:w="810" w:type="dxa"/>
                  <w:hideMark/>
                </w:tcPr>
                <w:p w14:paraId="02F4FA0B"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3.9/4</w:t>
                  </w:r>
                </w:p>
              </w:tc>
              <w:tc>
                <w:tcPr>
                  <w:tcW w:w="720" w:type="dxa"/>
                  <w:hideMark/>
                </w:tcPr>
                <w:p w14:paraId="0B291838"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103.05</w:t>
                  </w:r>
                </w:p>
              </w:tc>
              <w:tc>
                <w:tcPr>
                  <w:tcW w:w="630" w:type="dxa"/>
                  <w:hideMark/>
                </w:tcPr>
                <w:p w14:paraId="4292D3DE"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93.34</w:t>
                  </w:r>
                </w:p>
              </w:tc>
              <w:tc>
                <w:tcPr>
                  <w:tcW w:w="630" w:type="dxa"/>
                  <w:hideMark/>
                </w:tcPr>
                <w:p w14:paraId="15D6CCF9"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102.26</w:t>
                  </w:r>
                </w:p>
              </w:tc>
              <w:tc>
                <w:tcPr>
                  <w:tcW w:w="630" w:type="dxa"/>
                  <w:hideMark/>
                </w:tcPr>
                <w:p w14:paraId="6C823523"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116.97</w:t>
                  </w:r>
                </w:p>
              </w:tc>
              <w:tc>
                <w:tcPr>
                  <w:tcW w:w="810" w:type="dxa"/>
                  <w:hideMark/>
                </w:tcPr>
                <w:p w14:paraId="5A3D60E5"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3.97/4</w:t>
                  </w:r>
                </w:p>
              </w:tc>
              <w:tc>
                <w:tcPr>
                  <w:tcW w:w="900" w:type="dxa"/>
                  <w:hideMark/>
                </w:tcPr>
                <w:p w14:paraId="7FBB21A8"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3.99/4</w:t>
                  </w:r>
                </w:p>
              </w:tc>
            </w:tr>
            <w:tr w:rsidR="00E37FBA" w:rsidRPr="001F6906" w14:paraId="30B97DD3" w14:textId="77777777" w:rsidTr="004C384F">
              <w:trPr>
                <w:trHeight w:val="476"/>
              </w:trPr>
              <w:tc>
                <w:tcPr>
                  <w:tcW w:w="625" w:type="dxa"/>
                  <w:vMerge/>
                  <w:hideMark/>
                </w:tcPr>
                <w:p w14:paraId="30DE0923" w14:textId="77777777" w:rsidR="00E37FBA" w:rsidRPr="002B1C0F" w:rsidRDefault="00E37FBA" w:rsidP="00E37FBA">
                  <w:pPr>
                    <w:rPr>
                      <w:rFonts w:ascii="Arial" w:hAnsi="Arial" w:cs="Arial"/>
                      <w:sz w:val="16"/>
                      <w:szCs w:val="16"/>
                    </w:rPr>
                  </w:pPr>
                </w:p>
              </w:tc>
              <w:tc>
                <w:tcPr>
                  <w:tcW w:w="720" w:type="dxa"/>
                  <w:hideMark/>
                </w:tcPr>
                <w:p w14:paraId="51114FFE" w14:textId="77777777" w:rsidR="00E37FBA" w:rsidRPr="002B1C0F" w:rsidRDefault="00E37FBA" w:rsidP="00E37FBA">
                  <w:pPr>
                    <w:jc w:val="center"/>
                    <w:textAlignment w:val="center"/>
                    <w:rPr>
                      <w:rFonts w:ascii="Arial" w:hAnsi="Arial" w:cs="Arial"/>
                      <w:sz w:val="16"/>
                      <w:szCs w:val="16"/>
                    </w:rPr>
                  </w:pPr>
                  <w:r w:rsidRPr="002B1C0F">
                    <w:rPr>
                      <w:rFonts w:ascii="Intel Clear" w:eastAsiaTheme="minorEastAsia" w:hAnsi="Intel Clear" w:cstheme="minorBidi"/>
                      <w:kern w:val="24"/>
                      <w:sz w:val="16"/>
                      <w:szCs w:val="16"/>
                    </w:rPr>
                    <w:t>DRX (16,4,14)</w:t>
                  </w:r>
                </w:p>
              </w:tc>
              <w:tc>
                <w:tcPr>
                  <w:tcW w:w="527" w:type="dxa"/>
                  <w:hideMark/>
                </w:tcPr>
                <w:p w14:paraId="203699AB"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111.43</w:t>
                  </w:r>
                </w:p>
              </w:tc>
              <w:tc>
                <w:tcPr>
                  <w:tcW w:w="553" w:type="dxa"/>
                  <w:hideMark/>
                </w:tcPr>
                <w:p w14:paraId="69B1F927"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102.32</w:t>
                  </w:r>
                </w:p>
              </w:tc>
              <w:tc>
                <w:tcPr>
                  <w:tcW w:w="540" w:type="dxa"/>
                  <w:hideMark/>
                </w:tcPr>
                <w:p w14:paraId="6BB04AAC"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110.63</w:t>
                  </w:r>
                </w:p>
              </w:tc>
              <w:tc>
                <w:tcPr>
                  <w:tcW w:w="540" w:type="dxa"/>
                  <w:hideMark/>
                </w:tcPr>
                <w:p w14:paraId="652D8BD6"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123.13</w:t>
                  </w:r>
                </w:p>
              </w:tc>
              <w:tc>
                <w:tcPr>
                  <w:tcW w:w="810" w:type="dxa"/>
                  <w:hideMark/>
                </w:tcPr>
                <w:p w14:paraId="1F5A8B8D"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3.89/4</w:t>
                  </w:r>
                </w:p>
              </w:tc>
              <w:tc>
                <w:tcPr>
                  <w:tcW w:w="810" w:type="dxa"/>
                  <w:hideMark/>
                </w:tcPr>
                <w:p w14:paraId="6FA86EE5"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3.93/4</w:t>
                  </w:r>
                </w:p>
              </w:tc>
              <w:tc>
                <w:tcPr>
                  <w:tcW w:w="720" w:type="dxa"/>
                  <w:hideMark/>
                </w:tcPr>
                <w:p w14:paraId="2BB33CC1"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105.55</w:t>
                  </w:r>
                </w:p>
              </w:tc>
              <w:tc>
                <w:tcPr>
                  <w:tcW w:w="630" w:type="dxa"/>
                  <w:hideMark/>
                </w:tcPr>
                <w:p w14:paraId="162E91CE"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97.76</w:t>
                  </w:r>
                </w:p>
              </w:tc>
              <w:tc>
                <w:tcPr>
                  <w:tcW w:w="630" w:type="dxa"/>
                  <w:hideMark/>
                </w:tcPr>
                <w:p w14:paraId="139C4F93"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104.77</w:t>
                  </w:r>
                </w:p>
              </w:tc>
              <w:tc>
                <w:tcPr>
                  <w:tcW w:w="630" w:type="dxa"/>
                  <w:hideMark/>
                </w:tcPr>
                <w:p w14:paraId="6EA575AB"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117.26</w:t>
                  </w:r>
                </w:p>
              </w:tc>
              <w:tc>
                <w:tcPr>
                  <w:tcW w:w="810" w:type="dxa"/>
                  <w:hideMark/>
                </w:tcPr>
                <w:p w14:paraId="5CA014F5"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3.97/4</w:t>
                  </w:r>
                </w:p>
              </w:tc>
              <w:tc>
                <w:tcPr>
                  <w:tcW w:w="900" w:type="dxa"/>
                  <w:hideMark/>
                </w:tcPr>
                <w:p w14:paraId="0450F451"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3.99/4</w:t>
                  </w:r>
                </w:p>
              </w:tc>
            </w:tr>
          </w:tbl>
          <w:p w14:paraId="031565AF" w14:textId="77777777" w:rsidR="00E37FBA" w:rsidRPr="00626A08" w:rsidRDefault="00E37FBA" w:rsidP="00E37FBA">
            <w:pPr>
              <w:pStyle w:val="BodyText"/>
              <w:rPr>
                <w:b/>
                <w:bCs/>
                <w:i/>
                <w:iCs/>
                <w:lang w:eastAsia="zh-CN"/>
              </w:rPr>
            </w:pPr>
            <w:r w:rsidRPr="00626A08">
              <w:rPr>
                <w:b/>
                <w:bCs/>
                <w:i/>
                <w:iCs/>
                <w:lang w:eastAsia="zh-CN"/>
              </w:rPr>
              <w:t>Proposal 2: RAN1 studies multiple active DRX configurations to support X</w:t>
            </w:r>
            <w:r>
              <w:rPr>
                <w:b/>
                <w:bCs/>
                <w:i/>
                <w:iCs/>
                <w:lang w:eastAsia="zh-CN"/>
              </w:rPr>
              <w:t>R</w:t>
            </w:r>
            <w:r w:rsidRPr="00626A08">
              <w:rPr>
                <w:b/>
                <w:bCs/>
                <w:i/>
                <w:iCs/>
                <w:lang w:eastAsia="zh-CN"/>
              </w:rPr>
              <w:t xml:space="preserve"> </w:t>
            </w:r>
            <w:r>
              <w:rPr>
                <w:b/>
                <w:bCs/>
                <w:i/>
                <w:iCs/>
                <w:lang w:eastAsia="zh-CN"/>
              </w:rPr>
              <w:t>traffic</w:t>
            </w:r>
            <w:r w:rsidRPr="00626A08">
              <w:rPr>
                <w:b/>
                <w:bCs/>
                <w:i/>
                <w:iCs/>
                <w:lang w:eastAsia="zh-CN"/>
              </w:rPr>
              <w:t xml:space="preserve"> with multiple flows.</w:t>
            </w:r>
          </w:p>
          <w:p w14:paraId="7A075BAD" w14:textId="77777777" w:rsidR="00E37FBA" w:rsidRDefault="00E37FBA" w:rsidP="00AA2EA3">
            <w:pPr>
              <w:spacing w:afterLines="50" w:after="120"/>
              <w:jc w:val="both"/>
              <w:rPr>
                <w:rFonts w:eastAsiaTheme="minorEastAsia"/>
                <w:b/>
                <w:lang w:val="en-US" w:eastAsia="zh-CN"/>
              </w:rPr>
            </w:pPr>
          </w:p>
        </w:tc>
      </w:tr>
      <w:tr w:rsidR="00E21BF3" w:rsidRPr="00AD65F3" w14:paraId="7B1019F2" w14:textId="77777777" w:rsidTr="00E21BF3">
        <w:tc>
          <w:tcPr>
            <w:tcW w:w="884" w:type="dxa"/>
          </w:tcPr>
          <w:p w14:paraId="3F4AE402" w14:textId="3E54CD30" w:rsidR="00E21BF3" w:rsidRDefault="00564BFD" w:rsidP="004C384F">
            <w:r>
              <w:t>OPPO</w:t>
            </w:r>
          </w:p>
        </w:tc>
        <w:tc>
          <w:tcPr>
            <w:tcW w:w="8745" w:type="dxa"/>
          </w:tcPr>
          <w:p w14:paraId="66F9C42A" w14:textId="4B23DF98" w:rsidR="00F657A4" w:rsidRDefault="00777982" w:rsidP="00F657A4">
            <w:pPr>
              <w:pStyle w:val="BodyText"/>
              <w:spacing w:line="264" w:lineRule="auto"/>
              <w:jc w:val="center"/>
            </w:pPr>
            <w:r>
              <w:pict w14:anchorId="457596B8">
                <v:shape id="_x0000_i1026" type="#_x0000_t75" style="width:452pt;height:98pt">
                  <v:imagedata r:id="rId9" o:title=""/>
                </v:shape>
              </w:pict>
            </w:r>
            <w:r w:rsidR="00F657A4">
              <w:t>Figure 1: Mismatch between DL video @60fps and 16ms DRX cycle with 2ms on duration timer</w:t>
            </w:r>
          </w:p>
          <w:p w14:paraId="16E76ADC" w14:textId="77777777" w:rsidR="00F657A4" w:rsidRDefault="00F657A4" w:rsidP="00F657A4">
            <w:pPr>
              <w:pStyle w:val="BodyText"/>
              <w:spacing w:line="264" w:lineRule="auto"/>
              <w:rPr>
                <w:rFonts w:eastAsiaTheme="minorEastAsia"/>
                <w:lang w:eastAsia="zh-CN"/>
              </w:rPr>
            </w:pPr>
            <w:r>
              <w:object w:dxaOrig="9042" w:dyaOrig="1807" w14:anchorId="12A88B6E">
                <v:shape id="_x0000_i1027" type="#_x0000_t75" style="width:411.5pt;height:77pt" o:ole="">
                  <v:imagedata r:id="rId10" o:title=""/>
                </v:shape>
                <o:OLEObject Type="Embed" ProgID="Visio.Drawing.15" ShapeID="_x0000_i1027" DrawAspect="Content" ObjectID="_1730277567" r:id="rId11"/>
              </w:object>
            </w:r>
          </w:p>
          <w:p w14:paraId="46FB271B" w14:textId="77777777" w:rsidR="00F657A4" w:rsidRDefault="00F657A4" w:rsidP="00F657A4">
            <w:pPr>
              <w:pStyle w:val="BodyText"/>
              <w:spacing w:line="264" w:lineRule="auto"/>
              <w:ind w:left="420"/>
              <w:jc w:val="center"/>
              <w:rPr>
                <w:rFonts w:eastAsiaTheme="minorEastAsia"/>
                <w:lang w:eastAsia="zh-CN"/>
              </w:rPr>
            </w:pPr>
            <w:r>
              <w:rPr>
                <w:rFonts w:eastAsiaTheme="minorEastAsia" w:hint="eastAsia"/>
                <w:lang w:eastAsia="zh-CN"/>
              </w:rPr>
              <w:t>F</w:t>
            </w:r>
            <w:r>
              <w:rPr>
                <w:rFonts w:eastAsiaTheme="minorEastAsia"/>
                <w:lang w:eastAsia="zh-CN"/>
              </w:rPr>
              <w:t>igure 2: Two DRX cycles are applied in a semi-static pattern {17ms, 17ms, 16ms}</w:t>
            </w:r>
          </w:p>
          <w:p w14:paraId="47891E40" w14:textId="77777777" w:rsidR="00086058" w:rsidRDefault="00086058" w:rsidP="00086058">
            <w:pPr>
              <w:pStyle w:val="BodyText"/>
              <w:spacing w:line="264" w:lineRule="auto"/>
              <w:rPr>
                <w:rFonts w:eastAsiaTheme="minorEastAsia"/>
                <w:b/>
                <w:i/>
                <w:lang w:eastAsia="zh-CN"/>
              </w:rPr>
            </w:pPr>
            <w:r>
              <w:rPr>
                <w:rFonts w:eastAsiaTheme="minorEastAsia"/>
                <w:b/>
                <w:i/>
                <w:lang w:eastAsia="zh-CN"/>
              </w:rPr>
              <w:t xml:space="preserve">Proposal 1: The following DRX enhancement </w:t>
            </w:r>
            <w:r>
              <w:rPr>
                <w:rFonts w:eastAsiaTheme="minorEastAsia" w:hint="eastAsia"/>
                <w:b/>
                <w:i/>
                <w:lang w:eastAsia="zh-CN"/>
              </w:rPr>
              <w:t>can</w:t>
            </w:r>
            <w:r>
              <w:rPr>
                <w:rFonts w:eastAsiaTheme="minorEastAsia"/>
                <w:b/>
                <w:i/>
                <w:lang w:eastAsia="zh-CN"/>
              </w:rPr>
              <w:t xml:space="preserve"> be further studied to solve periodicity mismatch issue:</w:t>
            </w:r>
          </w:p>
          <w:p w14:paraId="725A4D32" w14:textId="77777777" w:rsidR="00086058" w:rsidRDefault="00086058" w:rsidP="004677FA">
            <w:pPr>
              <w:pStyle w:val="BodyText"/>
              <w:numPr>
                <w:ilvl w:val="0"/>
                <w:numId w:val="27"/>
              </w:numPr>
              <w:spacing w:after="0" w:line="288" w:lineRule="auto"/>
              <w:ind w:left="618"/>
              <w:jc w:val="both"/>
              <w:rPr>
                <w:rFonts w:eastAsiaTheme="minorEastAsia"/>
                <w:b/>
                <w:i/>
                <w:lang w:eastAsia="zh-CN"/>
              </w:rPr>
            </w:pPr>
            <w:r>
              <w:rPr>
                <w:rFonts w:eastAsiaTheme="minorEastAsia"/>
                <w:b/>
                <w:i/>
                <w:lang w:eastAsia="zh-CN"/>
              </w:rPr>
              <w:t>To generate a DRX cycle pattern with two inter-DRX interval lengths, either by derivation from configured parameters or by configuration directly.</w:t>
            </w:r>
          </w:p>
          <w:p w14:paraId="120E71BA" w14:textId="77777777" w:rsidR="004C69CC" w:rsidRDefault="004C69CC" w:rsidP="004C69CC">
            <w:pPr>
              <w:pStyle w:val="BodyText"/>
              <w:rPr>
                <w:rFonts w:eastAsiaTheme="minorEastAsia"/>
                <w:b/>
                <w:i/>
                <w:lang w:eastAsia="zh-CN"/>
              </w:rPr>
            </w:pPr>
            <w:r>
              <w:rPr>
                <w:rFonts w:eastAsiaTheme="minorEastAsia"/>
                <w:b/>
                <w:i/>
                <w:lang w:eastAsia="zh-CN"/>
              </w:rPr>
              <w:t>Proposal 2: The two-cycle DRX pattern is configured to UE via {</w:t>
            </w:r>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P</m:t>
                  </m:r>
                </m:sub>
              </m:sSub>
            </m:oMath>
            <w:r>
              <w:rPr>
                <w:rFonts w:eastAsiaTheme="minorEastAsia"/>
                <w:b/>
                <w:i/>
              </w:rPr>
              <w:t xml:space="preserve">(traffic periodicity), </w:t>
            </w:r>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ref</m:t>
                  </m:r>
                </m:sub>
              </m:sSub>
            </m:oMath>
            <w:r>
              <w:rPr>
                <w:rFonts w:eastAsiaTheme="minorEastAsia"/>
                <w:b/>
                <w:i/>
              </w:rPr>
              <w:t xml:space="preserve"> (reference time in integer multiple of slot), e (traffic arrival offset in relative to referenced time)</w:t>
            </w:r>
            <w:r>
              <w:rPr>
                <w:rFonts w:eastAsiaTheme="minorEastAsia"/>
                <w:b/>
                <w:i/>
                <w:lang w:eastAsia="zh-CN"/>
              </w:rPr>
              <w:t xml:space="preserve">}. The </w:t>
            </w:r>
            <m:oMath>
              <m:r>
                <m:rPr>
                  <m:sty m:val="bi"/>
                </m:rPr>
                <w:rPr>
                  <w:rFonts w:ascii="Cambria Math" w:hAnsi="Cambria Math"/>
                </w:rPr>
                <m:t>m</m:t>
              </m:r>
            </m:oMath>
            <w:r>
              <w:rPr>
                <w:b/>
                <w:i/>
              </w:rPr>
              <w:t xml:space="preserve">-th DRX-ON duration for </w:t>
            </w:r>
            <m:oMath>
              <m:r>
                <m:rPr>
                  <m:sty m:val="bi"/>
                </m:rPr>
                <w:rPr>
                  <w:rFonts w:ascii="Cambria Math" w:hAnsi="Cambria Math"/>
                </w:rPr>
                <m:t>m≥</m:t>
              </m:r>
              <m:r>
                <m:rPr>
                  <m:sty m:val="bi"/>
                </m:rPr>
                <w:rPr>
                  <w:rFonts w:ascii="Cambria Math"/>
                </w:rPr>
                <m:t>0</m:t>
              </m:r>
            </m:oMath>
            <w:r>
              <w:rPr>
                <w:b/>
                <w:i/>
              </w:rPr>
              <w:t xml:space="preserve"> has the semi-static start at the </w:t>
            </w:r>
            <m:oMath>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s</m:t>
                  </m:r>
                </m:sub>
              </m:sSub>
            </m:oMath>
            <w:r>
              <w:rPr>
                <w:b/>
                <w:i/>
              </w:rPr>
              <w:t>-th slot in SFN-th radio frame in the hyper-frame that contains the starting instance of the m-th DRX-ON duration, where SFN and</w:t>
            </w:r>
            <m:oMath>
              <m:r>
                <m:rPr>
                  <m:sty m:val="bi"/>
                </m:rPr>
                <w:rPr>
                  <w:rFonts w:ascii="Cambria Math"/>
                </w:rPr>
                <m:t xml:space="preserve"> </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s</m:t>
                  </m:r>
                </m:sub>
              </m:sSub>
            </m:oMath>
            <w:r>
              <w:rPr>
                <w:b/>
                <w:i/>
              </w:rPr>
              <w:t xml:space="preserve"> satisfy</w:t>
            </w:r>
            <w:r>
              <w:rPr>
                <w:rFonts w:eastAsiaTheme="minorEastAsia"/>
                <w:b/>
                <w:i/>
                <w:lang w:eastAsia="zh-CN"/>
              </w:rPr>
              <w:t xml:space="preserve"> </w:t>
            </w:r>
          </w:p>
          <w:p w14:paraId="4F2D9B40" w14:textId="77777777" w:rsidR="004C69CC" w:rsidRDefault="004C69CC" w:rsidP="004C69CC">
            <w:pPr>
              <w:pStyle w:val="BodyText"/>
              <w:spacing w:after="0" w:line="288" w:lineRule="auto"/>
              <w:rPr>
                <w:rFonts w:eastAsiaTheme="minorEastAsia"/>
              </w:rPr>
            </w:pPr>
            <m:oMathPara>
              <m:oMath>
                <m:r>
                  <w:rPr>
                    <w:rFonts w:ascii="Cambria Math" w:hAnsi="Cambria Math"/>
                  </w:rPr>
                  <m:t>SFN∙</m:t>
                </m:r>
                <m:r>
                  <w:rPr>
                    <w:rFonts w:ascii="Cambria Math"/>
                  </w:rPr>
                  <m:t>10</m:t>
                </m:r>
                <m:r>
                  <w:rPr>
                    <w:rFonts w:ascii="Cambria Math" w:hAnsi="Cambria Math"/>
                  </w:rPr>
                  <m:t>∙</m:t>
                </m:r>
                <m:sSup>
                  <m:sSupPr>
                    <m:ctrlPr>
                      <w:rPr>
                        <w:rFonts w:ascii="Cambria Math" w:hAnsi="Cambria Math"/>
                        <w:i/>
                      </w:rPr>
                    </m:ctrlPr>
                  </m:sSupPr>
                  <m:e>
                    <m:r>
                      <w:rPr>
                        <w:rFonts w:ascii="Cambria Math"/>
                      </w:rPr>
                      <m:t>2</m:t>
                    </m:r>
                  </m:e>
                  <m:sup>
                    <m:r>
                      <w:rPr>
                        <w:rFonts w:ascii="Cambria Math" w:hAnsi="Cambria Math"/>
                      </w:rPr>
                      <m:t>μ</m:t>
                    </m:r>
                  </m:sup>
                </m:sSup>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rPr>
                      <m:t>+</m:t>
                    </m:r>
                    <m:d>
                      <m:dPr>
                        <m:begChr m:val="⌈"/>
                        <m:endChr m:val="⌉"/>
                        <m:ctrlPr>
                          <w:rPr>
                            <w:rFonts w:ascii="Cambria Math" w:eastAsia="SimSun" w:hAnsi="Cambria Math"/>
                            <w:i/>
                            <w:lang w:eastAsia="zh-CN"/>
                          </w:rPr>
                        </m:ctrlPr>
                      </m:dPr>
                      <m:e>
                        <m:d>
                          <m:dPr>
                            <m:ctrlPr>
                              <w:rPr>
                                <w:rFonts w:ascii="Cambria Math" w:hAnsi="Cambria Math"/>
                                <w:i/>
                              </w:rPr>
                            </m:ctrlPr>
                          </m:dPr>
                          <m:e>
                            <m:r>
                              <w:rPr>
                                <w:rFonts w:ascii="Cambria Math" w:hAnsi="Cambria Math"/>
                              </w:rPr>
                              <m:t>m∙</m:t>
                            </m:r>
                            <m:sSub>
                              <m:sSubPr>
                                <m:ctrlPr>
                                  <w:rPr>
                                    <w:rFonts w:ascii="Cambria Math" w:hAnsi="Cambria Math"/>
                                    <w:i/>
                                  </w:rPr>
                                </m:ctrlPr>
                              </m:sSubPr>
                              <m:e>
                                <m:r>
                                  <w:rPr>
                                    <w:rFonts w:ascii="Cambria Math" w:hAnsi="Cambria Math"/>
                                  </w:rPr>
                                  <m:t>T</m:t>
                                </m:r>
                              </m:e>
                              <m:sub>
                                <m:r>
                                  <w:rPr>
                                    <w:rFonts w:ascii="Cambria Math" w:hAnsi="Cambria Math"/>
                                  </w:rPr>
                                  <m:t>P</m:t>
                                </m:r>
                              </m:sub>
                            </m:sSub>
                            <m:r>
                              <w:rPr>
                                <w:rFonts w:ascii="Cambria Math"/>
                              </w:rPr>
                              <m:t>+</m:t>
                            </m:r>
                            <m:r>
                              <w:rPr>
                                <w:rFonts w:ascii="Cambria Math" w:hAnsi="Cambria Math"/>
                              </w:rPr>
                              <m:t>e</m:t>
                            </m:r>
                          </m:e>
                        </m:d>
                        <m:r>
                          <w:rPr>
                            <w:rFonts w:ascii="Cambria Math" w:hAnsi="Cambria Math"/>
                          </w:rPr>
                          <m:t>∙</m:t>
                        </m:r>
                        <m:sSup>
                          <m:sSupPr>
                            <m:ctrlPr>
                              <w:rPr>
                                <w:rFonts w:ascii="Cambria Math" w:hAnsi="Cambria Math"/>
                                <w:i/>
                              </w:rPr>
                            </m:ctrlPr>
                          </m:sSupPr>
                          <m:e>
                            <m:r>
                              <w:rPr>
                                <w:rFonts w:ascii="Cambria Math"/>
                              </w:rPr>
                              <m:t>2</m:t>
                            </m:r>
                          </m:e>
                          <m:sup>
                            <m:r>
                              <w:rPr>
                                <w:rFonts w:ascii="Cambria Math" w:hAnsi="Cambria Math"/>
                              </w:rPr>
                              <m:t>μ</m:t>
                            </m:r>
                          </m:sup>
                        </m:sSup>
                      </m:e>
                    </m:d>
                  </m:e>
                </m:d>
                <m:r>
                  <w:rPr>
                    <w:rFonts w:ascii="Cambria Math"/>
                  </w:rPr>
                  <m:t xml:space="preserve"> </m:t>
                </m:r>
                <m:r>
                  <m:rPr>
                    <m:sty m:val="p"/>
                  </m:rPr>
                  <w:rPr>
                    <w:rFonts w:ascii="Cambria Math"/>
                  </w:rPr>
                  <m:t>mod</m:t>
                </m:r>
                <m:r>
                  <w:rPr>
                    <w:rFonts w:ascii="Cambria Math"/>
                  </w:rPr>
                  <m:t xml:space="preserve"> </m:t>
                </m:r>
                <m:d>
                  <m:dPr>
                    <m:ctrlPr>
                      <w:rPr>
                        <w:rFonts w:ascii="Cambria Math" w:hAnsi="Cambria Math"/>
                        <w:i/>
                      </w:rPr>
                    </m:ctrlPr>
                  </m:dPr>
                  <m:e>
                    <m:r>
                      <w:rPr>
                        <w:rFonts w:ascii="Cambria Math"/>
                      </w:rPr>
                      <m:t>10240</m:t>
                    </m:r>
                    <m:r>
                      <w:rPr>
                        <w:rFonts w:ascii="Cambria Math" w:hAnsi="Cambria Math"/>
                      </w:rPr>
                      <m:t>∙</m:t>
                    </m:r>
                    <m:sSup>
                      <m:sSupPr>
                        <m:ctrlPr>
                          <w:rPr>
                            <w:rFonts w:ascii="Cambria Math" w:hAnsi="Cambria Math"/>
                            <w:i/>
                          </w:rPr>
                        </m:ctrlPr>
                      </m:sSupPr>
                      <m:e>
                        <m:r>
                          <w:rPr>
                            <w:rFonts w:ascii="Cambria Math"/>
                          </w:rPr>
                          <m:t>2</m:t>
                        </m:r>
                      </m:e>
                      <m:sup>
                        <m:r>
                          <w:rPr>
                            <w:rFonts w:ascii="Cambria Math" w:hAnsi="Cambria Math"/>
                          </w:rPr>
                          <m:t>μ</m:t>
                        </m:r>
                      </m:sup>
                    </m:sSup>
                  </m:e>
                </m:d>
              </m:oMath>
            </m:oMathPara>
          </w:p>
          <w:p w14:paraId="6AA4A979" w14:textId="77777777" w:rsidR="00617F4F" w:rsidRDefault="00617F4F" w:rsidP="00617F4F">
            <w:pPr>
              <w:jc w:val="center"/>
              <w:rPr>
                <w:rFonts w:eastAsiaTheme="minorEastAsia"/>
                <w:lang w:eastAsia="zh-CN"/>
              </w:rPr>
            </w:pPr>
            <w:r>
              <w:rPr>
                <w:rFonts w:eastAsiaTheme="minorEastAsia" w:hint="eastAsia"/>
                <w:lang w:eastAsia="zh-CN"/>
              </w:rPr>
              <w:t>T</w:t>
            </w:r>
            <w:r>
              <w:rPr>
                <w:rFonts w:eastAsiaTheme="minorEastAsia"/>
                <w:lang w:eastAsia="zh-CN"/>
              </w:rPr>
              <w:t>able 2: Power saving results in FR1 DL Dense Urban with 60fps and 30Mbps traffic model</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8"/>
              <w:gridCol w:w="1126"/>
              <w:gridCol w:w="685"/>
              <w:gridCol w:w="630"/>
              <w:gridCol w:w="1022"/>
              <w:gridCol w:w="1281"/>
              <w:gridCol w:w="978"/>
              <w:gridCol w:w="1059"/>
            </w:tblGrid>
            <w:tr w:rsidR="00617F4F" w14:paraId="71893F7A" w14:textId="77777777" w:rsidTr="004C384F">
              <w:trPr>
                <w:trHeight w:val="20"/>
                <w:jc w:val="center"/>
              </w:trPr>
              <w:tc>
                <w:tcPr>
                  <w:tcW w:w="0" w:type="auto"/>
                  <w:tcBorders>
                    <w:left w:val="single" w:sz="4" w:space="0" w:color="auto"/>
                  </w:tcBorders>
                  <w:shd w:val="clear" w:color="auto" w:fill="auto"/>
                  <w:vAlign w:val="center"/>
                </w:tcPr>
                <w:p w14:paraId="4A0671A8" w14:textId="77777777" w:rsidR="00617F4F" w:rsidRDefault="00617F4F" w:rsidP="00617F4F">
                  <w:pPr>
                    <w:pStyle w:val="xxmsonormal"/>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44306AE" w14:textId="77777777" w:rsidR="00617F4F" w:rsidRDefault="00617F4F" w:rsidP="00617F4F">
                  <w:pPr>
                    <w:pStyle w:val="xxmsonormal"/>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4A643A72" w14:textId="77777777" w:rsidR="00617F4F" w:rsidRDefault="00617F4F" w:rsidP="00617F4F">
                  <w:pPr>
                    <w:pStyle w:val="xxmsonormal"/>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0222FD5C" w14:textId="77777777" w:rsidR="00617F4F" w:rsidRDefault="00617F4F" w:rsidP="00617F4F">
                  <w:pPr>
                    <w:pStyle w:val="xxmsonormal"/>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tcPr>
                <w:p w14:paraId="135E7303" w14:textId="77777777" w:rsidR="00617F4F" w:rsidRDefault="00617F4F" w:rsidP="00617F4F">
                  <w:pPr>
                    <w:pStyle w:val="xxmsonormal"/>
                    <w:jc w:val="center"/>
                    <w:rPr>
                      <w:rFonts w:ascii="Times New Roman" w:hAnsi="Times New Roman" w:cs="Times New Roman"/>
                      <w:b/>
                      <w:sz w:val="18"/>
                      <w:szCs w:val="18"/>
                    </w:rPr>
                  </w:pPr>
                  <w:r>
                    <w:rPr>
                      <w:rFonts w:ascii="Times New Roman" w:hAnsi="Times New Roman" w:cs="Times New Roman" w:hint="eastAsia"/>
                      <w:b/>
                      <w:sz w:val="18"/>
                      <w:szCs w:val="18"/>
                    </w:rPr>
                    <w:t>A</w:t>
                  </w:r>
                  <w:r>
                    <w:rPr>
                      <w:rFonts w:ascii="Times New Roman" w:hAnsi="Times New Roman" w:cs="Times New Roman"/>
                      <w:b/>
                      <w:sz w:val="18"/>
                      <w:szCs w:val="18"/>
                    </w:rPr>
                    <w:t>nother ODT (ms)</w:t>
                  </w:r>
                </w:p>
              </w:tc>
              <w:tc>
                <w:tcPr>
                  <w:tcW w:w="0" w:type="auto"/>
                  <w:shd w:val="clear" w:color="auto" w:fill="auto"/>
                  <w:vAlign w:val="center"/>
                </w:tcPr>
                <w:p w14:paraId="296F0399" w14:textId="77777777" w:rsidR="00617F4F" w:rsidRDefault="00617F4F" w:rsidP="00617F4F">
                  <w:pPr>
                    <w:pStyle w:val="xxmsonormal"/>
                    <w:jc w:val="center"/>
                    <w:rPr>
                      <w:rFonts w:ascii="Times New Roman" w:hAnsi="Times New Roman" w:cs="Times New Roman"/>
                      <w:b/>
                      <w:sz w:val="18"/>
                      <w:szCs w:val="18"/>
                    </w:rPr>
                  </w:pPr>
                  <w:r>
                    <w:rPr>
                      <w:rFonts w:ascii="Times New Roman" w:hAnsi="Times New Roman" w:cs="Times New Roman"/>
                      <w:b/>
                      <w:sz w:val="18"/>
                      <w:szCs w:val="18"/>
                    </w:rPr>
                    <w:t>#UE /cell= floor (Capacity)</w:t>
                  </w:r>
                </w:p>
              </w:tc>
              <w:tc>
                <w:tcPr>
                  <w:tcW w:w="0" w:type="auto"/>
                  <w:vAlign w:val="center"/>
                </w:tcPr>
                <w:p w14:paraId="22E9D655" w14:textId="77777777" w:rsidR="00617F4F" w:rsidRDefault="00617F4F" w:rsidP="00617F4F">
                  <w:pPr>
                    <w:pStyle w:val="xxmsonormal"/>
                    <w:jc w:val="center"/>
                    <w:rPr>
                      <w:rFonts w:ascii="Times New Roman" w:hAnsi="Times New Roman" w:cs="Times New Roman"/>
                      <w:b/>
                      <w:sz w:val="18"/>
                      <w:szCs w:val="18"/>
                    </w:rPr>
                  </w:pPr>
                  <w:r>
                    <w:rPr>
                      <w:rFonts w:ascii="Times New Roman" w:hAnsi="Times New Roman" w:cs="Times New Roman"/>
                      <w:b/>
                      <w:sz w:val="18"/>
                      <w:szCs w:val="18"/>
                    </w:rPr>
                    <w:t>satisfied UE rate</w:t>
                  </w:r>
                </w:p>
              </w:tc>
              <w:tc>
                <w:tcPr>
                  <w:tcW w:w="0" w:type="auto"/>
                  <w:shd w:val="clear" w:color="auto" w:fill="auto"/>
                  <w:vAlign w:val="center"/>
                </w:tcPr>
                <w:p w14:paraId="7FD034DF" w14:textId="77777777" w:rsidR="00617F4F" w:rsidRDefault="00617F4F" w:rsidP="00617F4F">
                  <w:pPr>
                    <w:pStyle w:val="xxmsonormal"/>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617F4F" w14:paraId="348F58C9" w14:textId="77777777" w:rsidTr="004C384F">
              <w:trPr>
                <w:trHeight w:val="273"/>
                <w:jc w:val="center"/>
              </w:trPr>
              <w:tc>
                <w:tcPr>
                  <w:tcW w:w="0" w:type="auto"/>
                  <w:tcBorders>
                    <w:left w:val="single" w:sz="4" w:space="0" w:color="auto"/>
                  </w:tcBorders>
                  <w:shd w:val="clear" w:color="auto" w:fill="auto"/>
                  <w:vAlign w:val="center"/>
                </w:tcPr>
                <w:p w14:paraId="39551DE3"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sz w:val="18"/>
                      <w:szCs w:val="18"/>
                    </w:rPr>
                    <w:t>Always On</w:t>
                  </w:r>
                </w:p>
              </w:tc>
              <w:tc>
                <w:tcPr>
                  <w:tcW w:w="0" w:type="auto"/>
                  <w:shd w:val="clear" w:color="auto" w:fill="auto"/>
                  <w:vAlign w:val="center"/>
                </w:tcPr>
                <w:p w14:paraId="11685CF8"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6BC33EDA"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3C4F2A34"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vAlign w:val="center"/>
                </w:tcPr>
                <w:p w14:paraId="4412F438"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262FCE54"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130B3905"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309739C0"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r>
            <w:tr w:rsidR="00617F4F" w14:paraId="783DA50D" w14:textId="77777777" w:rsidTr="004C384F">
              <w:trPr>
                <w:trHeight w:val="20"/>
                <w:jc w:val="center"/>
              </w:trPr>
              <w:tc>
                <w:tcPr>
                  <w:tcW w:w="0" w:type="auto"/>
                  <w:tcBorders>
                    <w:left w:val="single" w:sz="4" w:space="0" w:color="auto"/>
                  </w:tcBorders>
                  <w:shd w:val="clear" w:color="auto" w:fill="auto"/>
                  <w:vAlign w:val="center"/>
                </w:tcPr>
                <w:p w14:paraId="7A4DEF48" w14:textId="77777777" w:rsidR="00617F4F" w:rsidRDefault="00617F4F" w:rsidP="00617F4F">
                  <w:pPr>
                    <w:pStyle w:val="xxmsonormal"/>
                    <w:jc w:val="center"/>
                    <w:rPr>
                      <w:rFonts w:ascii="Times New Roman" w:hAnsi="Times New Roman" w:cs="Times New Roman"/>
                      <w:b/>
                      <w:sz w:val="18"/>
                      <w:szCs w:val="18"/>
                    </w:rPr>
                  </w:pPr>
                  <w:r>
                    <w:rPr>
                      <w:rFonts w:ascii="Times New Roman" w:hAnsi="Times New Roman" w:cs="Times New Roman"/>
                      <w:sz w:val="18"/>
                      <w:szCs w:val="18"/>
                    </w:rPr>
                    <w:t>R15/16 CDRX</w:t>
                  </w:r>
                </w:p>
              </w:tc>
              <w:tc>
                <w:tcPr>
                  <w:tcW w:w="0" w:type="auto"/>
                  <w:shd w:val="clear" w:color="auto" w:fill="auto"/>
                  <w:vAlign w:val="center"/>
                </w:tcPr>
                <w:p w14:paraId="1AE19C50"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5C3665FA"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4</w:t>
                  </w:r>
                </w:p>
              </w:tc>
              <w:tc>
                <w:tcPr>
                  <w:tcW w:w="0" w:type="auto"/>
                  <w:shd w:val="clear" w:color="auto" w:fill="auto"/>
                  <w:vAlign w:val="center"/>
                </w:tcPr>
                <w:p w14:paraId="2DF31B83"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62733572"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78D653D7"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515B61DB"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39C5E70D" w14:textId="77777777" w:rsidR="00617F4F" w:rsidRDefault="00617F4F" w:rsidP="00617F4F">
                  <w:pPr>
                    <w:pStyle w:val="xxmsonormal"/>
                    <w:jc w:val="center"/>
                    <w:rPr>
                      <w:rFonts w:ascii="Times New Roman" w:hAnsi="Times New Roman" w:cs="Times New Roman"/>
                      <w:b/>
                      <w:sz w:val="18"/>
                      <w:szCs w:val="18"/>
                    </w:rPr>
                  </w:pPr>
                  <w:r w:rsidRPr="00911084">
                    <w:rPr>
                      <w:rFonts w:ascii="Times New Roman" w:hAnsi="Times New Roman" w:cs="Times New Roman"/>
                      <w:sz w:val="18"/>
                      <w:szCs w:val="18"/>
                    </w:rPr>
                    <w:t>5.11%</w:t>
                  </w:r>
                </w:p>
              </w:tc>
            </w:tr>
            <w:tr w:rsidR="00617F4F" w14:paraId="55837996" w14:textId="77777777" w:rsidTr="004C384F">
              <w:trPr>
                <w:trHeight w:val="20"/>
                <w:jc w:val="center"/>
              </w:trPr>
              <w:tc>
                <w:tcPr>
                  <w:tcW w:w="0" w:type="auto"/>
                  <w:tcBorders>
                    <w:left w:val="single" w:sz="4" w:space="0" w:color="auto"/>
                  </w:tcBorders>
                  <w:shd w:val="clear" w:color="auto" w:fill="auto"/>
                  <w:vAlign w:val="center"/>
                </w:tcPr>
                <w:p w14:paraId="6FF1E0ED"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w:t>
                  </w:r>
                </w:p>
              </w:tc>
              <w:tc>
                <w:tcPr>
                  <w:tcW w:w="0" w:type="auto"/>
                  <w:shd w:val="clear" w:color="auto" w:fill="auto"/>
                  <w:vAlign w:val="center"/>
                </w:tcPr>
                <w:p w14:paraId="2D4ED205"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43DBCF46"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0" w:type="auto"/>
                  <w:shd w:val="clear" w:color="auto" w:fill="auto"/>
                  <w:vAlign w:val="center"/>
                </w:tcPr>
                <w:p w14:paraId="62AB98E1"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6C14D184"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75B6B6BA"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7D8CEE7C"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22A60110" w14:textId="77777777" w:rsidR="00617F4F" w:rsidRDefault="00617F4F" w:rsidP="00617F4F">
                  <w:pPr>
                    <w:pStyle w:val="xxmsonormal"/>
                    <w:jc w:val="center"/>
                    <w:rPr>
                      <w:rFonts w:ascii="Times New Roman" w:hAnsi="Times New Roman" w:cs="Times New Roman"/>
                      <w:sz w:val="18"/>
                      <w:szCs w:val="18"/>
                    </w:rPr>
                  </w:pPr>
                  <w:r w:rsidRPr="00F06FB6">
                    <w:rPr>
                      <w:rFonts w:ascii="Times New Roman" w:hAnsi="Times New Roman" w:cs="Times New Roman"/>
                      <w:sz w:val="18"/>
                      <w:szCs w:val="18"/>
                    </w:rPr>
                    <w:t>18.72%</w:t>
                  </w:r>
                </w:p>
              </w:tc>
            </w:tr>
            <w:tr w:rsidR="00617F4F" w14:paraId="6E002BB9" w14:textId="77777777" w:rsidTr="004C384F">
              <w:trPr>
                <w:trHeight w:val="20"/>
                <w:jc w:val="center"/>
              </w:trPr>
              <w:tc>
                <w:tcPr>
                  <w:tcW w:w="0" w:type="auto"/>
                  <w:tcBorders>
                    <w:left w:val="single" w:sz="4" w:space="0" w:color="auto"/>
                  </w:tcBorders>
                  <w:shd w:val="clear" w:color="auto" w:fill="auto"/>
                  <w:vAlign w:val="center"/>
                </w:tcPr>
                <w:p w14:paraId="2FDC40DE"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 with dynamic additional ODT</w:t>
                  </w:r>
                </w:p>
              </w:tc>
              <w:tc>
                <w:tcPr>
                  <w:tcW w:w="0" w:type="auto"/>
                  <w:shd w:val="clear" w:color="auto" w:fill="auto"/>
                  <w:vAlign w:val="center"/>
                </w:tcPr>
                <w:p w14:paraId="2FB1422A"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3E4423F8"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5724AB59"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34CE4F66"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69C8BC44"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54EB7017"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67381811" w14:textId="77777777" w:rsidR="00617F4F" w:rsidRDefault="00617F4F" w:rsidP="00617F4F">
                  <w:pPr>
                    <w:pStyle w:val="xxmsonormal"/>
                    <w:jc w:val="center"/>
                    <w:rPr>
                      <w:rFonts w:ascii="Times New Roman" w:hAnsi="Times New Roman" w:cs="Times New Roman"/>
                      <w:sz w:val="18"/>
                      <w:szCs w:val="18"/>
                    </w:rPr>
                  </w:pPr>
                  <w:r w:rsidRPr="00F06FB6">
                    <w:rPr>
                      <w:rFonts w:ascii="Times New Roman" w:hAnsi="Times New Roman" w:cs="Times New Roman"/>
                      <w:sz w:val="18"/>
                      <w:szCs w:val="18"/>
                    </w:rPr>
                    <w:t>30.86%</w:t>
                  </w:r>
                </w:p>
              </w:tc>
            </w:tr>
          </w:tbl>
          <w:p w14:paraId="6B096582" w14:textId="77777777" w:rsidR="00E21BF3" w:rsidRDefault="00E21BF3" w:rsidP="00E37FBA">
            <w:pPr>
              <w:pStyle w:val="BodyText"/>
              <w:rPr>
                <w:b/>
                <w:bCs/>
                <w:i/>
                <w:iCs/>
                <w:lang w:eastAsia="zh-CN"/>
              </w:rPr>
            </w:pPr>
          </w:p>
          <w:p w14:paraId="37551BFE" w14:textId="77777777" w:rsidR="001121CF" w:rsidRDefault="001121CF" w:rsidP="001121CF">
            <w:pPr>
              <w:spacing w:beforeLines="50" w:before="120"/>
              <w:rPr>
                <w:rFonts w:eastAsiaTheme="minorEastAsia"/>
                <w:b/>
                <w:i/>
                <w:lang w:eastAsia="zh-CN"/>
              </w:rPr>
            </w:pPr>
            <w:r>
              <w:rPr>
                <w:rFonts w:eastAsiaTheme="minorEastAsia"/>
                <w:b/>
                <w:i/>
                <w:lang w:eastAsia="zh-CN"/>
              </w:rPr>
              <w:t>Observation 2: In FR1 Dense Urban, AR/VR 30Mbps and 60fps, the following is observed:</w:t>
            </w:r>
          </w:p>
          <w:p w14:paraId="571FB2D1" w14:textId="77777777" w:rsidR="001121CF" w:rsidRDefault="001121CF" w:rsidP="004677FA">
            <w:pPr>
              <w:pStyle w:val="ListParagraph"/>
              <w:numPr>
                <w:ilvl w:val="0"/>
                <w:numId w:val="28"/>
              </w:numPr>
              <w:overflowPunct/>
              <w:autoSpaceDE/>
              <w:autoSpaceDN/>
              <w:adjustRightInd/>
              <w:spacing w:after="0" w:line="312" w:lineRule="auto"/>
              <w:contextualSpacing w:val="0"/>
              <w:textAlignment w:val="auto"/>
              <w:rPr>
                <w:rFonts w:eastAsiaTheme="minorEastAsia"/>
                <w:b/>
                <w:i/>
              </w:rPr>
            </w:pPr>
            <w:r>
              <w:rPr>
                <w:rFonts w:eastAsiaTheme="minorEastAsia" w:hint="eastAsia"/>
                <w:b/>
                <w:i/>
              </w:rPr>
              <w:t>F</w:t>
            </w:r>
            <w:r>
              <w:rPr>
                <w:rFonts w:eastAsiaTheme="minorEastAsia"/>
                <w:b/>
                <w:i/>
              </w:rPr>
              <w:t xml:space="preserve">or R15/16 C-DRX, the power saving gain can be </w:t>
            </w:r>
            <w:r w:rsidRPr="00911084">
              <w:rPr>
                <w:rFonts w:eastAsiaTheme="minorEastAsia"/>
                <w:b/>
                <w:i/>
              </w:rPr>
              <w:t>5.11%</w:t>
            </w:r>
            <w:r>
              <w:rPr>
                <w:rFonts w:eastAsiaTheme="minorEastAsia"/>
                <w:b/>
                <w:i/>
              </w:rPr>
              <w:t xml:space="preserve"> with loss of satisfied UE rate less than 1%;</w:t>
            </w:r>
          </w:p>
          <w:p w14:paraId="761BEA11" w14:textId="77777777" w:rsidR="001121CF" w:rsidRPr="001F2BB1" w:rsidRDefault="001121CF" w:rsidP="004677FA">
            <w:pPr>
              <w:pStyle w:val="ListParagraph"/>
              <w:numPr>
                <w:ilvl w:val="0"/>
                <w:numId w:val="28"/>
              </w:numPr>
              <w:overflowPunct/>
              <w:autoSpaceDE/>
              <w:autoSpaceDN/>
              <w:adjustRightInd/>
              <w:spacing w:after="0" w:line="312" w:lineRule="auto"/>
              <w:contextualSpacing w:val="0"/>
              <w:textAlignment w:val="auto"/>
            </w:pPr>
            <w:r>
              <w:rPr>
                <w:rFonts w:eastAsiaTheme="minorEastAsia" w:hint="eastAsia"/>
                <w:b/>
                <w:i/>
              </w:rPr>
              <w:t>F</w:t>
            </w:r>
            <w:r>
              <w:rPr>
                <w:rFonts w:eastAsiaTheme="minorEastAsia"/>
                <w:b/>
                <w:i/>
              </w:rPr>
              <w:t xml:space="preserve">or non-uniform CDRX cycle pattern, the power saving gain is </w:t>
            </w:r>
            <w:r w:rsidRPr="00F06FB6">
              <w:rPr>
                <w:rFonts w:eastAsiaTheme="minorEastAsia"/>
                <w:b/>
                <w:i/>
              </w:rPr>
              <w:t>18.72%</w:t>
            </w:r>
            <w:r>
              <w:rPr>
                <w:rFonts w:eastAsiaTheme="minorEastAsia"/>
                <w:b/>
                <w:i/>
              </w:rPr>
              <w:t xml:space="preserve"> with loss of satisfied UE rate less than 1%;</w:t>
            </w:r>
          </w:p>
          <w:p w14:paraId="27EF8ED4" w14:textId="77777777" w:rsidR="001121CF" w:rsidRPr="009508CB" w:rsidRDefault="001121CF" w:rsidP="004677FA">
            <w:pPr>
              <w:pStyle w:val="ListParagraph"/>
              <w:numPr>
                <w:ilvl w:val="0"/>
                <w:numId w:val="28"/>
              </w:numPr>
              <w:overflowPunct/>
              <w:autoSpaceDE/>
              <w:autoSpaceDN/>
              <w:adjustRightInd/>
              <w:spacing w:after="0" w:line="312" w:lineRule="auto"/>
              <w:contextualSpacing w:val="0"/>
              <w:textAlignment w:val="auto"/>
              <w:rPr>
                <w:rFonts w:eastAsiaTheme="minorEastAsia"/>
                <w:b/>
                <w:i/>
              </w:rPr>
            </w:pPr>
            <w:r>
              <w:rPr>
                <w:rFonts w:eastAsiaTheme="minorEastAsia" w:hint="eastAsia"/>
                <w:b/>
                <w:i/>
              </w:rPr>
              <w:t>F</w:t>
            </w:r>
            <w:r>
              <w:rPr>
                <w:rFonts w:eastAsiaTheme="minorEastAsia"/>
                <w:b/>
                <w:i/>
              </w:rPr>
              <w:t xml:space="preserve">or Non-uniform CDRX cycle pattern with dynamic additional on duration timer, the power saving gain is </w:t>
            </w:r>
            <w:r w:rsidRPr="00F06FB6">
              <w:rPr>
                <w:rFonts w:eastAsiaTheme="minorEastAsia"/>
                <w:b/>
                <w:i/>
              </w:rPr>
              <w:t>30.86%</w:t>
            </w:r>
            <w:r w:rsidRPr="009508CB">
              <w:rPr>
                <w:rFonts w:eastAsiaTheme="minorEastAsia"/>
                <w:b/>
                <w:i/>
              </w:rPr>
              <w:t xml:space="preserve"> with similar satisfied UE rate.</w:t>
            </w:r>
          </w:p>
          <w:p w14:paraId="3719FD1D" w14:textId="45B92691" w:rsidR="00617F4F" w:rsidRDefault="00617F4F" w:rsidP="00E37FBA">
            <w:pPr>
              <w:pStyle w:val="BodyText"/>
              <w:rPr>
                <w:b/>
                <w:bCs/>
                <w:i/>
                <w:iCs/>
                <w:lang w:eastAsia="zh-CN"/>
              </w:rPr>
            </w:pPr>
          </w:p>
        </w:tc>
      </w:tr>
      <w:tr w:rsidR="00E21BF3" w:rsidRPr="00AD65F3" w14:paraId="3E5AE59A" w14:textId="77777777" w:rsidTr="00E21BF3">
        <w:tc>
          <w:tcPr>
            <w:tcW w:w="884" w:type="dxa"/>
          </w:tcPr>
          <w:p w14:paraId="2459B07F" w14:textId="3009BE59" w:rsidR="00E21BF3" w:rsidRDefault="009C0EB9" w:rsidP="004C384F">
            <w:r>
              <w:lastRenderedPageBreak/>
              <w:t>ZTE</w:t>
            </w:r>
          </w:p>
        </w:tc>
        <w:tc>
          <w:tcPr>
            <w:tcW w:w="8745" w:type="dxa"/>
          </w:tcPr>
          <w:p w14:paraId="00D82B63" w14:textId="77777777" w:rsidR="009C0EB9" w:rsidRDefault="009C0EB9" w:rsidP="009C0EB9">
            <w:pPr>
              <w:spacing w:before="120" w:after="120"/>
              <w:rPr>
                <w:szCs w:val="21"/>
                <w:highlight w:val="yellow"/>
              </w:rPr>
            </w:pPr>
            <w:r>
              <w:rPr>
                <w:szCs w:val="21"/>
              </w:rPr>
              <w:t xml:space="preserve">The performance evaluations of these solutions were provided in </w:t>
            </w:r>
            <w:r>
              <w:rPr>
                <w:szCs w:val="21"/>
              </w:rPr>
              <w:fldChar w:fldCharType="begin"/>
            </w:r>
            <w:r>
              <w:rPr>
                <w:szCs w:val="21"/>
              </w:rPr>
              <w:instrText xml:space="preserve"> REF _Ref110953618 \h  \* MERGEFORMAT </w:instrText>
            </w:r>
            <w:r>
              <w:rPr>
                <w:szCs w:val="21"/>
              </w:rPr>
            </w:r>
            <w:r>
              <w:rPr>
                <w:szCs w:val="21"/>
              </w:rPr>
              <w:fldChar w:fldCharType="separate"/>
            </w:r>
            <w:r>
              <w:rPr>
                <w:szCs w:val="21"/>
              </w:rPr>
              <w:t>Table 1~</w:t>
            </w:r>
            <w:r>
              <w:rPr>
                <w:szCs w:val="21"/>
              </w:rPr>
              <w:fldChar w:fldCharType="end"/>
            </w:r>
            <w:r>
              <w:rPr>
                <w:szCs w:val="21"/>
              </w:rPr>
              <w:fldChar w:fldCharType="begin"/>
            </w:r>
            <w:r>
              <w:rPr>
                <w:szCs w:val="21"/>
              </w:rPr>
              <w:instrText xml:space="preserve"> REF _Ref110953621 \h  \* MERGEFORMAT </w:instrText>
            </w:r>
            <w:r>
              <w:rPr>
                <w:szCs w:val="21"/>
              </w:rPr>
            </w:r>
            <w:r>
              <w:rPr>
                <w:szCs w:val="21"/>
              </w:rPr>
              <w:fldChar w:fldCharType="separate"/>
            </w:r>
            <w:r>
              <w:rPr>
                <w:szCs w:val="21"/>
              </w:rPr>
              <w:t xml:space="preserve">Table </w:t>
            </w:r>
            <w:r>
              <w:rPr>
                <w:rFonts w:hint="eastAsia"/>
                <w:szCs w:val="21"/>
              </w:rPr>
              <w:t>3</w:t>
            </w:r>
            <w:r>
              <w:rPr>
                <w:szCs w:val="21"/>
              </w:rPr>
              <w:t xml:space="preserve"> in [3]. </w:t>
            </w:r>
            <w:r>
              <w:rPr>
                <w:szCs w:val="21"/>
              </w:rPr>
              <w:fldChar w:fldCharType="end"/>
            </w:r>
            <w:r>
              <w:rPr>
                <w:szCs w:val="21"/>
              </w:rPr>
              <w:t xml:space="preserve">The scenarios include indoor hotspot scenario, and dense urban. And results of both </w:t>
            </w:r>
            <w:r>
              <w:rPr>
                <w:rFonts w:hint="eastAsia"/>
                <w:szCs w:val="21"/>
              </w:rPr>
              <w:t>joint UL&amp;DL and DL only are provided.</w:t>
            </w:r>
            <w:r>
              <w:rPr>
                <w:szCs w:val="21"/>
              </w:rPr>
              <w:t xml:space="preserve"> Basically, for different cases, </w:t>
            </w:r>
            <w:r>
              <w:rPr>
                <w:rFonts w:hint="eastAsia"/>
                <w:szCs w:val="21"/>
              </w:rPr>
              <w:t xml:space="preserve">CDRX alignment </w:t>
            </w:r>
            <w:r>
              <w:rPr>
                <w:szCs w:val="21"/>
              </w:rPr>
              <w:t>schemes achieve power saving gain as follows.</w:t>
            </w:r>
          </w:p>
          <w:p w14:paraId="00051A49" w14:textId="77777777" w:rsidR="009C0EB9" w:rsidRDefault="009C0EB9" w:rsidP="004677FA">
            <w:pPr>
              <w:pStyle w:val="YJ-Observation"/>
              <w:numPr>
                <w:ilvl w:val="0"/>
                <w:numId w:val="30"/>
              </w:numPr>
              <w:spacing w:beforeLines="0" w:before="0" w:afterLines="0" w:after="0"/>
              <w:jc w:val="both"/>
              <w:rPr>
                <w:b w:val="0"/>
                <w:i w:val="0"/>
                <w:sz w:val="21"/>
                <w:szCs w:val="21"/>
              </w:rPr>
            </w:pPr>
            <w:r>
              <w:rPr>
                <w:b w:val="0"/>
                <w:i w:val="0"/>
                <w:sz w:val="21"/>
                <w:szCs w:val="21"/>
              </w:rPr>
              <w:t>For FR1, Indoor Hotspot, [-4,4] ms jitter range, VR30Mbps</w:t>
            </w:r>
          </w:p>
          <w:p w14:paraId="5ECE012A" w14:textId="77777777" w:rsidR="009C0EB9" w:rsidRDefault="009C0EB9" w:rsidP="004677FA">
            <w:pPr>
              <w:pStyle w:val="YJ-Observation"/>
              <w:numPr>
                <w:ilvl w:val="0"/>
                <w:numId w:val="31"/>
              </w:numPr>
              <w:spacing w:beforeLines="0" w:before="0" w:afterLines="0" w:after="0"/>
              <w:jc w:val="both"/>
              <w:rPr>
                <w:b w:val="0"/>
                <w:i w:val="0"/>
                <w:sz w:val="21"/>
                <w:szCs w:val="21"/>
              </w:rPr>
            </w:pPr>
            <w:r>
              <w:rPr>
                <w:rFonts w:hint="eastAsia"/>
                <w:b w:val="0"/>
                <w:i w:val="0"/>
                <w:sz w:val="21"/>
                <w:szCs w:val="21"/>
                <w:lang w:val="en-US" w:eastAsia="zh-CN"/>
              </w:rPr>
              <w:t>For DL+UL</w:t>
            </w:r>
            <w:r>
              <w:rPr>
                <w:b w:val="0"/>
                <w:i w:val="0"/>
                <w:sz w:val="21"/>
                <w:szCs w:val="21"/>
              </w:rPr>
              <w:t xml:space="preserve">, </w:t>
            </w:r>
            <w:r>
              <w:rPr>
                <w:b w:val="0"/>
                <w:i w:val="0"/>
                <w:sz w:val="21"/>
                <w:szCs w:val="21"/>
                <w:lang w:eastAsia="zh-CN"/>
              </w:rPr>
              <w:t xml:space="preserve">the </w:t>
            </w:r>
            <w:r>
              <w:rPr>
                <w:rFonts w:hint="eastAsia"/>
                <w:b w:val="0"/>
                <w:i w:val="0"/>
                <w:sz w:val="21"/>
                <w:szCs w:val="21"/>
                <w:lang w:val="en-US" w:eastAsia="zh-CN"/>
              </w:rPr>
              <w:t xml:space="preserve">CDRX alignment </w:t>
            </w:r>
            <w:r>
              <w:rPr>
                <w:b w:val="0"/>
                <w:i w:val="0"/>
                <w:sz w:val="21"/>
                <w:szCs w:val="21"/>
                <w:lang w:val="en-US" w:eastAsia="zh-CN"/>
              </w:rPr>
              <w:t>schemes</w:t>
            </w:r>
            <w:r>
              <w:rPr>
                <w:b w:val="0"/>
                <w:i w:val="0"/>
                <w:sz w:val="21"/>
                <w:szCs w:val="21"/>
              </w:rPr>
              <w:t xml:space="preserve"> have </w:t>
            </w:r>
            <w:r>
              <w:rPr>
                <w:rFonts w:hint="eastAsia"/>
                <w:b w:val="0"/>
                <w:i w:val="0"/>
                <w:sz w:val="21"/>
                <w:szCs w:val="21"/>
                <w:lang w:val="en-US" w:eastAsia="zh-CN"/>
              </w:rPr>
              <w:t>23.85</w:t>
            </w:r>
            <w:r>
              <w:rPr>
                <w:b w:val="0"/>
                <w:i w:val="0"/>
                <w:sz w:val="21"/>
                <w:szCs w:val="21"/>
              </w:rPr>
              <w:t>%~2</w:t>
            </w:r>
            <w:r>
              <w:rPr>
                <w:rFonts w:hint="eastAsia"/>
                <w:b w:val="0"/>
                <w:i w:val="0"/>
                <w:sz w:val="21"/>
                <w:szCs w:val="21"/>
                <w:lang w:val="en-US" w:eastAsia="zh-CN"/>
              </w:rPr>
              <w:t>4</w:t>
            </w:r>
            <w:r>
              <w:rPr>
                <w:b w:val="0"/>
                <w:i w:val="0"/>
                <w:sz w:val="21"/>
                <w:szCs w:val="21"/>
              </w:rPr>
              <w:t>% power saving gain.</w:t>
            </w:r>
          </w:p>
          <w:p w14:paraId="200F98C3" w14:textId="77777777" w:rsidR="009C0EB9" w:rsidRDefault="009C0EB9" w:rsidP="004677FA">
            <w:pPr>
              <w:pStyle w:val="YJ-Observation"/>
              <w:numPr>
                <w:ilvl w:val="0"/>
                <w:numId w:val="31"/>
              </w:numPr>
              <w:spacing w:beforeLines="0" w:before="0" w:afterLines="0" w:after="0"/>
              <w:jc w:val="both"/>
              <w:rPr>
                <w:b w:val="0"/>
                <w:i w:val="0"/>
                <w:sz w:val="21"/>
                <w:szCs w:val="21"/>
              </w:rPr>
            </w:pPr>
            <w:r>
              <w:rPr>
                <w:b w:val="0"/>
                <w:i w:val="0"/>
                <w:sz w:val="21"/>
                <w:szCs w:val="21"/>
              </w:rPr>
              <w:t xml:space="preserve">For </w:t>
            </w:r>
            <w:r>
              <w:rPr>
                <w:rFonts w:hint="eastAsia"/>
                <w:b w:val="0"/>
                <w:i w:val="0"/>
                <w:sz w:val="21"/>
                <w:szCs w:val="21"/>
                <w:lang w:val="en-US" w:eastAsia="zh-CN"/>
              </w:rPr>
              <w:t>DL only</w:t>
            </w:r>
            <w:r>
              <w:rPr>
                <w:b w:val="0"/>
                <w:i w:val="0"/>
                <w:sz w:val="21"/>
                <w:szCs w:val="21"/>
              </w:rPr>
              <w:t xml:space="preserve">, </w:t>
            </w:r>
            <w:r>
              <w:rPr>
                <w:b w:val="0"/>
                <w:i w:val="0"/>
                <w:sz w:val="21"/>
                <w:szCs w:val="21"/>
                <w:lang w:eastAsia="zh-CN"/>
              </w:rPr>
              <w:t xml:space="preserve">the </w:t>
            </w:r>
            <w:r>
              <w:rPr>
                <w:rFonts w:hint="eastAsia"/>
                <w:b w:val="0"/>
                <w:i w:val="0"/>
                <w:sz w:val="21"/>
                <w:szCs w:val="21"/>
                <w:lang w:val="en-US" w:eastAsia="zh-CN"/>
              </w:rPr>
              <w:t xml:space="preserve">CDRX alignment </w:t>
            </w:r>
            <w:r>
              <w:rPr>
                <w:b w:val="0"/>
                <w:i w:val="0"/>
                <w:sz w:val="21"/>
                <w:szCs w:val="21"/>
                <w:lang w:val="en-US" w:eastAsia="zh-CN"/>
              </w:rPr>
              <w:t>schemes</w:t>
            </w:r>
            <w:r>
              <w:rPr>
                <w:b w:val="0"/>
                <w:i w:val="0"/>
                <w:sz w:val="21"/>
                <w:szCs w:val="21"/>
              </w:rPr>
              <w:t xml:space="preserve"> have </w:t>
            </w:r>
            <w:r>
              <w:rPr>
                <w:rFonts w:hint="eastAsia"/>
                <w:b w:val="0"/>
                <w:i w:val="0"/>
                <w:sz w:val="21"/>
                <w:szCs w:val="21"/>
                <w:lang w:val="en-US" w:eastAsia="zh-CN"/>
              </w:rPr>
              <w:t>33.8</w:t>
            </w:r>
            <w:r>
              <w:rPr>
                <w:b w:val="0"/>
                <w:i w:val="0"/>
                <w:sz w:val="21"/>
                <w:szCs w:val="21"/>
              </w:rPr>
              <w:t>%~</w:t>
            </w:r>
            <w:r>
              <w:rPr>
                <w:rFonts w:hint="eastAsia"/>
                <w:b w:val="0"/>
                <w:i w:val="0"/>
                <w:sz w:val="21"/>
                <w:szCs w:val="21"/>
                <w:lang w:val="en-US" w:eastAsia="zh-CN"/>
              </w:rPr>
              <w:t>34</w:t>
            </w:r>
            <w:r>
              <w:rPr>
                <w:b w:val="0"/>
                <w:i w:val="0"/>
                <w:sz w:val="21"/>
                <w:szCs w:val="21"/>
              </w:rPr>
              <w:t>% power saving gain.</w:t>
            </w:r>
          </w:p>
          <w:p w14:paraId="11643EFE" w14:textId="77777777" w:rsidR="009C0EB9" w:rsidRDefault="009C0EB9" w:rsidP="004677FA">
            <w:pPr>
              <w:pStyle w:val="YJ-Observation"/>
              <w:numPr>
                <w:ilvl w:val="0"/>
                <w:numId w:val="30"/>
              </w:numPr>
              <w:spacing w:beforeLines="0" w:before="0" w:afterLines="0" w:after="0"/>
              <w:jc w:val="both"/>
              <w:rPr>
                <w:b w:val="0"/>
                <w:i w:val="0"/>
                <w:sz w:val="21"/>
                <w:szCs w:val="21"/>
              </w:rPr>
            </w:pPr>
            <w:r>
              <w:rPr>
                <w:b w:val="0"/>
                <w:i w:val="0"/>
                <w:sz w:val="21"/>
                <w:szCs w:val="21"/>
              </w:rPr>
              <w:t>For FR1, Dense Urban, [-4,4] ms jitter range, VR45Mbps,</w:t>
            </w:r>
            <w:r>
              <w:rPr>
                <w:rFonts w:hint="eastAsia"/>
                <w:b w:val="0"/>
                <w:i w:val="0"/>
                <w:sz w:val="21"/>
                <w:szCs w:val="21"/>
                <w:lang w:val="en-US" w:eastAsia="zh-CN"/>
              </w:rPr>
              <w:t xml:space="preserve"> DL only</w:t>
            </w:r>
            <w:r>
              <w:rPr>
                <w:b w:val="0"/>
                <w:i w:val="0"/>
                <w:sz w:val="21"/>
                <w:szCs w:val="21"/>
              </w:rPr>
              <w:t xml:space="preserve">, </w:t>
            </w:r>
            <w:r>
              <w:rPr>
                <w:b w:val="0"/>
                <w:i w:val="0"/>
                <w:sz w:val="21"/>
                <w:szCs w:val="21"/>
                <w:lang w:eastAsia="zh-CN"/>
              </w:rPr>
              <w:t xml:space="preserve">the </w:t>
            </w:r>
            <w:r>
              <w:rPr>
                <w:rFonts w:hint="eastAsia"/>
                <w:b w:val="0"/>
                <w:i w:val="0"/>
                <w:sz w:val="21"/>
                <w:szCs w:val="21"/>
                <w:lang w:val="en-US" w:eastAsia="zh-CN"/>
              </w:rPr>
              <w:t xml:space="preserve">CDRX alignment </w:t>
            </w:r>
            <w:r>
              <w:rPr>
                <w:b w:val="0"/>
                <w:i w:val="0"/>
                <w:sz w:val="21"/>
                <w:szCs w:val="21"/>
                <w:lang w:val="en-US" w:eastAsia="zh-CN"/>
              </w:rPr>
              <w:t>schemes</w:t>
            </w:r>
            <w:r>
              <w:rPr>
                <w:b w:val="0"/>
                <w:i w:val="0"/>
                <w:sz w:val="21"/>
                <w:szCs w:val="21"/>
                <w:lang w:eastAsia="zh-CN"/>
              </w:rPr>
              <w:t xml:space="preserve"> </w:t>
            </w:r>
            <w:r>
              <w:rPr>
                <w:b w:val="0"/>
                <w:i w:val="0"/>
                <w:sz w:val="21"/>
                <w:szCs w:val="21"/>
              </w:rPr>
              <w:t>have 16%~23% power saving gain.</w:t>
            </w:r>
          </w:p>
          <w:p w14:paraId="4DD15B0F" w14:textId="77777777" w:rsidR="009C0EB9" w:rsidRDefault="009C0EB9" w:rsidP="009C0EB9">
            <w:pPr>
              <w:spacing w:before="120" w:after="120"/>
              <w:rPr>
                <w:rFonts w:eastAsiaTheme="minorEastAsia"/>
                <w:b/>
                <w:bCs/>
                <w:iCs/>
              </w:rPr>
            </w:pPr>
            <w:r>
              <w:rPr>
                <w:rFonts w:eastAsiaTheme="minorEastAsia"/>
                <w:b/>
                <w:bCs/>
                <w:iCs/>
              </w:rPr>
              <w:t>Proposal 2:</w:t>
            </w:r>
            <w:r>
              <w:rPr>
                <w:rFonts w:eastAsiaTheme="minorEastAsia"/>
                <w:b/>
                <w:bCs/>
                <w:iCs/>
              </w:rPr>
              <w:tab/>
              <w:t>Capture the evaluation results of solutions of matching periodicities between XR traffic and CDRX into TR 38.835.</w:t>
            </w:r>
          </w:p>
          <w:p w14:paraId="739F1E8B" w14:textId="77777777" w:rsidR="009C0EB9" w:rsidRDefault="009C0EB9" w:rsidP="009C0EB9">
            <w:pPr>
              <w:spacing w:before="120" w:after="120"/>
              <w:rPr>
                <w:szCs w:val="21"/>
              </w:rPr>
            </w:pPr>
          </w:p>
          <w:p w14:paraId="3A63C15E" w14:textId="6F4C4E2F" w:rsidR="009C0EB9" w:rsidRDefault="009C0EB9" w:rsidP="009C0EB9">
            <w:pPr>
              <w:pStyle w:val="Caption"/>
              <w:jc w:val="center"/>
            </w:pPr>
            <w:bookmarkStart w:id="9" w:name="_Ref110435159"/>
            <w:r>
              <w:t>Table 1 Comparison among semi-static RRC configuration approaches.</w:t>
            </w:r>
            <w:bookmarkEnd w:id="9"/>
          </w:p>
          <w:tbl>
            <w:tblPr>
              <w:tblStyle w:val="1"/>
              <w:tblW w:w="0" w:type="auto"/>
              <w:tblLook w:val="04A0" w:firstRow="1" w:lastRow="0" w:firstColumn="1" w:lastColumn="0" w:noHBand="0" w:noVBand="1"/>
            </w:tblPr>
            <w:tblGrid>
              <w:gridCol w:w="1852"/>
              <w:gridCol w:w="2304"/>
              <w:gridCol w:w="2313"/>
              <w:gridCol w:w="2050"/>
            </w:tblGrid>
            <w:tr w:rsidR="009C0EB9" w14:paraId="2D056344" w14:textId="77777777">
              <w:tc>
                <w:tcPr>
                  <w:tcW w:w="2039" w:type="dxa"/>
                </w:tcPr>
                <w:p w14:paraId="1FFE0B31" w14:textId="77777777" w:rsidR="009C0EB9" w:rsidRDefault="009C0EB9" w:rsidP="009C0EB9">
                  <w:pPr>
                    <w:pStyle w:val="xxmsonormal"/>
                    <w:jc w:val="center"/>
                    <w:rPr>
                      <w:rFonts w:ascii="Times New Roman" w:hAnsi="Times New Roman" w:cs="Times New Roman"/>
                      <w:sz w:val="18"/>
                      <w:szCs w:val="18"/>
                    </w:rPr>
                  </w:pPr>
                </w:p>
              </w:tc>
              <w:tc>
                <w:tcPr>
                  <w:tcW w:w="2634" w:type="dxa"/>
                </w:tcPr>
                <w:p w14:paraId="70001AAF" w14:textId="77777777" w:rsidR="009C0EB9" w:rsidRDefault="009C0EB9" w:rsidP="009C0EB9">
                  <w:pPr>
                    <w:pStyle w:val="xxmsonormal"/>
                    <w:jc w:val="center"/>
                    <w:rPr>
                      <w:rFonts w:ascii="Times New Roman" w:hAnsi="Times New Roman" w:cs="Times New Roman"/>
                      <w:b/>
                      <w:sz w:val="18"/>
                      <w:szCs w:val="18"/>
                    </w:rPr>
                  </w:pPr>
                  <w:r>
                    <w:rPr>
                      <w:rFonts w:ascii="Times New Roman" w:hAnsi="Times New Roman" w:cs="Times New Roman"/>
                      <w:b/>
                      <w:sz w:val="18"/>
                      <w:szCs w:val="18"/>
                    </w:rPr>
                    <w:t>1)Non-uniform CDRX cycle pattern</w:t>
                  </w:r>
                </w:p>
              </w:tc>
              <w:tc>
                <w:tcPr>
                  <w:tcW w:w="2693" w:type="dxa"/>
                </w:tcPr>
                <w:p w14:paraId="4F0C9B24" w14:textId="77777777" w:rsidR="009C0EB9" w:rsidRDefault="009C0EB9" w:rsidP="009C0EB9">
                  <w:pPr>
                    <w:pStyle w:val="xxmsonormal"/>
                    <w:jc w:val="center"/>
                    <w:rPr>
                      <w:rFonts w:ascii="Times New Roman" w:hAnsi="Times New Roman" w:cs="Times New Roman"/>
                      <w:b/>
                      <w:sz w:val="18"/>
                      <w:szCs w:val="18"/>
                    </w:rPr>
                  </w:pPr>
                  <w:r>
                    <w:rPr>
                      <w:rFonts w:ascii="Times New Roman" w:hAnsi="Times New Roman" w:cs="Times New Roman"/>
                      <w:b/>
                      <w:sz w:val="18"/>
                      <w:szCs w:val="18"/>
                    </w:rPr>
                    <w:t>2)Uniform non-integer CDRX cycle</w:t>
                  </w:r>
                </w:p>
              </w:tc>
              <w:tc>
                <w:tcPr>
                  <w:tcW w:w="2263" w:type="dxa"/>
                </w:tcPr>
                <w:p w14:paraId="31A89FC0" w14:textId="77777777" w:rsidR="009C0EB9" w:rsidRDefault="009C0EB9" w:rsidP="009C0EB9">
                  <w:pPr>
                    <w:pStyle w:val="xxmsonormal"/>
                    <w:jc w:val="center"/>
                    <w:rPr>
                      <w:rFonts w:ascii="Times New Roman" w:hAnsi="Times New Roman" w:cs="Times New Roman"/>
                      <w:b/>
                      <w:sz w:val="18"/>
                      <w:szCs w:val="18"/>
                    </w:rPr>
                  </w:pPr>
                  <w:r>
                    <w:rPr>
                      <w:rFonts w:ascii="Times New Roman" w:hAnsi="Times New Roman" w:cs="Times New Roman"/>
                      <w:b/>
                      <w:sz w:val="18"/>
                      <w:szCs w:val="18"/>
                    </w:rPr>
                    <w:t>3)Multiple CDRX configurations</w:t>
                  </w:r>
                </w:p>
              </w:tc>
            </w:tr>
            <w:tr w:rsidR="009C0EB9" w14:paraId="6071F25F" w14:textId="77777777">
              <w:trPr>
                <w:trHeight w:val="342"/>
              </w:trPr>
              <w:tc>
                <w:tcPr>
                  <w:tcW w:w="2039" w:type="dxa"/>
                </w:tcPr>
                <w:p w14:paraId="42BDEB5D" w14:textId="77777777" w:rsidR="009C0EB9" w:rsidRDefault="009C0EB9" w:rsidP="009C0EB9">
                  <w:pPr>
                    <w:pStyle w:val="xxmsonormal"/>
                    <w:jc w:val="center"/>
                    <w:rPr>
                      <w:rFonts w:ascii="Times New Roman" w:hAnsi="Times New Roman" w:cs="Times New Roman"/>
                      <w:b/>
                      <w:sz w:val="18"/>
                      <w:szCs w:val="18"/>
                    </w:rPr>
                  </w:pPr>
                  <w:r>
                    <w:rPr>
                      <w:rFonts w:ascii="Times New Roman" w:hAnsi="Times New Roman" w:cs="Times New Roman"/>
                      <w:b/>
                      <w:sz w:val="18"/>
                      <w:szCs w:val="18"/>
                    </w:rPr>
                    <w:t>Performance</w:t>
                  </w:r>
                </w:p>
              </w:tc>
              <w:tc>
                <w:tcPr>
                  <w:tcW w:w="7590" w:type="dxa"/>
                  <w:gridSpan w:val="3"/>
                </w:tcPr>
                <w:p w14:paraId="0AFB2974" w14:textId="77777777" w:rsidR="009C0EB9" w:rsidRDefault="009C0EB9" w:rsidP="009C0EB9">
                  <w:pPr>
                    <w:pStyle w:val="xxmsonormal"/>
                    <w:jc w:val="center"/>
                    <w:rPr>
                      <w:rFonts w:ascii="Times New Roman" w:hAnsi="Times New Roman" w:cs="Times New Roman"/>
                      <w:sz w:val="18"/>
                      <w:szCs w:val="18"/>
                    </w:rPr>
                  </w:pPr>
                  <w:r>
                    <w:rPr>
                      <w:rFonts w:ascii="Times New Roman" w:hAnsi="Times New Roman" w:cs="Times New Roman"/>
                      <w:sz w:val="18"/>
                      <w:szCs w:val="18"/>
                    </w:rPr>
                    <w:t>Similar power saving gain with acceptable capacity loss.</w:t>
                  </w:r>
                </w:p>
              </w:tc>
            </w:tr>
            <w:tr w:rsidR="009C0EB9" w14:paraId="5263ED00" w14:textId="77777777">
              <w:tc>
                <w:tcPr>
                  <w:tcW w:w="2039" w:type="dxa"/>
                </w:tcPr>
                <w:p w14:paraId="0E6C1F4D" w14:textId="77777777" w:rsidR="009C0EB9" w:rsidRDefault="009C0EB9" w:rsidP="009C0EB9">
                  <w:pPr>
                    <w:pStyle w:val="xxmsonormal"/>
                    <w:jc w:val="center"/>
                    <w:rPr>
                      <w:rFonts w:ascii="Times New Roman" w:hAnsi="Times New Roman" w:cs="Times New Roman"/>
                      <w:b/>
                      <w:sz w:val="18"/>
                      <w:szCs w:val="18"/>
                    </w:rPr>
                  </w:pPr>
                </w:p>
                <w:p w14:paraId="64F978F4" w14:textId="77777777" w:rsidR="009C0EB9" w:rsidRDefault="009C0EB9" w:rsidP="009C0EB9">
                  <w:pPr>
                    <w:pStyle w:val="xxmsonormal"/>
                    <w:jc w:val="center"/>
                    <w:rPr>
                      <w:rFonts w:ascii="Times New Roman" w:hAnsi="Times New Roman" w:cs="Times New Roman"/>
                      <w:b/>
                      <w:sz w:val="18"/>
                      <w:szCs w:val="18"/>
                    </w:rPr>
                  </w:pPr>
                  <w:r>
                    <w:rPr>
                      <w:rFonts w:ascii="Times New Roman" w:hAnsi="Times New Roman" w:cs="Times New Roman"/>
                      <w:b/>
                      <w:sz w:val="18"/>
                      <w:szCs w:val="18"/>
                    </w:rPr>
                    <w:t xml:space="preserve">New CDRX parameters/ </w:t>
                  </w:r>
                </w:p>
                <w:p w14:paraId="51A21A62" w14:textId="77777777" w:rsidR="009C0EB9" w:rsidRDefault="009C0EB9" w:rsidP="009C0EB9">
                  <w:pPr>
                    <w:pStyle w:val="xxmsonormal"/>
                    <w:jc w:val="center"/>
                    <w:rPr>
                      <w:rFonts w:ascii="Times New Roman" w:hAnsi="Times New Roman" w:cs="Times New Roman"/>
                      <w:b/>
                      <w:sz w:val="18"/>
                      <w:szCs w:val="18"/>
                    </w:rPr>
                  </w:pPr>
                  <w:r>
                    <w:rPr>
                      <w:rFonts w:ascii="Times New Roman" w:hAnsi="Times New Roman" w:cs="Times New Roman"/>
                      <w:b/>
                      <w:sz w:val="18"/>
                      <w:szCs w:val="18"/>
                    </w:rPr>
                    <w:t xml:space="preserve">RRC signaling </w:t>
                  </w:r>
                </w:p>
                <w:p w14:paraId="52DAF11A" w14:textId="77777777" w:rsidR="009C0EB9" w:rsidRDefault="009C0EB9" w:rsidP="009C0EB9">
                  <w:pPr>
                    <w:pStyle w:val="xxmsonormal"/>
                    <w:jc w:val="center"/>
                    <w:rPr>
                      <w:rFonts w:ascii="Times New Roman" w:hAnsi="Times New Roman" w:cs="Times New Roman"/>
                      <w:b/>
                      <w:sz w:val="18"/>
                      <w:szCs w:val="18"/>
                    </w:rPr>
                  </w:pPr>
                </w:p>
              </w:tc>
              <w:tc>
                <w:tcPr>
                  <w:tcW w:w="2634" w:type="dxa"/>
                </w:tcPr>
                <w:p w14:paraId="34604192" w14:textId="77777777" w:rsidR="009C0EB9" w:rsidRDefault="009C0EB9" w:rsidP="009C0EB9">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Low/medium RRC signaling overhead, </w:t>
                  </w:r>
                  <w:r>
                    <w:rPr>
                      <w:rFonts w:ascii="Times New Roman" w:hAnsi="Times New Roman" w:cs="Times New Roman" w:hint="eastAsia"/>
                      <w:sz w:val="18"/>
                      <w:szCs w:val="18"/>
                    </w:rPr>
                    <w:t>with</w:t>
                  </w:r>
                  <w:r>
                    <w:rPr>
                      <w:rFonts w:ascii="Times New Roman" w:hAnsi="Times New Roman" w:cs="Times New Roman"/>
                      <w:sz w:val="18"/>
                      <w:szCs w:val="18"/>
                    </w:rPr>
                    <w:t xml:space="preserve"> new parameters,</w:t>
                  </w:r>
                </w:p>
                <w:p w14:paraId="6BC050AF" w14:textId="77777777" w:rsidR="009C0EB9" w:rsidRDefault="009C0EB9" w:rsidP="009C0EB9">
                  <w:pPr>
                    <w:pStyle w:val="xxmsonormal"/>
                    <w:spacing w:before="120"/>
                    <w:jc w:val="center"/>
                    <w:rPr>
                      <w:rFonts w:ascii="Times New Roman" w:hAnsi="Times New Roman" w:cs="Times New Roman"/>
                      <w:sz w:val="18"/>
                      <w:szCs w:val="18"/>
                    </w:rPr>
                  </w:pPr>
                  <w:r>
                    <w:rPr>
                      <w:rFonts w:ascii="Times New Roman" w:hAnsi="Times New Roman" w:cs="Times New Roman"/>
                      <w:sz w:val="18"/>
                      <w:szCs w:val="18"/>
                    </w:rPr>
                    <w:t>Form flexible DRX cycle pattern, e.g., (17,17,16), (16,16,18) etc.</w:t>
                  </w:r>
                </w:p>
              </w:tc>
              <w:tc>
                <w:tcPr>
                  <w:tcW w:w="2693" w:type="dxa"/>
                </w:tcPr>
                <w:p w14:paraId="4BE430D3" w14:textId="77777777" w:rsidR="009C0EB9" w:rsidRDefault="009C0EB9" w:rsidP="009C0EB9">
                  <w:pPr>
                    <w:pStyle w:val="xxmsonormal"/>
                    <w:rPr>
                      <w:rFonts w:ascii="Times New Roman" w:hAnsi="Times New Roman" w:cs="Times New Roman"/>
                      <w:sz w:val="18"/>
                      <w:szCs w:val="18"/>
                    </w:rPr>
                  </w:pPr>
                  <w:r>
                    <w:rPr>
                      <w:rFonts w:ascii="Times New Roman" w:hAnsi="Times New Roman" w:cs="Times New Roman"/>
                      <w:sz w:val="18"/>
                      <w:szCs w:val="18"/>
                    </w:rPr>
                    <w:t>a set of CDRX parameters are required with new parameters</w:t>
                  </w:r>
                </w:p>
                <w:p w14:paraId="0C31F42F" w14:textId="77777777" w:rsidR="009C0EB9" w:rsidRDefault="009C0EB9" w:rsidP="009C0EB9">
                  <w:pPr>
                    <w:pStyle w:val="xxmsonormal"/>
                    <w:spacing w:before="120"/>
                    <w:jc w:val="center"/>
                    <w:rPr>
                      <w:rFonts w:ascii="Times New Roman" w:hAnsi="Times New Roman" w:cs="Times New Roman"/>
                      <w:sz w:val="18"/>
                      <w:szCs w:val="18"/>
                    </w:rPr>
                  </w:pPr>
                  <w:r>
                    <w:rPr>
                      <w:rFonts w:ascii="Times New Roman" w:hAnsi="Times New Roman" w:cs="Times New Roman"/>
                      <w:sz w:val="18"/>
                      <w:szCs w:val="18"/>
                    </w:rPr>
                    <w:t xml:space="preserve">Form uniform DRX cycle </w:t>
                  </w:r>
                  <w:r>
                    <w:rPr>
                      <w:rFonts w:ascii="Times New Roman" w:hAnsi="Times New Roman" w:cs="Times New Roman" w:hint="eastAsia"/>
                      <w:sz w:val="18"/>
                      <w:szCs w:val="18"/>
                    </w:rPr>
                    <w:t>p</w:t>
                  </w:r>
                  <w:r>
                    <w:rPr>
                      <w:rFonts w:ascii="Times New Roman" w:hAnsi="Times New Roman" w:cs="Times New Roman"/>
                      <w:sz w:val="18"/>
                      <w:szCs w:val="18"/>
                    </w:rPr>
                    <w:t>attern, e.g., (17,17,16)</w:t>
                  </w:r>
                </w:p>
              </w:tc>
              <w:tc>
                <w:tcPr>
                  <w:tcW w:w="2263" w:type="dxa"/>
                </w:tcPr>
                <w:p w14:paraId="73716745" w14:textId="77777777" w:rsidR="009C0EB9" w:rsidRDefault="009C0EB9" w:rsidP="009C0EB9">
                  <w:pPr>
                    <w:pStyle w:val="xxmsonormal"/>
                    <w:jc w:val="center"/>
                    <w:rPr>
                      <w:rFonts w:ascii="Times New Roman" w:hAnsi="Times New Roman" w:cs="Times New Roman"/>
                      <w:sz w:val="18"/>
                      <w:szCs w:val="18"/>
                    </w:rPr>
                  </w:pPr>
                </w:p>
                <w:p w14:paraId="6093A4BF" w14:textId="77777777" w:rsidR="009C0EB9" w:rsidRDefault="009C0EB9" w:rsidP="009C0EB9">
                  <w:pPr>
                    <w:pStyle w:val="xxmsonormal"/>
                    <w:jc w:val="center"/>
                    <w:rPr>
                      <w:rFonts w:ascii="Times New Roman" w:hAnsi="Times New Roman" w:cs="Times New Roman"/>
                      <w:sz w:val="18"/>
                      <w:szCs w:val="18"/>
                    </w:rPr>
                  </w:pPr>
                  <w:r>
                    <w:rPr>
                      <w:rFonts w:ascii="Times New Roman" w:hAnsi="Times New Roman" w:cs="Times New Roman"/>
                      <w:sz w:val="18"/>
                      <w:szCs w:val="18"/>
                    </w:rPr>
                    <w:t>Multiple sets of CDRX parameters are required</w:t>
                  </w:r>
                </w:p>
                <w:p w14:paraId="1B2415C5" w14:textId="77777777" w:rsidR="009C0EB9" w:rsidRDefault="009C0EB9" w:rsidP="009C0EB9">
                  <w:pPr>
                    <w:pStyle w:val="xxmsonormal"/>
                    <w:jc w:val="center"/>
                    <w:rPr>
                      <w:rFonts w:ascii="Times New Roman" w:hAnsi="Times New Roman" w:cs="Times New Roman"/>
                      <w:sz w:val="18"/>
                      <w:szCs w:val="18"/>
                    </w:rPr>
                  </w:pPr>
                  <w:r>
                    <w:rPr>
                      <w:rFonts w:ascii="Times New Roman" w:hAnsi="Times New Roman" w:cs="Times New Roman"/>
                      <w:sz w:val="18"/>
                      <w:szCs w:val="18"/>
                    </w:rPr>
                    <w:t>with new parameters</w:t>
                  </w:r>
                </w:p>
              </w:tc>
            </w:tr>
            <w:tr w:rsidR="009C0EB9" w14:paraId="23B8B216" w14:textId="77777777">
              <w:tc>
                <w:tcPr>
                  <w:tcW w:w="2039" w:type="dxa"/>
                </w:tcPr>
                <w:p w14:paraId="5E87E8F2" w14:textId="77777777" w:rsidR="009C0EB9" w:rsidRDefault="009C0EB9" w:rsidP="009C0EB9">
                  <w:pPr>
                    <w:pStyle w:val="xxmsonormal"/>
                    <w:spacing w:before="120"/>
                    <w:jc w:val="center"/>
                    <w:rPr>
                      <w:rFonts w:ascii="Times New Roman" w:hAnsi="Times New Roman" w:cs="Times New Roman"/>
                      <w:b/>
                      <w:sz w:val="18"/>
                      <w:szCs w:val="18"/>
                    </w:rPr>
                  </w:pPr>
                  <w:r>
                    <w:rPr>
                      <w:rFonts w:ascii="Times New Roman" w:hAnsi="Times New Roman" w:cs="Times New Roman"/>
                      <w:b/>
                      <w:sz w:val="18"/>
                      <w:szCs w:val="18"/>
                    </w:rPr>
                    <w:t>Specification impact</w:t>
                  </w:r>
                </w:p>
              </w:tc>
              <w:tc>
                <w:tcPr>
                  <w:tcW w:w="2634" w:type="dxa"/>
                </w:tcPr>
                <w:p w14:paraId="1F0084DA" w14:textId="77777777" w:rsidR="009C0EB9" w:rsidRDefault="009C0EB9" w:rsidP="009C0EB9">
                  <w:pPr>
                    <w:pStyle w:val="xxmsonormal"/>
                    <w:spacing w:before="120"/>
                    <w:jc w:val="center"/>
                    <w:rPr>
                      <w:rFonts w:ascii="Times New Roman" w:hAnsi="Times New Roman" w:cs="Times New Roman"/>
                      <w:sz w:val="18"/>
                      <w:szCs w:val="18"/>
                    </w:rPr>
                  </w:pPr>
                  <w:r>
                    <w:rPr>
                      <w:rFonts w:ascii="Times New Roman" w:hAnsi="Times New Roman" w:cs="Times New Roman"/>
                      <w:sz w:val="18"/>
                      <w:szCs w:val="18"/>
                    </w:rPr>
                    <w:t xml:space="preserve">Complex switching among </w:t>
                  </w:r>
                  <w:r>
                    <w:rPr>
                      <w:rFonts w:ascii="Times New Roman" w:hAnsi="Times New Roman" w:cs="Times New Roman" w:hint="eastAsia"/>
                      <w:sz w:val="18"/>
                      <w:szCs w:val="18"/>
                    </w:rPr>
                    <w:t>multiple sub-</w:t>
                  </w:r>
                  <w:r>
                    <w:rPr>
                      <w:rFonts w:ascii="Times New Roman" w:hAnsi="Times New Roman" w:cs="Times New Roman"/>
                      <w:sz w:val="18"/>
                      <w:szCs w:val="18"/>
                    </w:rPr>
                    <w:t>cycle</w:t>
                  </w:r>
                  <w:r>
                    <w:rPr>
                      <w:rFonts w:ascii="Times New Roman" w:hAnsi="Times New Roman" w:cs="Times New Roman" w:hint="eastAsia"/>
                      <w:sz w:val="18"/>
                      <w:szCs w:val="18"/>
                    </w:rPr>
                    <w:t>s</w:t>
                  </w:r>
                </w:p>
                <w:p w14:paraId="71F5591D" w14:textId="77777777" w:rsidR="009C0EB9" w:rsidRDefault="009C0EB9" w:rsidP="009C0EB9">
                  <w:pPr>
                    <w:pStyle w:val="xxmsonormal"/>
                    <w:spacing w:before="120"/>
                    <w:jc w:val="center"/>
                    <w:rPr>
                      <w:rFonts w:ascii="Times New Roman" w:hAnsi="Times New Roman" w:cs="Times New Roman"/>
                      <w:sz w:val="18"/>
                      <w:szCs w:val="18"/>
                    </w:rPr>
                  </w:pPr>
                </w:p>
              </w:tc>
              <w:tc>
                <w:tcPr>
                  <w:tcW w:w="2693" w:type="dxa"/>
                </w:tcPr>
                <w:p w14:paraId="6C689708" w14:textId="77777777" w:rsidR="009C0EB9" w:rsidRDefault="009C0EB9" w:rsidP="009C0EB9">
                  <w:pPr>
                    <w:pStyle w:val="xxmsonormal"/>
                    <w:spacing w:before="120"/>
                    <w:jc w:val="center"/>
                    <w:rPr>
                      <w:rFonts w:ascii="Times New Roman" w:hAnsi="Times New Roman" w:cs="Times New Roman"/>
                      <w:sz w:val="18"/>
                      <w:szCs w:val="18"/>
                    </w:rPr>
                  </w:pPr>
                  <w:r>
                    <w:rPr>
                      <w:rFonts w:ascii="Times New Roman" w:hAnsi="Times New Roman" w:cs="Times New Roman"/>
                      <w:sz w:val="18"/>
                      <w:szCs w:val="18"/>
                    </w:rPr>
                    <w:t>Modified the formula.</w:t>
                  </w:r>
                </w:p>
                <w:p w14:paraId="03770486" w14:textId="77777777" w:rsidR="009C0EB9" w:rsidRDefault="009C0EB9" w:rsidP="009C0EB9">
                  <w:pPr>
                    <w:pStyle w:val="xxmsonormal"/>
                    <w:spacing w:before="120"/>
                    <w:jc w:val="center"/>
                    <w:rPr>
                      <w:rFonts w:ascii="Times New Roman" w:hAnsi="Times New Roman" w:cs="Times New Roman"/>
                      <w:sz w:val="18"/>
                      <w:szCs w:val="18"/>
                    </w:rPr>
                  </w:pPr>
                  <w:r>
                    <w:rPr>
                      <w:rFonts w:ascii="Times New Roman" w:hAnsi="Times New Roman" w:cs="Times New Roman"/>
                      <w:sz w:val="18"/>
                      <w:szCs w:val="18"/>
                    </w:rPr>
                    <w:t>The cycle in the formula can be non-integer, e.g., 50/3 ms</w:t>
                  </w:r>
                </w:p>
              </w:tc>
              <w:tc>
                <w:tcPr>
                  <w:tcW w:w="2263" w:type="dxa"/>
                </w:tcPr>
                <w:p w14:paraId="07F52A7A" w14:textId="77777777" w:rsidR="009C0EB9" w:rsidRDefault="009C0EB9" w:rsidP="009C0EB9">
                  <w:pPr>
                    <w:pStyle w:val="xxmsonormal"/>
                    <w:spacing w:before="120"/>
                    <w:jc w:val="center"/>
                    <w:rPr>
                      <w:rFonts w:ascii="Times New Roman" w:hAnsi="Times New Roman" w:cs="Times New Roman"/>
                      <w:sz w:val="18"/>
                      <w:szCs w:val="18"/>
                    </w:rPr>
                  </w:pPr>
                  <w:r>
                    <w:rPr>
                      <w:rFonts w:ascii="Times New Roman" w:hAnsi="Times New Roman" w:cs="Times New Roman"/>
                      <w:sz w:val="18"/>
                      <w:szCs w:val="18"/>
                    </w:rPr>
                    <w:t>Complex management of multiple sets of timers</w:t>
                  </w:r>
                </w:p>
                <w:p w14:paraId="636B3AB9" w14:textId="77777777" w:rsidR="009C0EB9" w:rsidRDefault="009C0EB9" w:rsidP="009C0EB9">
                  <w:pPr>
                    <w:pStyle w:val="xxmsonormal"/>
                    <w:spacing w:before="120"/>
                    <w:jc w:val="center"/>
                    <w:rPr>
                      <w:rFonts w:ascii="Times New Roman" w:hAnsi="Times New Roman" w:cs="Times New Roman"/>
                      <w:sz w:val="18"/>
                      <w:szCs w:val="18"/>
                    </w:rPr>
                  </w:pPr>
                  <w:r>
                    <w:rPr>
                      <w:rFonts w:ascii="Times New Roman" w:hAnsi="Times New Roman" w:cs="Times New Roman"/>
                      <w:sz w:val="18"/>
                      <w:szCs w:val="18"/>
                    </w:rPr>
                    <w:t>Support multiple CDRX in one serving cell</w:t>
                  </w:r>
                </w:p>
              </w:tc>
            </w:tr>
          </w:tbl>
          <w:p w14:paraId="7F94B886" w14:textId="77777777" w:rsidR="009C0EB9" w:rsidRDefault="009C0EB9" w:rsidP="009C0EB9">
            <w:pPr>
              <w:spacing w:before="120" w:after="120"/>
              <w:rPr>
                <w:rFonts w:eastAsiaTheme="minorEastAsia"/>
                <w:b/>
                <w:bCs/>
                <w:iCs/>
              </w:rPr>
            </w:pPr>
            <w:r>
              <w:rPr>
                <w:rFonts w:eastAsiaTheme="minorEastAsia"/>
                <w:b/>
                <w:bCs/>
                <w:iCs/>
              </w:rPr>
              <w:t>Proposal 3:</w:t>
            </w:r>
            <w:r>
              <w:rPr>
                <w:rFonts w:eastAsiaTheme="minorEastAsia"/>
                <w:b/>
                <w:bCs/>
                <w:iCs/>
              </w:rPr>
              <w:tab/>
              <w:t>RRC-based mechanism e.g., uniform non-integer CDRX cycle, multiple CDRX configurations, is recommended due to small specification impact, small complexity.</w:t>
            </w:r>
          </w:p>
          <w:p w14:paraId="07F87A82" w14:textId="77777777" w:rsidR="00534B02" w:rsidRPr="00534B02" w:rsidRDefault="00534B02" w:rsidP="00534B02">
            <w:pPr>
              <w:spacing w:before="120" w:after="120"/>
              <w:jc w:val="center"/>
            </w:pPr>
            <w:bookmarkStart w:id="10" w:name="_Ref110419830"/>
            <w:r w:rsidRPr="00534B02">
              <w:t xml:space="preserve">Table </w:t>
            </w:r>
            <w:r w:rsidRPr="00534B02">
              <w:rPr>
                <w:rFonts w:hint="eastAsia"/>
              </w:rPr>
              <w:t>A1</w:t>
            </w:r>
            <w:r w:rsidRPr="00534B02">
              <w:t xml:space="preserve"> FR1 power consumption results in Indoor Hotspot scenario </w:t>
            </w:r>
            <w:r w:rsidRPr="00534B02">
              <w:rPr>
                <w:rFonts w:hint="eastAsia"/>
              </w:rPr>
              <w:t>(VR30M</w:t>
            </w:r>
            <w:r w:rsidRPr="00534B02">
              <w:t xml:space="preserve">, fps=60, DL </w:t>
            </w:r>
            <w:r w:rsidRPr="00534B02">
              <w:rPr>
                <w:rFonts w:hint="eastAsia"/>
              </w:rPr>
              <w:t>+ pose/control, jitter = [-4,4]ms)</w:t>
            </w:r>
            <w:bookmarkEnd w:id="10"/>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8"/>
              <w:gridCol w:w="1403"/>
              <w:gridCol w:w="836"/>
              <w:gridCol w:w="731"/>
              <w:gridCol w:w="655"/>
              <w:gridCol w:w="1047"/>
              <w:gridCol w:w="1124"/>
              <w:gridCol w:w="845"/>
            </w:tblGrid>
            <w:tr w:rsidR="00534B02" w:rsidRPr="00534B02" w14:paraId="22341509" w14:textId="77777777" w:rsidTr="004C384F">
              <w:trPr>
                <w:trHeight w:val="20"/>
                <w:jc w:val="center"/>
              </w:trPr>
              <w:tc>
                <w:tcPr>
                  <w:tcW w:w="2263" w:type="dxa"/>
                  <w:tcBorders>
                    <w:left w:val="single" w:sz="4" w:space="0" w:color="auto"/>
                  </w:tcBorders>
                  <w:shd w:val="clear" w:color="auto" w:fill="auto"/>
                  <w:vAlign w:val="center"/>
                </w:tcPr>
                <w:p w14:paraId="628091DC"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Power saving scheme</w:t>
                  </w:r>
                </w:p>
              </w:tc>
              <w:tc>
                <w:tcPr>
                  <w:tcW w:w="1701" w:type="dxa"/>
                  <w:shd w:val="clear" w:color="auto" w:fill="auto"/>
                  <w:vAlign w:val="center"/>
                </w:tcPr>
                <w:p w14:paraId="79688D72"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CDRX cycle (ms)</w:t>
                  </w:r>
                </w:p>
              </w:tc>
              <w:tc>
                <w:tcPr>
                  <w:tcW w:w="993" w:type="dxa"/>
                  <w:shd w:val="clear" w:color="auto" w:fill="auto"/>
                  <w:vAlign w:val="center"/>
                </w:tcPr>
                <w:p w14:paraId="3B07372A"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ODT (ms)</w:t>
                  </w:r>
                </w:p>
              </w:tc>
              <w:tc>
                <w:tcPr>
                  <w:tcW w:w="850" w:type="dxa"/>
                  <w:shd w:val="clear" w:color="auto" w:fill="auto"/>
                  <w:vAlign w:val="center"/>
                </w:tcPr>
                <w:p w14:paraId="1EDC1DB4"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IAT (ms)</w:t>
                  </w:r>
                </w:p>
              </w:tc>
              <w:tc>
                <w:tcPr>
                  <w:tcW w:w="722" w:type="dxa"/>
                  <w:shd w:val="clear" w:color="auto" w:fill="auto"/>
                  <w:vAlign w:val="center"/>
                </w:tcPr>
                <w:p w14:paraId="7D6C34E4"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#UE /cell</w:t>
                  </w:r>
                </w:p>
              </w:tc>
              <w:tc>
                <w:tcPr>
                  <w:tcW w:w="1062" w:type="dxa"/>
                  <w:shd w:val="clear" w:color="auto" w:fill="auto"/>
                  <w:vAlign w:val="center"/>
                </w:tcPr>
                <w:p w14:paraId="3B35F901"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floor (Capacity)</w:t>
                  </w:r>
                </w:p>
              </w:tc>
              <w:tc>
                <w:tcPr>
                  <w:tcW w:w="1164" w:type="dxa"/>
                  <w:vAlign w:val="center"/>
                </w:tcPr>
                <w:p w14:paraId="209E5DAD"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Percentage of satisfied UE</w:t>
                  </w:r>
                </w:p>
              </w:tc>
              <w:tc>
                <w:tcPr>
                  <w:tcW w:w="895" w:type="dxa"/>
                  <w:shd w:val="clear" w:color="auto" w:fill="auto"/>
                  <w:vAlign w:val="center"/>
                </w:tcPr>
                <w:p w14:paraId="767C862B"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Mean PSG of all UEs (%)</w:t>
                  </w:r>
                </w:p>
              </w:tc>
            </w:tr>
            <w:tr w:rsidR="00534B02" w:rsidRPr="00534B02" w14:paraId="755175E4" w14:textId="77777777" w:rsidTr="004C384F">
              <w:trPr>
                <w:trHeight w:val="90"/>
                <w:jc w:val="center"/>
              </w:trPr>
              <w:tc>
                <w:tcPr>
                  <w:tcW w:w="2263" w:type="dxa"/>
                  <w:tcBorders>
                    <w:left w:val="single" w:sz="4" w:space="0" w:color="auto"/>
                  </w:tcBorders>
                  <w:shd w:val="clear" w:color="auto" w:fill="auto"/>
                  <w:vAlign w:val="center"/>
                </w:tcPr>
                <w:p w14:paraId="4317C606"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Baseline</w:t>
                  </w:r>
                </w:p>
              </w:tc>
              <w:tc>
                <w:tcPr>
                  <w:tcW w:w="1701" w:type="dxa"/>
                  <w:shd w:val="clear" w:color="auto" w:fill="auto"/>
                  <w:vAlign w:val="center"/>
                </w:tcPr>
                <w:p w14:paraId="0214A029"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w:t>
                  </w:r>
                </w:p>
              </w:tc>
              <w:tc>
                <w:tcPr>
                  <w:tcW w:w="993" w:type="dxa"/>
                  <w:shd w:val="clear" w:color="auto" w:fill="auto"/>
                  <w:vAlign w:val="center"/>
                </w:tcPr>
                <w:p w14:paraId="6C50FF69"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w:t>
                  </w:r>
                </w:p>
              </w:tc>
              <w:tc>
                <w:tcPr>
                  <w:tcW w:w="850" w:type="dxa"/>
                  <w:shd w:val="clear" w:color="auto" w:fill="auto"/>
                  <w:vAlign w:val="center"/>
                </w:tcPr>
                <w:p w14:paraId="7A635A07"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w:t>
                  </w:r>
                </w:p>
              </w:tc>
              <w:tc>
                <w:tcPr>
                  <w:tcW w:w="722" w:type="dxa"/>
                  <w:shd w:val="clear" w:color="auto" w:fill="auto"/>
                  <w:vAlign w:val="center"/>
                </w:tcPr>
                <w:p w14:paraId="5081AB43"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1</w:t>
                  </w:r>
                  <w:r w:rsidRPr="00534B02">
                    <w:rPr>
                      <w:rFonts w:ascii="Times New Roman" w:hAnsi="Times New Roman" w:cs="Times New Roman"/>
                      <w:sz w:val="18"/>
                      <w:szCs w:val="18"/>
                    </w:rPr>
                    <w:t>1</w:t>
                  </w:r>
                </w:p>
              </w:tc>
              <w:tc>
                <w:tcPr>
                  <w:tcW w:w="1062" w:type="dxa"/>
                  <w:shd w:val="clear" w:color="auto" w:fill="auto"/>
                  <w:vAlign w:val="center"/>
                </w:tcPr>
                <w:p w14:paraId="199418C3"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1</w:t>
                  </w:r>
                  <w:r w:rsidRPr="00534B02">
                    <w:rPr>
                      <w:rFonts w:ascii="Times New Roman" w:hAnsi="Times New Roman" w:cs="Times New Roman"/>
                      <w:sz w:val="18"/>
                      <w:szCs w:val="18"/>
                    </w:rPr>
                    <w:t>1</w:t>
                  </w:r>
                </w:p>
              </w:tc>
              <w:tc>
                <w:tcPr>
                  <w:tcW w:w="1164" w:type="dxa"/>
                  <w:vAlign w:val="center"/>
                </w:tcPr>
                <w:p w14:paraId="6186A823"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93.18%</w:t>
                  </w:r>
                </w:p>
              </w:tc>
              <w:tc>
                <w:tcPr>
                  <w:tcW w:w="895" w:type="dxa"/>
                  <w:shd w:val="clear" w:color="auto" w:fill="auto"/>
                  <w:vAlign w:val="center"/>
                </w:tcPr>
                <w:p w14:paraId="05ED2282" w14:textId="77777777" w:rsidR="00534B02" w:rsidRPr="00534B02" w:rsidRDefault="00534B02" w:rsidP="00534B02">
                  <w:pPr>
                    <w:pStyle w:val="xxmsonormal"/>
                    <w:jc w:val="center"/>
                    <w:rPr>
                      <w:rFonts w:ascii="Times New Roman" w:hAnsi="Times New Roman" w:cs="Times New Roman"/>
                      <w:bCs/>
                      <w:sz w:val="18"/>
                      <w:szCs w:val="18"/>
                    </w:rPr>
                  </w:pPr>
                  <w:r w:rsidRPr="00534B02">
                    <w:rPr>
                      <w:rFonts w:ascii="Times New Roman" w:hAnsi="Times New Roman" w:cs="Times New Roman" w:hint="eastAsia"/>
                      <w:bCs/>
                      <w:sz w:val="18"/>
                      <w:szCs w:val="18"/>
                    </w:rPr>
                    <w:t>-</w:t>
                  </w:r>
                </w:p>
              </w:tc>
            </w:tr>
            <w:tr w:rsidR="00534B02" w:rsidRPr="00534B02" w14:paraId="6BA9900D" w14:textId="77777777" w:rsidTr="004C384F">
              <w:trPr>
                <w:trHeight w:val="20"/>
                <w:jc w:val="center"/>
              </w:trPr>
              <w:tc>
                <w:tcPr>
                  <w:tcW w:w="2263" w:type="dxa"/>
                  <w:vMerge w:val="restart"/>
                  <w:tcBorders>
                    <w:left w:val="single" w:sz="4" w:space="0" w:color="auto"/>
                  </w:tcBorders>
                  <w:shd w:val="clear" w:color="auto" w:fill="auto"/>
                  <w:vAlign w:val="center"/>
                </w:tcPr>
                <w:p w14:paraId="5124B386" w14:textId="77777777" w:rsidR="00534B02" w:rsidRPr="00534B02" w:rsidRDefault="00534B02" w:rsidP="00534B02">
                  <w:pPr>
                    <w:pStyle w:val="xxmsonormal"/>
                    <w:jc w:val="center"/>
                    <w:rPr>
                      <w:rFonts w:ascii="Times New Roman" w:hAnsi="Times New Roman" w:cs="Times New Roman"/>
                      <w:b/>
                      <w:sz w:val="18"/>
                      <w:szCs w:val="18"/>
                    </w:rPr>
                  </w:pPr>
                  <w:r w:rsidRPr="00534B02">
                    <w:rPr>
                      <w:rFonts w:ascii="Times New Roman" w:hAnsi="Times New Roman" w:cs="Times New Roman"/>
                      <w:sz w:val="18"/>
                      <w:szCs w:val="18"/>
                    </w:rPr>
                    <w:t>R15 CDRX</w:t>
                  </w:r>
                </w:p>
              </w:tc>
              <w:tc>
                <w:tcPr>
                  <w:tcW w:w="1701" w:type="dxa"/>
                  <w:shd w:val="clear" w:color="auto" w:fill="auto"/>
                  <w:vAlign w:val="center"/>
                </w:tcPr>
                <w:p w14:paraId="0807F3B9"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1</w:t>
                  </w:r>
                  <w:r w:rsidRPr="00534B02">
                    <w:rPr>
                      <w:rFonts w:ascii="Times New Roman" w:hAnsi="Times New Roman" w:cs="Times New Roman"/>
                      <w:sz w:val="18"/>
                      <w:szCs w:val="18"/>
                    </w:rPr>
                    <w:t>0</w:t>
                  </w:r>
                </w:p>
              </w:tc>
              <w:tc>
                <w:tcPr>
                  <w:tcW w:w="993" w:type="dxa"/>
                  <w:shd w:val="clear" w:color="auto" w:fill="auto"/>
                  <w:vAlign w:val="center"/>
                </w:tcPr>
                <w:p w14:paraId="341DC418"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8</w:t>
                  </w:r>
                </w:p>
              </w:tc>
              <w:tc>
                <w:tcPr>
                  <w:tcW w:w="850" w:type="dxa"/>
                  <w:shd w:val="clear" w:color="auto" w:fill="auto"/>
                  <w:vAlign w:val="center"/>
                </w:tcPr>
                <w:p w14:paraId="74F895EC"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4</w:t>
                  </w:r>
                </w:p>
              </w:tc>
              <w:tc>
                <w:tcPr>
                  <w:tcW w:w="722" w:type="dxa"/>
                  <w:shd w:val="clear" w:color="auto" w:fill="auto"/>
                  <w:vAlign w:val="center"/>
                </w:tcPr>
                <w:p w14:paraId="7F9C6A54"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062" w:type="dxa"/>
                  <w:shd w:val="clear" w:color="auto" w:fill="auto"/>
                  <w:vAlign w:val="center"/>
                </w:tcPr>
                <w:p w14:paraId="2EA8126D"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164" w:type="dxa"/>
                  <w:vAlign w:val="center"/>
                </w:tcPr>
                <w:p w14:paraId="00D7A775"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90.15%</w:t>
                  </w:r>
                </w:p>
              </w:tc>
              <w:tc>
                <w:tcPr>
                  <w:tcW w:w="895" w:type="dxa"/>
                  <w:shd w:val="clear" w:color="auto" w:fill="auto"/>
                  <w:vAlign w:val="center"/>
                </w:tcPr>
                <w:p w14:paraId="6C3FEE65" w14:textId="77777777" w:rsidR="00534B02" w:rsidRPr="00534B02" w:rsidRDefault="00534B02" w:rsidP="00534B02">
                  <w:pPr>
                    <w:pStyle w:val="xxmsonormal"/>
                    <w:jc w:val="center"/>
                    <w:rPr>
                      <w:rFonts w:ascii="Times New Roman" w:hAnsi="Times New Roman" w:cs="Times New Roman"/>
                      <w:b/>
                      <w:bCs/>
                      <w:sz w:val="18"/>
                      <w:szCs w:val="18"/>
                    </w:rPr>
                  </w:pPr>
                  <w:r w:rsidRPr="00534B02">
                    <w:rPr>
                      <w:rFonts w:ascii="Times New Roman" w:hAnsi="Times New Roman" w:cs="Times New Roman" w:hint="eastAsia"/>
                      <w:b/>
                      <w:bCs/>
                      <w:sz w:val="18"/>
                      <w:szCs w:val="18"/>
                    </w:rPr>
                    <w:t>6</w:t>
                  </w:r>
                  <w:r w:rsidRPr="00534B02">
                    <w:rPr>
                      <w:rFonts w:ascii="Times New Roman" w:hAnsi="Times New Roman" w:cs="Times New Roman"/>
                      <w:b/>
                      <w:bCs/>
                      <w:sz w:val="18"/>
                      <w:szCs w:val="18"/>
                    </w:rPr>
                    <w:t>.65</w:t>
                  </w:r>
                  <w:r w:rsidRPr="00534B02">
                    <w:rPr>
                      <w:rFonts w:ascii="Times New Roman" w:hAnsi="Times New Roman" w:cs="Times New Roman" w:hint="eastAsia"/>
                      <w:b/>
                      <w:bCs/>
                      <w:sz w:val="18"/>
                      <w:szCs w:val="18"/>
                    </w:rPr>
                    <w:t>%</w:t>
                  </w:r>
                </w:p>
              </w:tc>
            </w:tr>
            <w:tr w:rsidR="00534B02" w:rsidRPr="00534B02" w14:paraId="37EC5B5A" w14:textId="77777777" w:rsidTr="004C384F">
              <w:trPr>
                <w:trHeight w:val="20"/>
                <w:jc w:val="center"/>
              </w:trPr>
              <w:tc>
                <w:tcPr>
                  <w:tcW w:w="2263" w:type="dxa"/>
                  <w:vMerge/>
                  <w:tcBorders>
                    <w:left w:val="single" w:sz="4" w:space="0" w:color="auto"/>
                  </w:tcBorders>
                  <w:shd w:val="clear" w:color="auto" w:fill="auto"/>
                  <w:vAlign w:val="center"/>
                </w:tcPr>
                <w:p w14:paraId="630835BC" w14:textId="77777777" w:rsidR="00534B02" w:rsidRPr="00534B02" w:rsidRDefault="00534B02" w:rsidP="00534B02">
                  <w:pPr>
                    <w:pStyle w:val="xxmsonormal"/>
                    <w:jc w:val="center"/>
                    <w:rPr>
                      <w:rFonts w:ascii="Times New Roman" w:hAnsi="Times New Roman" w:cs="Times New Roman"/>
                      <w:sz w:val="18"/>
                      <w:szCs w:val="18"/>
                    </w:rPr>
                  </w:pPr>
                </w:p>
              </w:tc>
              <w:tc>
                <w:tcPr>
                  <w:tcW w:w="1701" w:type="dxa"/>
                  <w:shd w:val="clear" w:color="auto" w:fill="auto"/>
                  <w:vAlign w:val="center"/>
                </w:tcPr>
                <w:p w14:paraId="4D02669B"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1</w:t>
                  </w:r>
                  <w:r w:rsidRPr="00534B02">
                    <w:rPr>
                      <w:rFonts w:ascii="Times New Roman" w:hAnsi="Times New Roman" w:cs="Times New Roman"/>
                      <w:sz w:val="18"/>
                      <w:szCs w:val="18"/>
                    </w:rPr>
                    <w:t>6</w:t>
                  </w:r>
                </w:p>
              </w:tc>
              <w:tc>
                <w:tcPr>
                  <w:tcW w:w="993" w:type="dxa"/>
                  <w:shd w:val="clear" w:color="auto" w:fill="auto"/>
                  <w:vAlign w:val="center"/>
                </w:tcPr>
                <w:p w14:paraId="70272511"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10</w:t>
                  </w:r>
                </w:p>
              </w:tc>
              <w:tc>
                <w:tcPr>
                  <w:tcW w:w="850" w:type="dxa"/>
                  <w:shd w:val="clear" w:color="auto" w:fill="auto"/>
                  <w:vAlign w:val="center"/>
                </w:tcPr>
                <w:p w14:paraId="28C5F86F"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5</w:t>
                  </w:r>
                </w:p>
              </w:tc>
              <w:tc>
                <w:tcPr>
                  <w:tcW w:w="722" w:type="dxa"/>
                  <w:shd w:val="clear" w:color="auto" w:fill="auto"/>
                  <w:vAlign w:val="center"/>
                </w:tcPr>
                <w:p w14:paraId="4DD88C85"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062" w:type="dxa"/>
                  <w:shd w:val="clear" w:color="auto" w:fill="auto"/>
                  <w:vAlign w:val="center"/>
                </w:tcPr>
                <w:p w14:paraId="0793AE20"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164" w:type="dxa"/>
                  <w:vAlign w:val="center"/>
                </w:tcPr>
                <w:p w14:paraId="478BB301" w14:textId="77777777" w:rsidR="00534B02" w:rsidRPr="00534B02" w:rsidRDefault="00534B02" w:rsidP="00534B02">
                  <w:pPr>
                    <w:pStyle w:val="xxmsonormal"/>
                    <w:jc w:val="center"/>
                    <w:rPr>
                      <w:rFonts w:ascii="Times New Roman" w:hAnsi="Times New Roman" w:cs="Times New Roman"/>
                      <w:b/>
                      <w:sz w:val="18"/>
                      <w:szCs w:val="18"/>
                    </w:rPr>
                  </w:pPr>
                  <w:r w:rsidRPr="00534B02">
                    <w:rPr>
                      <w:rFonts w:ascii="Times New Roman" w:hAnsi="Times New Roman" w:cs="Times New Roman"/>
                      <w:b/>
                      <w:sz w:val="18"/>
                      <w:szCs w:val="18"/>
                    </w:rPr>
                    <w:t>81.82%</w:t>
                  </w:r>
                </w:p>
              </w:tc>
              <w:tc>
                <w:tcPr>
                  <w:tcW w:w="895" w:type="dxa"/>
                  <w:shd w:val="clear" w:color="auto" w:fill="auto"/>
                  <w:vAlign w:val="center"/>
                </w:tcPr>
                <w:p w14:paraId="555EFBBD" w14:textId="77777777" w:rsidR="00534B02" w:rsidRPr="00534B02" w:rsidRDefault="00534B02" w:rsidP="00534B02">
                  <w:pPr>
                    <w:pStyle w:val="xxmsonormal"/>
                    <w:jc w:val="center"/>
                    <w:rPr>
                      <w:rFonts w:ascii="Times New Roman" w:hAnsi="Times New Roman" w:cs="Times New Roman"/>
                      <w:bCs/>
                      <w:sz w:val="18"/>
                      <w:szCs w:val="18"/>
                    </w:rPr>
                  </w:pPr>
                  <w:r w:rsidRPr="00534B02">
                    <w:rPr>
                      <w:rFonts w:ascii="Times New Roman" w:hAnsi="Times New Roman" w:cs="Times New Roman"/>
                      <w:bCs/>
                      <w:sz w:val="18"/>
                      <w:szCs w:val="18"/>
                    </w:rPr>
                    <w:t>1</w:t>
                  </w:r>
                  <w:r w:rsidRPr="00534B02">
                    <w:rPr>
                      <w:rFonts w:ascii="Times New Roman" w:hAnsi="Times New Roman" w:cs="Times New Roman" w:hint="eastAsia"/>
                      <w:bCs/>
                      <w:sz w:val="18"/>
                      <w:szCs w:val="18"/>
                    </w:rPr>
                    <w:t>3</w:t>
                  </w:r>
                  <w:r w:rsidRPr="00534B02">
                    <w:rPr>
                      <w:rFonts w:ascii="Times New Roman" w:hAnsi="Times New Roman" w:cs="Times New Roman"/>
                      <w:bCs/>
                      <w:sz w:val="18"/>
                      <w:szCs w:val="18"/>
                    </w:rPr>
                    <w:t>.9</w:t>
                  </w:r>
                  <w:r w:rsidRPr="00534B02">
                    <w:rPr>
                      <w:rFonts w:ascii="Times New Roman" w:hAnsi="Times New Roman" w:cs="Times New Roman" w:hint="eastAsia"/>
                      <w:bCs/>
                      <w:sz w:val="18"/>
                      <w:szCs w:val="18"/>
                    </w:rPr>
                    <w:t>%</w:t>
                  </w:r>
                </w:p>
              </w:tc>
            </w:tr>
            <w:tr w:rsidR="00534B02" w:rsidRPr="00534B02" w14:paraId="0CE5CA6C" w14:textId="77777777" w:rsidTr="004C384F">
              <w:trPr>
                <w:trHeight w:val="375"/>
                <w:jc w:val="center"/>
              </w:trPr>
              <w:tc>
                <w:tcPr>
                  <w:tcW w:w="2263" w:type="dxa"/>
                  <w:tcBorders>
                    <w:left w:val="single" w:sz="4" w:space="0" w:color="auto"/>
                  </w:tcBorders>
                  <w:shd w:val="clear" w:color="auto" w:fill="auto"/>
                  <w:vAlign w:val="center"/>
                </w:tcPr>
                <w:p w14:paraId="01794F6F"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 xml:space="preserve">Non-uniform CDRX cycle </w:t>
                  </w:r>
                </w:p>
              </w:tc>
              <w:tc>
                <w:tcPr>
                  <w:tcW w:w="1701" w:type="dxa"/>
                  <w:shd w:val="clear" w:color="auto" w:fill="auto"/>
                  <w:vAlign w:val="center"/>
                </w:tcPr>
                <w:p w14:paraId="25E91098"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(17,17,16)</w:t>
                  </w:r>
                </w:p>
              </w:tc>
              <w:tc>
                <w:tcPr>
                  <w:tcW w:w="993" w:type="dxa"/>
                  <w:shd w:val="clear" w:color="auto" w:fill="auto"/>
                  <w:vAlign w:val="center"/>
                </w:tcPr>
                <w:p w14:paraId="792E64B1"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6</w:t>
                  </w:r>
                </w:p>
              </w:tc>
              <w:tc>
                <w:tcPr>
                  <w:tcW w:w="850" w:type="dxa"/>
                  <w:shd w:val="clear" w:color="auto" w:fill="auto"/>
                  <w:vAlign w:val="center"/>
                </w:tcPr>
                <w:p w14:paraId="03D9DEF7"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4</w:t>
                  </w:r>
                </w:p>
              </w:tc>
              <w:tc>
                <w:tcPr>
                  <w:tcW w:w="722" w:type="dxa"/>
                  <w:shd w:val="clear" w:color="auto" w:fill="auto"/>
                  <w:vAlign w:val="center"/>
                </w:tcPr>
                <w:p w14:paraId="584B60F4"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062" w:type="dxa"/>
                  <w:shd w:val="clear" w:color="auto" w:fill="auto"/>
                  <w:vAlign w:val="center"/>
                </w:tcPr>
                <w:p w14:paraId="5ED34575"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164" w:type="dxa"/>
                </w:tcPr>
                <w:p w14:paraId="6A1C8B05"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90.15%</w:t>
                  </w:r>
                </w:p>
              </w:tc>
              <w:tc>
                <w:tcPr>
                  <w:tcW w:w="895" w:type="dxa"/>
                  <w:shd w:val="clear" w:color="auto" w:fill="auto"/>
                </w:tcPr>
                <w:p w14:paraId="640E1FC6"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23.86%</w:t>
                  </w:r>
                </w:p>
              </w:tc>
            </w:tr>
            <w:tr w:rsidR="00534B02" w:rsidRPr="00534B02" w14:paraId="0FA6A712" w14:textId="77777777" w:rsidTr="004C384F">
              <w:trPr>
                <w:trHeight w:val="20"/>
                <w:jc w:val="center"/>
              </w:trPr>
              <w:tc>
                <w:tcPr>
                  <w:tcW w:w="2263" w:type="dxa"/>
                  <w:tcBorders>
                    <w:left w:val="single" w:sz="4" w:space="0" w:color="auto"/>
                  </w:tcBorders>
                  <w:shd w:val="clear" w:color="auto" w:fill="auto"/>
                  <w:vAlign w:val="center"/>
                </w:tcPr>
                <w:p w14:paraId="66933C64"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Uniform non-integer CDRX cycle</w:t>
                  </w:r>
                </w:p>
              </w:tc>
              <w:tc>
                <w:tcPr>
                  <w:tcW w:w="1701" w:type="dxa"/>
                  <w:shd w:val="clear" w:color="auto" w:fill="auto"/>
                  <w:vAlign w:val="center"/>
                </w:tcPr>
                <w:p w14:paraId="3980BA25"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(1000/60)</w:t>
                  </w:r>
                </w:p>
              </w:tc>
              <w:tc>
                <w:tcPr>
                  <w:tcW w:w="993" w:type="dxa"/>
                  <w:shd w:val="clear" w:color="auto" w:fill="auto"/>
                  <w:vAlign w:val="center"/>
                </w:tcPr>
                <w:p w14:paraId="1A71F3E9"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6</w:t>
                  </w:r>
                </w:p>
              </w:tc>
              <w:tc>
                <w:tcPr>
                  <w:tcW w:w="850" w:type="dxa"/>
                  <w:shd w:val="clear" w:color="auto" w:fill="auto"/>
                  <w:vAlign w:val="center"/>
                </w:tcPr>
                <w:p w14:paraId="20A6FCA6"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4</w:t>
                  </w:r>
                </w:p>
              </w:tc>
              <w:tc>
                <w:tcPr>
                  <w:tcW w:w="722" w:type="dxa"/>
                  <w:shd w:val="clear" w:color="auto" w:fill="auto"/>
                  <w:vAlign w:val="center"/>
                </w:tcPr>
                <w:p w14:paraId="41373F53"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062" w:type="dxa"/>
                  <w:shd w:val="clear" w:color="auto" w:fill="auto"/>
                  <w:vAlign w:val="center"/>
                </w:tcPr>
                <w:p w14:paraId="7F8536E1"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164" w:type="dxa"/>
                </w:tcPr>
                <w:p w14:paraId="34974CE0"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90.15%</w:t>
                  </w:r>
                </w:p>
              </w:tc>
              <w:tc>
                <w:tcPr>
                  <w:tcW w:w="895" w:type="dxa"/>
                  <w:shd w:val="clear" w:color="auto" w:fill="auto"/>
                </w:tcPr>
                <w:p w14:paraId="2B6D0006"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23.85%</w:t>
                  </w:r>
                </w:p>
              </w:tc>
            </w:tr>
            <w:tr w:rsidR="00534B02" w:rsidRPr="00534B02" w14:paraId="109B14CF" w14:textId="77777777" w:rsidTr="004C384F">
              <w:trPr>
                <w:trHeight w:val="20"/>
                <w:jc w:val="center"/>
              </w:trPr>
              <w:tc>
                <w:tcPr>
                  <w:tcW w:w="2263" w:type="dxa"/>
                  <w:tcBorders>
                    <w:left w:val="single" w:sz="4" w:space="0" w:color="auto"/>
                  </w:tcBorders>
                  <w:shd w:val="clear" w:color="auto" w:fill="auto"/>
                  <w:vAlign w:val="center"/>
                </w:tcPr>
                <w:p w14:paraId="07641C8F"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Enhanced multiple CDRX (3 CDRX configurations)</w:t>
                  </w:r>
                </w:p>
              </w:tc>
              <w:tc>
                <w:tcPr>
                  <w:tcW w:w="1701" w:type="dxa"/>
                  <w:shd w:val="clear" w:color="auto" w:fill="auto"/>
                  <w:vAlign w:val="center"/>
                </w:tcPr>
                <w:p w14:paraId="26A84436"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5</w:t>
                  </w:r>
                  <w:r w:rsidRPr="00534B02">
                    <w:rPr>
                      <w:rFonts w:ascii="Times New Roman" w:hAnsi="Times New Roman" w:cs="Times New Roman"/>
                      <w:sz w:val="18"/>
                      <w:szCs w:val="18"/>
                    </w:rPr>
                    <w:t>0ms DRX cycle</w:t>
                  </w:r>
                </w:p>
              </w:tc>
              <w:tc>
                <w:tcPr>
                  <w:tcW w:w="993" w:type="dxa"/>
                  <w:shd w:val="clear" w:color="auto" w:fill="auto"/>
                  <w:vAlign w:val="center"/>
                </w:tcPr>
                <w:p w14:paraId="204D902E"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6</w:t>
                  </w:r>
                </w:p>
              </w:tc>
              <w:tc>
                <w:tcPr>
                  <w:tcW w:w="850" w:type="dxa"/>
                  <w:shd w:val="clear" w:color="auto" w:fill="auto"/>
                  <w:vAlign w:val="center"/>
                </w:tcPr>
                <w:p w14:paraId="5AA0EFE7"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4</w:t>
                  </w:r>
                </w:p>
              </w:tc>
              <w:tc>
                <w:tcPr>
                  <w:tcW w:w="722" w:type="dxa"/>
                  <w:shd w:val="clear" w:color="auto" w:fill="auto"/>
                  <w:vAlign w:val="center"/>
                </w:tcPr>
                <w:p w14:paraId="6B205DC9"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062" w:type="dxa"/>
                  <w:shd w:val="clear" w:color="auto" w:fill="auto"/>
                  <w:vAlign w:val="center"/>
                </w:tcPr>
                <w:p w14:paraId="53BAE54C"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164" w:type="dxa"/>
                </w:tcPr>
                <w:p w14:paraId="43FB896C"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90.11%</w:t>
                  </w:r>
                </w:p>
              </w:tc>
              <w:tc>
                <w:tcPr>
                  <w:tcW w:w="895" w:type="dxa"/>
                  <w:shd w:val="clear" w:color="auto" w:fill="auto"/>
                </w:tcPr>
                <w:p w14:paraId="23D3D4E5"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24%</w:t>
                  </w:r>
                </w:p>
              </w:tc>
            </w:tr>
          </w:tbl>
          <w:p w14:paraId="287A04D8" w14:textId="77777777" w:rsidR="00534B02" w:rsidRPr="00534B02" w:rsidRDefault="00534B02" w:rsidP="00534B02">
            <w:pPr>
              <w:spacing w:before="120" w:after="120"/>
            </w:pPr>
          </w:p>
          <w:p w14:paraId="6C189C6C" w14:textId="77777777" w:rsidR="00534B02" w:rsidRPr="00534B02" w:rsidRDefault="00534B02" w:rsidP="00534B02">
            <w:pPr>
              <w:spacing w:before="120" w:after="120"/>
              <w:jc w:val="center"/>
            </w:pPr>
            <w:bookmarkStart w:id="11" w:name="_Ref110952396"/>
            <w:r w:rsidRPr="00534B02">
              <w:t xml:space="preserve">Table </w:t>
            </w:r>
            <w:r w:rsidRPr="00534B02">
              <w:rPr>
                <w:rFonts w:hint="eastAsia"/>
              </w:rPr>
              <w:t>A2</w:t>
            </w:r>
            <w:r w:rsidRPr="00534B02">
              <w:t xml:space="preserve"> FR1 power consumption results in Indoor Hotspot scenario </w:t>
            </w:r>
            <w:r w:rsidRPr="00534B02">
              <w:rPr>
                <w:rFonts w:hint="eastAsia"/>
              </w:rPr>
              <w:t>(VR30M</w:t>
            </w:r>
            <w:r w:rsidRPr="00534B02">
              <w:t>, fps=60, DL only</w:t>
            </w:r>
            <w:r w:rsidRPr="00534B02">
              <w:rPr>
                <w:rFonts w:hint="eastAsia"/>
              </w:rPr>
              <w:t>, jitter = [-4,4]ms)</w:t>
            </w:r>
            <w:bookmarkEnd w:id="11"/>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1410"/>
              <w:gridCol w:w="838"/>
              <w:gridCol w:w="731"/>
              <w:gridCol w:w="647"/>
              <w:gridCol w:w="1026"/>
              <w:gridCol w:w="1171"/>
              <w:gridCol w:w="827"/>
            </w:tblGrid>
            <w:tr w:rsidR="00534B02" w:rsidRPr="00534B02" w14:paraId="3A38644F" w14:textId="77777777" w:rsidTr="004C384F">
              <w:trPr>
                <w:trHeight w:val="20"/>
                <w:jc w:val="center"/>
              </w:trPr>
              <w:tc>
                <w:tcPr>
                  <w:tcW w:w="2247" w:type="dxa"/>
                  <w:tcBorders>
                    <w:left w:val="single" w:sz="4" w:space="0" w:color="auto"/>
                  </w:tcBorders>
                  <w:shd w:val="clear" w:color="auto" w:fill="auto"/>
                  <w:vAlign w:val="center"/>
                </w:tcPr>
                <w:p w14:paraId="0735BFCB"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Power saving scheme</w:t>
                  </w:r>
                </w:p>
              </w:tc>
              <w:tc>
                <w:tcPr>
                  <w:tcW w:w="1713" w:type="dxa"/>
                  <w:shd w:val="clear" w:color="auto" w:fill="auto"/>
                  <w:vAlign w:val="center"/>
                </w:tcPr>
                <w:p w14:paraId="340B793B"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CDRX cycle (ms)</w:t>
                  </w:r>
                </w:p>
              </w:tc>
              <w:tc>
                <w:tcPr>
                  <w:tcW w:w="996" w:type="dxa"/>
                  <w:shd w:val="clear" w:color="auto" w:fill="auto"/>
                  <w:vAlign w:val="center"/>
                </w:tcPr>
                <w:p w14:paraId="3736A5E6"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ODT (ms)</w:t>
                  </w:r>
                </w:p>
              </w:tc>
              <w:tc>
                <w:tcPr>
                  <w:tcW w:w="851" w:type="dxa"/>
                  <w:shd w:val="clear" w:color="auto" w:fill="auto"/>
                  <w:vAlign w:val="center"/>
                </w:tcPr>
                <w:p w14:paraId="46873DC0"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IAT (ms)</w:t>
                  </w:r>
                </w:p>
              </w:tc>
              <w:tc>
                <w:tcPr>
                  <w:tcW w:w="709" w:type="dxa"/>
                  <w:shd w:val="clear" w:color="auto" w:fill="auto"/>
                  <w:vAlign w:val="center"/>
                </w:tcPr>
                <w:p w14:paraId="4D58B662"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#UE /cell</w:t>
                  </w:r>
                </w:p>
              </w:tc>
              <w:tc>
                <w:tcPr>
                  <w:tcW w:w="1026" w:type="dxa"/>
                  <w:shd w:val="clear" w:color="auto" w:fill="auto"/>
                  <w:vAlign w:val="center"/>
                </w:tcPr>
                <w:p w14:paraId="5F5999F4"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floor (Capacity)</w:t>
                  </w:r>
                </w:p>
              </w:tc>
              <w:tc>
                <w:tcPr>
                  <w:tcW w:w="1242" w:type="dxa"/>
                  <w:vAlign w:val="center"/>
                </w:tcPr>
                <w:p w14:paraId="0B740301"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Percentage of satisfied UE</w:t>
                  </w:r>
                </w:p>
              </w:tc>
              <w:tc>
                <w:tcPr>
                  <w:tcW w:w="866" w:type="dxa"/>
                  <w:shd w:val="clear" w:color="auto" w:fill="auto"/>
                  <w:vAlign w:val="center"/>
                </w:tcPr>
                <w:p w14:paraId="7CA3FD46"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Mean PSG of all UEs (%)</w:t>
                  </w:r>
                </w:p>
              </w:tc>
            </w:tr>
            <w:tr w:rsidR="00534B02" w:rsidRPr="00534B02" w14:paraId="3570DF0A" w14:textId="77777777" w:rsidTr="004C384F">
              <w:trPr>
                <w:trHeight w:val="90"/>
                <w:jc w:val="center"/>
              </w:trPr>
              <w:tc>
                <w:tcPr>
                  <w:tcW w:w="2247" w:type="dxa"/>
                  <w:tcBorders>
                    <w:left w:val="single" w:sz="4" w:space="0" w:color="auto"/>
                  </w:tcBorders>
                  <w:shd w:val="clear" w:color="auto" w:fill="auto"/>
                  <w:vAlign w:val="center"/>
                </w:tcPr>
                <w:p w14:paraId="206D0A89"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Baseline</w:t>
                  </w:r>
                </w:p>
              </w:tc>
              <w:tc>
                <w:tcPr>
                  <w:tcW w:w="1713" w:type="dxa"/>
                  <w:shd w:val="clear" w:color="auto" w:fill="auto"/>
                  <w:vAlign w:val="center"/>
                </w:tcPr>
                <w:p w14:paraId="1239E976"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w:t>
                  </w:r>
                </w:p>
              </w:tc>
              <w:tc>
                <w:tcPr>
                  <w:tcW w:w="996" w:type="dxa"/>
                  <w:shd w:val="clear" w:color="auto" w:fill="auto"/>
                  <w:vAlign w:val="center"/>
                </w:tcPr>
                <w:p w14:paraId="52BE167A"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w:t>
                  </w:r>
                </w:p>
              </w:tc>
              <w:tc>
                <w:tcPr>
                  <w:tcW w:w="851" w:type="dxa"/>
                  <w:shd w:val="clear" w:color="auto" w:fill="auto"/>
                  <w:vAlign w:val="center"/>
                </w:tcPr>
                <w:p w14:paraId="61713284"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w:t>
                  </w:r>
                </w:p>
              </w:tc>
              <w:tc>
                <w:tcPr>
                  <w:tcW w:w="709" w:type="dxa"/>
                  <w:shd w:val="clear" w:color="auto" w:fill="auto"/>
                  <w:vAlign w:val="center"/>
                </w:tcPr>
                <w:p w14:paraId="4EABD6E2"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1</w:t>
                  </w:r>
                  <w:r w:rsidRPr="00534B02">
                    <w:rPr>
                      <w:rFonts w:ascii="Times New Roman" w:hAnsi="Times New Roman" w:cs="Times New Roman"/>
                      <w:sz w:val="18"/>
                      <w:szCs w:val="18"/>
                    </w:rPr>
                    <w:t>1</w:t>
                  </w:r>
                </w:p>
              </w:tc>
              <w:tc>
                <w:tcPr>
                  <w:tcW w:w="1026" w:type="dxa"/>
                  <w:shd w:val="clear" w:color="auto" w:fill="auto"/>
                  <w:vAlign w:val="center"/>
                </w:tcPr>
                <w:p w14:paraId="315F6947"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1</w:t>
                  </w:r>
                  <w:r w:rsidRPr="00534B02">
                    <w:rPr>
                      <w:rFonts w:ascii="Times New Roman" w:hAnsi="Times New Roman" w:cs="Times New Roman"/>
                      <w:sz w:val="18"/>
                      <w:szCs w:val="18"/>
                    </w:rPr>
                    <w:t>1</w:t>
                  </w:r>
                </w:p>
              </w:tc>
              <w:tc>
                <w:tcPr>
                  <w:tcW w:w="1242" w:type="dxa"/>
                  <w:vAlign w:val="center"/>
                </w:tcPr>
                <w:p w14:paraId="3456A614"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93.18%</w:t>
                  </w:r>
                </w:p>
              </w:tc>
              <w:tc>
                <w:tcPr>
                  <w:tcW w:w="866" w:type="dxa"/>
                  <w:shd w:val="clear" w:color="auto" w:fill="auto"/>
                  <w:vAlign w:val="center"/>
                </w:tcPr>
                <w:p w14:paraId="7B2E2C92" w14:textId="77777777" w:rsidR="00534B02" w:rsidRPr="00534B02" w:rsidRDefault="00534B02" w:rsidP="00534B02">
                  <w:pPr>
                    <w:pStyle w:val="xxmsonormal"/>
                    <w:jc w:val="center"/>
                    <w:rPr>
                      <w:rFonts w:ascii="Times New Roman" w:hAnsi="Times New Roman" w:cs="Times New Roman"/>
                      <w:bCs/>
                      <w:sz w:val="18"/>
                      <w:szCs w:val="18"/>
                    </w:rPr>
                  </w:pPr>
                  <w:r w:rsidRPr="00534B02">
                    <w:rPr>
                      <w:rFonts w:ascii="Times New Roman" w:hAnsi="Times New Roman" w:cs="Times New Roman" w:hint="eastAsia"/>
                      <w:bCs/>
                      <w:sz w:val="18"/>
                      <w:szCs w:val="18"/>
                    </w:rPr>
                    <w:t>-</w:t>
                  </w:r>
                </w:p>
              </w:tc>
            </w:tr>
            <w:tr w:rsidR="00534B02" w:rsidRPr="00534B02" w14:paraId="7CB93D27" w14:textId="77777777" w:rsidTr="004C384F">
              <w:trPr>
                <w:trHeight w:val="20"/>
                <w:jc w:val="center"/>
              </w:trPr>
              <w:tc>
                <w:tcPr>
                  <w:tcW w:w="2247" w:type="dxa"/>
                  <w:vMerge w:val="restart"/>
                  <w:tcBorders>
                    <w:left w:val="single" w:sz="4" w:space="0" w:color="auto"/>
                  </w:tcBorders>
                  <w:shd w:val="clear" w:color="auto" w:fill="auto"/>
                  <w:vAlign w:val="center"/>
                </w:tcPr>
                <w:p w14:paraId="4629622B" w14:textId="77777777" w:rsidR="00534B02" w:rsidRPr="00534B02" w:rsidRDefault="00534B02" w:rsidP="00534B02">
                  <w:pPr>
                    <w:pStyle w:val="xxmsonormal"/>
                    <w:jc w:val="center"/>
                    <w:rPr>
                      <w:rFonts w:ascii="Times New Roman" w:hAnsi="Times New Roman" w:cs="Times New Roman"/>
                      <w:b/>
                      <w:sz w:val="18"/>
                      <w:szCs w:val="18"/>
                    </w:rPr>
                  </w:pPr>
                  <w:r w:rsidRPr="00534B02">
                    <w:rPr>
                      <w:rFonts w:ascii="Times New Roman" w:hAnsi="Times New Roman" w:cs="Times New Roman"/>
                      <w:sz w:val="18"/>
                      <w:szCs w:val="18"/>
                    </w:rPr>
                    <w:t>R15 CDRX</w:t>
                  </w:r>
                </w:p>
              </w:tc>
              <w:tc>
                <w:tcPr>
                  <w:tcW w:w="1713" w:type="dxa"/>
                  <w:shd w:val="clear" w:color="auto" w:fill="auto"/>
                  <w:vAlign w:val="center"/>
                </w:tcPr>
                <w:p w14:paraId="3CA7D5CD"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1</w:t>
                  </w:r>
                  <w:r w:rsidRPr="00534B02">
                    <w:rPr>
                      <w:rFonts w:ascii="Times New Roman" w:hAnsi="Times New Roman" w:cs="Times New Roman"/>
                      <w:sz w:val="18"/>
                      <w:szCs w:val="18"/>
                    </w:rPr>
                    <w:t>0</w:t>
                  </w:r>
                </w:p>
              </w:tc>
              <w:tc>
                <w:tcPr>
                  <w:tcW w:w="996" w:type="dxa"/>
                  <w:shd w:val="clear" w:color="auto" w:fill="auto"/>
                  <w:vAlign w:val="center"/>
                </w:tcPr>
                <w:p w14:paraId="0DC1EC92"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8</w:t>
                  </w:r>
                </w:p>
              </w:tc>
              <w:tc>
                <w:tcPr>
                  <w:tcW w:w="851" w:type="dxa"/>
                  <w:shd w:val="clear" w:color="auto" w:fill="auto"/>
                  <w:vAlign w:val="center"/>
                </w:tcPr>
                <w:p w14:paraId="639D615F"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4</w:t>
                  </w:r>
                </w:p>
              </w:tc>
              <w:tc>
                <w:tcPr>
                  <w:tcW w:w="709" w:type="dxa"/>
                  <w:shd w:val="clear" w:color="auto" w:fill="auto"/>
                  <w:vAlign w:val="center"/>
                </w:tcPr>
                <w:p w14:paraId="27AD6C87"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026" w:type="dxa"/>
                  <w:shd w:val="clear" w:color="auto" w:fill="auto"/>
                  <w:vAlign w:val="center"/>
                </w:tcPr>
                <w:p w14:paraId="432949EA"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242" w:type="dxa"/>
                  <w:vAlign w:val="center"/>
                </w:tcPr>
                <w:p w14:paraId="22056BCE"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90.15%</w:t>
                  </w:r>
                </w:p>
              </w:tc>
              <w:tc>
                <w:tcPr>
                  <w:tcW w:w="866" w:type="dxa"/>
                  <w:shd w:val="clear" w:color="auto" w:fill="auto"/>
                  <w:vAlign w:val="center"/>
                </w:tcPr>
                <w:p w14:paraId="4505707D" w14:textId="77777777" w:rsidR="00534B02" w:rsidRPr="00534B02" w:rsidRDefault="00534B02" w:rsidP="00534B02">
                  <w:pPr>
                    <w:pStyle w:val="xxmsonormal"/>
                    <w:jc w:val="center"/>
                    <w:rPr>
                      <w:rFonts w:ascii="Times New Roman" w:hAnsi="Times New Roman" w:cs="Times New Roman"/>
                      <w:b/>
                      <w:bCs/>
                      <w:sz w:val="18"/>
                      <w:szCs w:val="18"/>
                    </w:rPr>
                  </w:pPr>
                  <w:r w:rsidRPr="00534B02">
                    <w:rPr>
                      <w:rFonts w:ascii="Times New Roman" w:hAnsi="Times New Roman" w:cs="Times New Roman" w:hint="eastAsia"/>
                      <w:b/>
                      <w:bCs/>
                      <w:sz w:val="18"/>
                      <w:szCs w:val="18"/>
                    </w:rPr>
                    <w:t>7%</w:t>
                  </w:r>
                </w:p>
              </w:tc>
            </w:tr>
            <w:tr w:rsidR="00534B02" w:rsidRPr="00534B02" w14:paraId="45A4C13E" w14:textId="77777777" w:rsidTr="004C384F">
              <w:trPr>
                <w:trHeight w:val="20"/>
                <w:jc w:val="center"/>
              </w:trPr>
              <w:tc>
                <w:tcPr>
                  <w:tcW w:w="2247" w:type="dxa"/>
                  <w:vMerge/>
                  <w:tcBorders>
                    <w:left w:val="single" w:sz="4" w:space="0" w:color="auto"/>
                  </w:tcBorders>
                  <w:shd w:val="clear" w:color="auto" w:fill="auto"/>
                  <w:vAlign w:val="center"/>
                </w:tcPr>
                <w:p w14:paraId="696C07E3" w14:textId="77777777" w:rsidR="00534B02" w:rsidRPr="00534B02" w:rsidRDefault="00534B02" w:rsidP="00534B02">
                  <w:pPr>
                    <w:pStyle w:val="xxmsonormal"/>
                    <w:jc w:val="center"/>
                    <w:rPr>
                      <w:rFonts w:ascii="Times New Roman" w:hAnsi="Times New Roman" w:cs="Times New Roman"/>
                      <w:sz w:val="18"/>
                      <w:szCs w:val="18"/>
                    </w:rPr>
                  </w:pPr>
                </w:p>
              </w:tc>
              <w:tc>
                <w:tcPr>
                  <w:tcW w:w="1713" w:type="dxa"/>
                  <w:shd w:val="clear" w:color="auto" w:fill="auto"/>
                  <w:vAlign w:val="center"/>
                </w:tcPr>
                <w:p w14:paraId="70778014"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1</w:t>
                  </w:r>
                  <w:r w:rsidRPr="00534B02">
                    <w:rPr>
                      <w:rFonts w:ascii="Times New Roman" w:hAnsi="Times New Roman" w:cs="Times New Roman"/>
                      <w:sz w:val="18"/>
                      <w:szCs w:val="18"/>
                    </w:rPr>
                    <w:t>6</w:t>
                  </w:r>
                </w:p>
              </w:tc>
              <w:tc>
                <w:tcPr>
                  <w:tcW w:w="996" w:type="dxa"/>
                  <w:shd w:val="clear" w:color="auto" w:fill="auto"/>
                  <w:vAlign w:val="center"/>
                </w:tcPr>
                <w:p w14:paraId="33797FB2"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10</w:t>
                  </w:r>
                </w:p>
              </w:tc>
              <w:tc>
                <w:tcPr>
                  <w:tcW w:w="851" w:type="dxa"/>
                  <w:shd w:val="clear" w:color="auto" w:fill="auto"/>
                  <w:vAlign w:val="center"/>
                </w:tcPr>
                <w:p w14:paraId="57249007"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5</w:t>
                  </w:r>
                </w:p>
              </w:tc>
              <w:tc>
                <w:tcPr>
                  <w:tcW w:w="709" w:type="dxa"/>
                  <w:shd w:val="clear" w:color="auto" w:fill="auto"/>
                  <w:vAlign w:val="center"/>
                </w:tcPr>
                <w:p w14:paraId="30B63782"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026" w:type="dxa"/>
                  <w:shd w:val="clear" w:color="auto" w:fill="auto"/>
                  <w:vAlign w:val="center"/>
                </w:tcPr>
                <w:p w14:paraId="597C3D55"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242" w:type="dxa"/>
                  <w:vAlign w:val="center"/>
                </w:tcPr>
                <w:p w14:paraId="0E49CE2F" w14:textId="77777777" w:rsidR="00534B02" w:rsidRPr="00534B02" w:rsidRDefault="00534B02" w:rsidP="00534B02">
                  <w:pPr>
                    <w:pStyle w:val="xxmsonormal"/>
                    <w:jc w:val="center"/>
                    <w:rPr>
                      <w:rFonts w:ascii="Times New Roman" w:hAnsi="Times New Roman" w:cs="Times New Roman"/>
                      <w:b/>
                      <w:sz w:val="18"/>
                      <w:szCs w:val="18"/>
                    </w:rPr>
                  </w:pPr>
                  <w:r w:rsidRPr="00534B02">
                    <w:rPr>
                      <w:rFonts w:ascii="Times New Roman" w:hAnsi="Times New Roman" w:cs="Times New Roman"/>
                      <w:b/>
                      <w:sz w:val="18"/>
                      <w:szCs w:val="18"/>
                    </w:rPr>
                    <w:t>81.82%</w:t>
                  </w:r>
                </w:p>
              </w:tc>
              <w:tc>
                <w:tcPr>
                  <w:tcW w:w="866" w:type="dxa"/>
                  <w:shd w:val="clear" w:color="auto" w:fill="auto"/>
                  <w:vAlign w:val="center"/>
                </w:tcPr>
                <w:p w14:paraId="40778E8E" w14:textId="77777777" w:rsidR="00534B02" w:rsidRPr="00534B02" w:rsidRDefault="00534B02" w:rsidP="00534B02">
                  <w:pPr>
                    <w:pStyle w:val="xxmsonormal"/>
                    <w:jc w:val="center"/>
                    <w:rPr>
                      <w:rFonts w:ascii="Times New Roman" w:hAnsi="Times New Roman" w:cs="Times New Roman"/>
                      <w:bCs/>
                      <w:sz w:val="18"/>
                      <w:szCs w:val="18"/>
                    </w:rPr>
                  </w:pPr>
                  <w:r w:rsidRPr="00534B02">
                    <w:rPr>
                      <w:rFonts w:ascii="Times New Roman" w:hAnsi="Times New Roman" w:cs="Times New Roman" w:hint="eastAsia"/>
                      <w:bCs/>
                      <w:sz w:val="18"/>
                      <w:szCs w:val="18"/>
                    </w:rPr>
                    <w:t>18.47%</w:t>
                  </w:r>
                </w:p>
              </w:tc>
            </w:tr>
            <w:tr w:rsidR="00534B02" w:rsidRPr="00534B02" w14:paraId="4CD3FB6D" w14:textId="77777777" w:rsidTr="004C384F">
              <w:trPr>
                <w:trHeight w:val="351"/>
                <w:jc w:val="center"/>
              </w:trPr>
              <w:tc>
                <w:tcPr>
                  <w:tcW w:w="2247" w:type="dxa"/>
                  <w:tcBorders>
                    <w:left w:val="single" w:sz="4" w:space="0" w:color="auto"/>
                  </w:tcBorders>
                  <w:shd w:val="clear" w:color="auto" w:fill="auto"/>
                  <w:vAlign w:val="center"/>
                </w:tcPr>
                <w:p w14:paraId="5C963154"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 xml:space="preserve">Non-uniform CDRX cycle </w:t>
                  </w:r>
                </w:p>
              </w:tc>
              <w:tc>
                <w:tcPr>
                  <w:tcW w:w="1713" w:type="dxa"/>
                  <w:shd w:val="clear" w:color="auto" w:fill="auto"/>
                  <w:vAlign w:val="center"/>
                </w:tcPr>
                <w:p w14:paraId="08EF3A23"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(17,17,16)</w:t>
                  </w:r>
                </w:p>
              </w:tc>
              <w:tc>
                <w:tcPr>
                  <w:tcW w:w="996" w:type="dxa"/>
                  <w:shd w:val="clear" w:color="auto" w:fill="auto"/>
                  <w:vAlign w:val="center"/>
                </w:tcPr>
                <w:p w14:paraId="5C96034A"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6</w:t>
                  </w:r>
                </w:p>
              </w:tc>
              <w:tc>
                <w:tcPr>
                  <w:tcW w:w="851" w:type="dxa"/>
                  <w:shd w:val="clear" w:color="auto" w:fill="auto"/>
                  <w:vAlign w:val="center"/>
                </w:tcPr>
                <w:p w14:paraId="02091F07"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4</w:t>
                  </w:r>
                </w:p>
              </w:tc>
              <w:tc>
                <w:tcPr>
                  <w:tcW w:w="709" w:type="dxa"/>
                  <w:shd w:val="clear" w:color="auto" w:fill="auto"/>
                  <w:vAlign w:val="center"/>
                </w:tcPr>
                <w:p w14:paraId="32F80DA9"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026" w:type="dxa"/>
                  <w:shd w:val="clear" w:color="auto" w:fill="auto"/>
                  <w:vAlign w:val="center"/>
                </w:tcPr>
                <w:p w14:paraId="7130D620"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242" w:type="dxa"/>
                </w:tcPr>
                <w:p w14:paraId="79937046"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90.15%</w:t>
                  </w:r>
                </w:p>
              </w:tc>
              <w:tc>
                <w:tcPr>
                  <w:tcW w:w="866" w:type="dxa"/>
                  <w:shd w:val="clear" w:color="auto" w:fill="auto"/>
                </w:tcPr>
                <w:p w14:paraId="284727F0"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33.9%</w:t>
                  </w:r>
                </w:p>
              </w:tc>
            </w:tr>
            <w:tr w:rsidR="00534B02" w:rsidRPr="00534B02" w14:paraId="5407E872" w14:textId="77777777" w:rsidTr="004C384F">
              <w:trPr>
                <w:trHeight w:val="90"/>
                <w:jc w:val="center"/>
              </w:trPr>
              <w:tc>
                <w:tcPr>
                  <w:tcW w:w="2247" w:type="dxa"/>
                  <w:tcBorders>
                    <w:left w:val="single" w:sz="4" w:space="0" w:color="auto"/>
                  </w:tcBorders>
                  <w:shd w:val="clear" w:color="auto" w:fill="auto"/>
                  <w:vAlign w:val="center"/>
                </w:tcPr>
                <w:p w14:paraId="7B616B3F"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Uniform non-integer CDRX cycle</w:t>
                  </w:r>
                </w:p>
              </w:tc>
              <w:tc>
                <w:tcPr>
                  <w:tcW w:w="1713" w:type="dxa"/>
                  <w:shd w:val="clear" w:color="auto" w:fill="auto"/>
                  <w:vAlign w:val="center"/>
                </w:tcPr>
                <w:p w14:paraId="635C4A3E"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(1000/60)</w:t>
                  </w:r>
                </w:p>
              </w:tc>
              <w:tc>
                <w:tcPr>
                  <w:tcW w:w="996" w:type="dxa"/>
                  <w:shd w:val="clear" w:color="auto" w:fill="auto"/>
                  <w:vAlign w:val="center"/>
                </w:tcPr>
                <w:p w14:paraId="66991E30"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6</w:t>
                  </w:r>
                </w:p>
              </w:tc>
              <w:tc>
                <w:tcPr>
                  <w:tcW w:w="851" w:type="dxa"/>
                  <w:shd w:val="clear" w:color="auto" w:fill="auto"/>
                  <w:vAlign w:val="center"/>
                </w:tcPr>
                <w:p w14:paraId="1B280655"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4</w:t>
                  </w:r>
                </w:p>
              </w:tc>
              <w:tc>
                <w:tcPr>
                  <w:tcW w:w="709" w:type="dxa"/>
                  <w:shd w:val="clear" w:color="auto" w:fill="auto"/>
                  <w:vAlign w:val="center"/>
                </w:tcPr>
                <w:p w14:paraId="6987BE1F"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026" w:type="dxa"/>
                  <w:shd w:val="clear" w:color="auto" w:fill="auto"/>
                  <w:vAlign w:val="center"/>
                </w:tcPr>
                <w:p w14:paraId="1795A3E6"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242" w:type="dxa"/>
                </w:tcPr>
                <w:p w14:paraId="62BD72F6"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90.18%</w:t>
                  </w:r>
                </w:p>
              </w:tc>
              <w:tc>
                <w:tcPr>
                  <w:tcW w:w="866" w:type="dxa"/>
                  <w:shd w:val="clear" w:color="auto" w:fill="auto"/>
                </w:tcPr>
                <w:p w14:paraId="18F0415A"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33.8%</w:t>
                  </w:r>
                </w:p>
              </w:tc>
            </w:tr>
            <w:tr w:rsidR="00534B02" w:rsidRPr="00534B02" w14:paraId="35580B83" w14:textId="77777777" w:rsidTr="004C384F">
              <w:trPr>
                <w:trHeight w:val="20"/>
                <w:jc w:val="center"/>
              </w:trPr>
              <w:tc>
                <w:tcPr>
                  <w:tcW w:w="2247" w:type="dxa"/>
                  <w:tcBorders>
                    <w:left w:val="single" w:sz="4" w:space="0" w:color="auto"/>
                  </w:tcBorders>
                  <w:shd w:val="clear" w:color="auto" w:fill="auto"/>
                  <w:vAlign w:val="center"/>
                </w:tcPr>
                <w:p w14:paraId="4E6D3395"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Enhanced m</w:t>
                  </w:r>
                  <w:r w:rsidRPr="00534B02">
                    <w:rPr>
                      <w:rFonts w:ascii="Times New Roman" w:hAnsi="Times New Roman" w:cs="Times New Roman" w:hint="eastAsia"/>
                      <w:sz w:val="18"/>
                      <w:szCs w:val="18"/>
                    </w:rPr>
                    <w:t>ultiple CDRX (3 CDRX configurations)</w:t>
                  </w:r>
                </w:p>
              </w:tc>
              <w:tc>
                <w:tcPr>
                  <w:tcW w:w="1713" w:type="dxa"/>
                  <w:shd w:val="clear" w:color="auto" w:fill="auto"/>
                  <w:vAlign w:val="center"/>
                </w:tcPr>
                <w:p w14:paraId="4E60B09F"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5</w:t>
                  </w:r>
                  <w:r w:rsidRPr="00534B02">
                    <w:rPr>
                      <w:rFonts w:ascii="Times New Roman" w:hAnsi="Times New Roman" w:cs="Times New Roman"/>
                      <w:sz w:val="18"/>
                      <w:szCs w:val="18"/>
                    </w:rPr>
                    <w:t>0ms DRX cycle</w:t>
                  </w:r>
                </w:p>
              </w:tc>
              <w:tc>
                <w:tcPr>
                  <w:tcW w:w="996" w:type="dxa"/>
                  <w:shd w:val="clear" w:color="auto" w:fill="auto"/>
                  <w:vAlign w:val="center"/>
                </w:tcPr>
                <w:p w14:paraId="6E64A744"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6</w:t>
                  </w:r>
                </w:p>
              </w:tc>
              <w:tc>
                <w:tcPr>
                  <w:tcW w:w="851" w:type="dxa"/>
                  <w:shd w:val="clear" w:color="auto" w:fill="auto"/>
                  <w:vAlign w:val="center"/>
                </w:tcPr>
                <w:p w14:paraId="2671BDF0"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4</w:t>
                  </w:r>
                </w:p>
              </w:tc>
              <w:tc>
                <w:tcPr>
                  <w:tcW w:w="709" w:type="dxa"/>
                  <w:shd w:val="clear" w:color="auto" w:fill="auto"/>
                  <w:vAlign w:val="center"/>
                </w:tcPr>
                <w:p w14:paraId="749058C1"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026" w:type="dxa"/>
                  <w:shd w:val="clear" w:color="auto" w:fill="auto"/>
                  <w:vAlign w:val="center"/>
                </w:tcPr>
                <w:p w14:paraId="60A9E9A2"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242" w:type="dxa"/>
                </w:tcPr>
                <w:p w14:paraId="7174E010"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90.1%</w:t>
                  </w:r>
                </w:p>
              </w:tc>
              <w:tc>
                <w:tcPr>
                  <w:tcW w:w="866" w:type="dxa"/>
                  <w:shd w:val="clear" w:color="auto" w:fill="auto"/>
                </w:tcPr>
                <w:p w14:paraId="2BC4BB74"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34%</w:t>
                  </w:r>
                </w:p>
              </w:tc>
            </w:tr>
          </w:tbl>
          <w:p w14:paraId="0DBE672D" w14:textId="77777777" w:rsidR="00534B02" w:rsidRPr="00534B02" w:rsidRDefault="00534B02" w:rsidP="00534B02">
            <w:pPr>
              <w:spacing w:before="120" w:after="120" w:line="256" w:lineRule="auto"/>
            </w:pPr>
          </w:p>
          <w:p w14:paraId="5C88E0DE" w14:textId="77777777" w:rsidR="00534B02" w:rsidRPr="00534B02" w:rsidRDefault="00534B02" w:rsidP="00534B02">
            <w:pPr>
              <w:spacing w:before="120" w:after="120" w:line="256" w:lineRule="auto"/>
              <w:jc w:val="center"/>
            </w:pPr>
            <w:r w:rsidRPr="00534B02">
              <w:rPr>
                <w:rFonts w:eastAsia="SimHei"/>
                <w:szCs w:val="24"/>
              </w:rPr>
              <w:t xml:space="preserve">Table </w:t>
            </w:r>
            <w:r w:rsidRPr="00534B02">
              <w:rPr>
                <w:rFonts w:eastAsia="SimHei" w:hint="eastAsia"/>
                <w:szCs w:val="24"/>
              </w:rPr>
              <w:t>A3</w:t>
            </w:r>
            <w:r w:rsidRPr="00534B02">
              <w:rPr>
                <w:rFonts w:eastAsia="SimHei"/>
                <w:szCs w:val="22"/>
              </w:rPr>
              <w:t xml:space="preserve"> </w:t>
            </w:r>
            <w:r w:rsidRPr="00534B02">
              <w:rPr>
                <w:rFonts w:eastAsia="SimHei"/>
                <w:szCs w:val="24"/>
              </w:rPr>
              <w:t>FR1 power consumption results in</w:t>
            </w:r>
            <w:r w:rsidRPr="00534B02">
              <w:rPr>
                <w:rFonts w:eastAsia="SimHei" w:hint="eastAsia"/>
                <w:szCs w:val="24"/>
              </w:rPr>
              <w:t xml:space="preserve"> Dense Urban</w:t>
            </w:r>
            <w:r w:rsidRPr="00534B02">
              <w:rPr>
                <w:rFonts w:eastAsia="SimHei"/>
                <w:szCs w:val="24"/>
              </w:rPr>
              <w:t xml:space="preserve"> scenario (VR45M, fps=60, DL only)</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2044"/>
              <w:gridCol w:w="796"/>
              <w:gridCol w:w="607"/>
              <w:gridCol w:w="556"/>
              <w:gridCol w:w="650"/>
              <w:gridCol w:w="1134"/>
              <w:gridCol w:w="1066"/>
              <w:gridCol w:w="771"/>
            </w:tblGrid>
            <w:tr w:rsidR="00534B02" w:rsidRPr="00534B02" w14:paraId="74CB3CE9" w14:textId="77777777" w:rsidTr="004C384F">
              <w:trPr>
                <w:trHeight w:val="20"/>
                <w:jc w:val="center"/>
              </w:trPr>
              <w:tc>
                <w:tcPr>
                  <w:tcW w:w="900" w:type="dxa"/>
                  <w:tcBorders>
                    <w:left w:val="single" w:sz="4" w:space="0" w:color="auto"/>
                  </w:tcBorders>
                  <w:shd w:val="clear" w:color="auto" w:fill="auto"/>
                  <w:vAlign w:val="center"/>
                </w:tcPr>
                <w:p w14:paraId="0A279558" w14:textId="77777777" w:rsidR="00534B02" w:rsidRPr="00534B02" w:rsidRDefault="00534B02" w:rsidP="00534B02">
                  <w:pPr>
                    <w:widowControl w:val="0"/>
                    <w:spacing w:before="79" w:after="79"/>
                    <w:jc w:val="center"/>
                    <w:rPr>
                      <w:b/>
                      <w:sz w:val="18"/>
                      <w:szCs w:val="18"/>
                    </w:rPr>
                  </w:pPr>
                  <w:r w:rsidRPr="00534B02">
                    <w:rPr>
                      <w:rFonts w:hint="eastAsia"/>
                      <w:b/>
                      <w:sz w:val="18"/>
                      <w:szCs w:val="18"/>
                    </w:rPr>
                    <w:t>Traffic</w:t>
                  </w:r>
                </w:p>
              </w:tc>
              <w:tc>
                <w:tcPr>
                  <w:tcW w:w="2135" w:type="dxa"/>
                  <w:tcBorders>
                    <w:left w:val="single" w:sz="4" w:space="0" w:color="auto"/>
                  </w:tcBorders>
                  <w:shd w:val="clear" w:color="auto" w:fill="auto"/>
                  <w:vAlign w:val="center"/>
                </w:tcPr>
                <w:p w14:paraId="2B990BA4" w14:textId="77777777" w:rsidR="00534B02" w:rsidRPr="00534B02" w:rsidRDefault="00534B02" w:rsidP="00534B02">
                  <w:pPr>
                    <w:widowControl w:val="0"/>
                    <w:spacing w:before="79" w:after="79"/>
                    <w:jc w:val="center"/>
                    <w:rPr>
                      <w:b/>
                      <w:sz w:val="18"/>
                      <w:szCs w:val="18"/>
                    </w:rPr>
                  </w:pPr>
                  <w:r w:rsidRPr="00534B02">
                    <w:rPr>
                      <w:b/>
                      <w:sz w:val="18"/>
                      <w:szCs w:val="18"/>
                    </w:rPr>
                    <w:t>Power saving scheme</w:t>
                  </w:r>
                </w:p>
              </w:tc>
              <w:tc>
                <w:tcPr>
                  <w:tcW w:w="0" w:type="auto"/>
                  <w:shd w:val="clear" w:color="auto" w:fill="auto"/>
                  <w:vAlign w:val="center"/>
                </w:tcPr>
                <w:p w14:paraId="29604EAC" w14:textId="77777777" w:rsidR="00534B02" w:rsidRPr="00534B02" w:rsidRDefault="00534B02" w:rsidP="00534B02">
                  <w:pPr>
                    <w:widowControl w:val="0"/>
                    <w:spacing w:before="79" w:after="79"/>
                    <w:jc w:val="center"/>
                    <w:rPr>
                      <w:b/>
                      <w:sz w:val="18"/>
                      <w:szCs w:val="18"/>
                    </w:rPr>
                  </w:pPr>
                  <w:r w:rsidRPr="00534B02">
                    <w:rPr>
                      <w:b/>
                      <w:sz w:val="18"/>
                      <w:szCs w:val="18"/>
                    </w:rPr>
                    <w:t>CDRX cycle (ms)</w:t>
                  </w:r>
                </w:p>
              </w:tc>
              <w:tc>
                <w:tcPr>
                  <w:tcW w:w="0" w:type="auto"/>
                  <w:shd w:val="clear" w:color="auto" w:fill="auto"/>
                  <w:vAlign w:val="center"/>
                </w:tcPr>
                <w:p w14:paraId="6EB6E9E2" w14:textId="77777777" w:rsidR="00534B02" w:rsidRPr="00534B02" w:rsidRDefault="00534B02" w:rsidP="00534B02">
                  <w:pPr>
                    <w:widowControl w:val="0"/>
                    <w:spacing w:before="79" w:after="79"/>
                    <w:jc w:val="center"/>
                    <w:rPr>
                      <w:b/>
                      <w:sz w:val="18"/>
                      <w:szCs w:val="18"/>
                    </w:rPr>
                  </w:pPr>
                  <w:r w:rsidRPr="00534B02">
                    <w:rPr>
                      <w:b/>
                      <w:sz w:val="18"/>
                      <w:szCs w:val="18"/>
                    </w:rPr>
                    <w:t>ODT (ms)</w:t>
                  </w:r>
                </w:p>
              </w:tc>
              <w:tc>
                <w:tcPr>
                  <w:tcW w:w="0" w:type="auto"/>
                  <w:shd w:val="clear" w:color="auto" w:fill="auto"/>
                  <w:vAlign w:val="center"/>
                </w:tcPr>
                <w:p w14:paraId="7A37754A" w14:textId="77777777" w:rsidR="00534B02" w:rsidRPr="00534B02" w:rsidRDefault="00534B02" w:rsidP="00534B02">
                  <w:pPr>
                    <w:widowControl w:val="0"/>
                    <w:spacing w:before="79" w:after="79"/>
                    <w:jc w:val="center"/>
                    <w:rPr>
                      <w:b/>
                      <w:sz w:val="18"/>
                      <w:szCs w:val="18"/>
                    </w:rPr>
                  </w:pPr>
                  <w:r w:rsidRPr="00534B02">
                    <w:rPr>
                      <w:b/>
                      <w:sz w:val="18"/>
                      <w:szCs w:val="18"/>
                    </w:rPr>
                    <w:t>IAT (ms)</w:t>
                  </w:r>
                </w:p>
              </w:tc>
              <w:tc>
                <w:tcPr>
                  <w:tcW w:w="665" w:type="dxa"/>
                  <w:shd w:val="clear" w:color="auto" w:fill="auto"/>
                  <w:vAlign w:val="center"/>
                </w:tcPr>
                <w:p w14:paraId="3C9B9131" w14:textId="77777777" w:rsidR="00534B02" w:rsidRPr="00534B02" w:rsidRDefault="00534B02" w:rsidP="00534B02">
                  <w:pPr>
                    <w:widowControl w:val="0"/>
                    <w:spacing w:before="79" w:after="79"/>
                    <w:jc w:val="center"/>
                    <w:rPr>
                      <w:b/>
                      <w:sz w:val="18"/>
                      <w:szCs w:val="18"/>
                    </w:rPr>
                  </w:pPr>
                  <w:r w:rsidRPr="00534B02">
                    <w:rPr>
                      <w:b/>
                      <w:sz w:val="18"/>
                      <w:szCs w:val="18"/>
                    </w:rPr>
                    <w:t>#UE /cell</w:t>
                  </w:r>
                </w:p>
              </w:tc>
              <w:tc>
                <w:tcPr>
                  <w:tcW w:w="1152" w:type="dxa"/>
                  <w:shd w:val="clear" w:color="auto" w:fill="auto"/>
                  <w:vAlign w:val="center"/>
                </w:tcPr>
                <w:p w14:paraId="371DE1A3" w14:textId="77777777" w:rsidR="00534B02" w:rsidRPr="00534B02" w:rsidRDefault="00534B02" w:rsidP="00534B02">
                  <w:pPr>
                    <w:widowControl w:val="0"/>
                    <w:spacing w:before="79" w:after="79"/>
                    <w:jc w:val="center"/>
                    <w:rPr>
                      <w:b/>
                      <w:sz w:val="18"/>
                      <w:szCs w:val="18"/>
                    </w:rPr>
                  </w:pPr>
                  <w:r w:rsidRPr="00534B02">
                    <w:rPr>
                      <w:b/>
                      <w:sz w:val="18"/>
                      <w:szCs w:val="18"/>
                    </w:rPr>
                    <w:t>floor (Capacity)</w:t>
                  </w:r>
                </w:p>
              </w:tc>
              <w:tc>
                <w:tcPr>
                  <w:tcW w:w="0" w:type="auto"/>
                  <w:vAlign w:val="center"/>
                </w:tcPr>
                <w:p w14:paraId="10660615" w14:textId="77777777" w:rsidR="00534B02" w:rsidRPr="00534B02" w:rsidRDefault="00534B02" w:rsidP="00534B02">
                  <w:pPr>
                    <w:widowControl w:val="0"/>
                    <w:spacing w:before="79" w:after="79"/>
                    <w:jc w:val="center"/>
                    <w:rPr>
                      <w:b/>
                      <w:sz w:val="18"/>
                      <w:szCs w:val="18"/>
                    </w:rPr>
                  </w:pPr>
                  <w:r w:rsidRPr="00534B02">
                    <w:rPr>
                      <w:b/>
                      <w:sz w:val="18"/>
                      <w:szCs w:val="18"/>
                    </w:rPr>
                    <w:t>Percentage of satisfied UE</w:t>
                  </w:r>
                </w:p>
              </w:tc>
              <w:tc>
                <w:tcPr>
                  <w:tcW w:w="0" w:type="auto"/>
                  <w:shd w:val="clear" w:color="auto" w:fill="auto"/>
                  <w:vAlign w:val="center"/>
                </w:tcPr>
                <w:p w14:paraId="3503FB44" w14:textId="77777777" w:rsidR="00534B02" w:rsidRPr="00534B02" w:rsidRDefault="00534B02" w:rsidP="00534B02">
                  <w:pPr>
                    <w:widowControl w:val="0"/>
                    <w:spacing w:before="79" w:after="79"/>
                    <w:jc w:val="center"/>
                    <w:rPr>
                      <w:b/>
                      <w:sz w:val="18"/>
                      <w:szCs w:val="18"/>
                    </w:rPr>
                  </w:pPr>
                  <w:r w:rsidRPr="00534B02">
                    <w:rPr>
                      <w:b/>
                      <w:sz w:val="18"/>
                      <w:szCs w:val="18"/>
                    </w:rPr>
                    <w:t>Mean PSG of all Ues (%)</w:t>
                  </w:r>
                </w:p>
              </w:tc>
            </w:tr>
            <w:tr w:rsidR="00534B02" w:rsidRPr="00534B02" w14:paraId="1DFB1D32" w14:textId="77777777" w:rsidTr="004C384F">
              <w:trPr>
                <w:trHeight w:val="20"/>
                <w:jc w:val="center"/>
              </w:trPr>
              <w:tc>
                <w:tcPr>
                  <w:tcW w:w="900" w:type="dxa"/>
                  <w:vMerge w:val="restart"/>
                  <w:tcBorders>
                    <w:left w:val="single" w:sz="4" w:space="0" w:color="auto"/>
                  </w:tcBorders>
                  <w:shd w:val="clear" w:color="auto" w:fill="auto"/>
                  <w:vAlign w:val="center"/>
                </w:tcPr>
                <w:p w14:paraId="33ECB559" w14:textId="77777777" w:rsidR="00534B02" w:rsidRPr="00534B02" w:rsidRDefault="00534B02" w:rsidP="00534B02">
                  <w:pPr>
                    <w:widowControl w:val="0"/>
                    <w:spacing w:before="79" w:after="79"/>
                    <w:jc w:val="center"/>
                    <w:rPr>
                      <w:rFonts w:eastAsia="SimHei"/>
                      <w:szCs w:val="24"/>
                    </w:rPr>
                  </w:pPr>
                  <w:r w:rsidRPr="00534B02">
                    <w:rPr>
                      <w:rFonts w:eastAsia="SimHei"/>
                      <w:szCs w:val="24"/>
                    </w:rPr>
                    <w:t>VR45M</w:t>
                  </w:r>
                </w:p>
                <w:p w14:paraId="1AF5F72B" w14:textId="77777777" w:rsidR="00534B02" w:rsidRPr="00534B02" w:rsidRDefault="00534B02" w:rsidP="00534B02">
                  <w:pPr>
                    <w:widowControl w:val="0"/>
                    <w:spacing w:before="79" w:after="79"/>
                    <w:jc w:val="center"/>
                    <w:rPr>
                      <w:rFonts w:eastAsia="SimHei"/>
                      <w:szCs w:val="24"/>
                    </w:rPr>
                  </w:pPr>
                  <w:r w:rsidRPr="00534B02">
                    <w:rPr>
                      <w:rFonts w:eastAsia="SimHei" w:hint="eastAsia"/>
                      <w:szCs w:val="24"/>
                    </w:rPr>
                    <w:t>Jitter = [-4,4]ms</w:t>
                  </w:r>
                </w:p>
              </w:tc>
              <w:tc>
                <w:tcPr>
                  <w:tcW w:w="2135" w:type="dxa"/>
                  <w:tcBorders>
                    <w:left w:val="single" w:sz="4" w:space="0" w:color="auto"/>
                  </w:tcBorders>
                  <w:shd w:val="clear" w:color="auto" w:fill="auto"/>
                  <w:vAlign w:val="center"/>
                </w:tcPr>
                <w:p w14:paraId="6917EC4F" w14:textId="77777777" w:rsidR="00534B02" w:rsidRPr="00534B02" w:rsidRDefault="00534B02" w:rsidP="00534B02">
                  <w:pPr>
                    <w:widowControl w:val="0"/>
                    <w:spacing w:before="79" w:after="79"/>
                    <w:jc w:val="center"/>
                    <w:rPr>
                      <w:b/>
                      <w:sz w:val="18"/>
                      <w:szCs w:val="18"/>
                    </w:rPr>
                  </w:pPr>
                  <w:r w:rsidRPr="00534B02">
                    <w:rPr>
                      <w:sz w:val="18"/>
                      <w:szCs w:val="18"/>
                    </w:rPr>
                    <w:t>Always On</w:t>
                  </w:r>
                </w:p>
              </w:tc>
              <w:tc>
                <w:tcPr>
                  <w:tcW w:w="0" w:type="auto"/>
                  <w:shd w:val="clear" w:color="auto" w:fill="auto"/>
                  <w:vAlign w:val="center"/>
                </w:tcPr>
                <w:p w14:paraId="55D17BAC" w14:textId="77777777" w:rsidR="00534B02" w:rsidRPr="00534B02" w:rsidRDefault="00534B02" w:rsidP="00534B02">
                  <w:pPr>
                    <w:widowControl w:val="0"/>
                    <w:spacing w:before="79" w:after="79"/>
                    <w:jc w:val="center"/>
                    <w:rPr>
                      <w:b/>
                      <w:sz w:val="18"/>
                      <w:szCs w:val="18"/>
                    </w:rPr>
                  </w:pPr>
                  <w:r w:rsidRPr="00534B02">
                    <w:rPr>
                      <w:rFonts w:hint="eastAsia"/>
                      <w:sz w:val="18"/>
                      <w:szCs w:val="18"/>
                    </w:rPr>
                    <w:t>-</w:t>
                  </w:r>
                </w:p>
              </w:tc>
              <w:tc>
                <w:tcPr>
                  <w:tcW w:w="0" w:type="auto"/>
                  <w:shd w:val="clear" w:color="auto" w:fill="auto"/>
                  <w:vAlign w:val="center"/>
                </w:tcPr>
                <w:p w14:paraId="608261AE" w14:textId="77777777" w:rsidR="00534B02" w:rsidRPr="00534B02" w:rsidRDefault="00534B02" w:rsidP="00534B02">
                  <w:pPr>
                    <w:widowControl w:val="0"/>
                    <w:spacing w:before="79" w:after="79"/>
                    <w:jc w:val="center"/>
                    <w:rPr>
                      <w:b/>
                      <w:sz w:val="18"/>
                      <w:szCs w:val="18"/>
                    </w:rPr>
                  </w:pPr>
                  <w:r w:rsidRPr="00534B02">
                    <w:rPr>
                      <w:rFonts w:hint="eastAsia"/>
                      <w:sz w:val="18"/>
                      <w:szCs w:val="18"/>
                    </w:rPr>
                    <w:t>-</w:t>
                  </w:r>
                </w:p>
              </w:tc>
              <w:tc>
                <w:tcPr>
                  <w:tcW w:w="0" w:type="auto"/>
                  <w:shd w:val="clear" w:color="auto" w:fill="auto"/>
                  <w:vAlign w:val="center"/>
                </w:tcPr>
                <w:p w14:paraId="04EA3525" w14:textId="77777777" w:rsidR="00534B02" w:rsidRPr="00534B02" w:rsidRDefault="00534B02" w:rsidP="00534B02">
                  <w:pPr>
                    <w:widowControl w:val="0"/>
                    <w:spacing w:before="79" w:after="79"/>
                    <w:jc w:val="center"/>
                    <w:rPr>
                      <w:b/>
                      <w:sz w:val="18"/>
                      <w:szCs w:val="18"/>
                    </w:rPr>
                  </w:pPr>
                  <w:r w:rsidRPr="00534B02">
                    <w:rPr>
                      <w:rFonts w:hint="eastAsia"/>
                      <w:sz w:val="18"/>
                      <w:szCs w:val="18"/>
                    </w:rPr>
                    <w:t>-</w:t>
                  </w:r>
                </w:p>
              </w:tc>
              <w:tc>
                <w:tcPr>
                  <w:tcW w:w="665" w:type="dxa"/>
                  <w:shd w:val="clear" w:color="auto" w:fill="auto"/>
                  <w:vAlign w:val="center"/>
                </w:tcPr>
                <w:p w14:paraId="28057342" w14:textId="77777777" w:rsidR="00534B02" w:rsidRPr="00534B02" w:rsidRDefault="00534B02" w:rsidP="00534B02">
                  <w:pPr>
                    <w:widowControl w:val="0"/>
                    <w:spacing w:before="79" w:after="79"/>
                    <w:jc w:val="center"/>
                    <w:rPr>
                      <w:b/>
                      <w:sz w:val="18"/>
                      <w:szCs w:val="18"/>
                    </w:rPr>
                  </w:pPr>
                  <w:r w:rsidRPr="00534B02">
                    <w:rPr>
                      <w:rFonts w:hint="eastAsia"/>
                      <w:sz w:val="18"/>
                      <w:szCs w:val="18"/>
                    </w:rPr>
                    <w:t>7</w:t>
                  </w:r>
                </w:p>
              </w:tc>
              <w:tc>
                <w:tcPr>
                  <w:tcW w:w="1152" w:type="dxa"/>
                  <w:shd w:val="clear" w:color="auto" w:fill="auto"/>
                  <w:vAlign w:val="center"/>
                </w:tcPr>
                <w:p w14:paraId="742361E5" w14:textId="77777777" w:rsidR="00534B02" w:rsidRPr="00534B02" w:rsidRDefault="00534B02" w:rsidP="00534B02">
                  <w:pPr>
                    <w:widowControl w:val="0"/>
                    <w:spacing w:before="79" w:after="79"/>
                    <w:jc w:val="center"/>
                    <w:rPr>
                      <w:b/>
                      <w:sz w:val="18"/>
                      <w:szCs w:val="18"/>
                    </w:rPr>
                  </w:pPr>
                  <w:r w:rsidRPr="00534B02">
                    <w:rPr>
                      <w:rFonts w:hint="eastAsia"/>
                      <w:sz w:val="18"/>
                      <w:szCs w:val="18"/>
                    </w:rPr>
                    <w:t>7</w:t>
                  </w:r>
                </w:p>
              </w:tc>
              <w:tc>
                <w:tcPr>
                  <w:tcW w:w="0" w:type="auto"/>
                  <w:vAlign w:val="center"/>
                </w:tcPr>
                <w:p w14:paraId="0C6F93DE" w14:textId="77777777" w:rsidR="00534B02" w:rsidRPr="00534B02" w:rsidRDefault="00534B02" w:rsidP="00534B02">
                  <w:pPr>
                    <w:widowControl w:val="0"/>
                    <w:spacing w:before="79" w:after="79"/>
                    <w:jc w:val="center"/>
                    <w:rPr>
                      <w:b/>
                      <w:sz w:val="18"/>
                      <w:szCs w:val="18"/>
                    </w:rPr>
                  </w:pPr>
                  <w:r w:rsidRPr="00534B02">
                    <w:rPr>
                      <w:sz w:val="18"/>
                      <w:szCs w:val="18"/>
                    </w:rPr>
                    <w:t>9</w:t>
                  </w:r>
                  <w:r w:rsidRPr="00534B02">
                    <w:rPr>
                      <w:rFonts w:hint="eastAsia"/>
                      <w:sz w:val="18"/>
                      <w:szCs w:val="18"/>
                    </w:rPr>
                    <w:t>1</w:t>
                  </w:r>
                  <w:r w:rsidRPr="00534B02">
                    <w:rPr>
                      <w:sz w:val="18"/>
                      <w:szCs w:val="18"/>
                    </w:rPr>
                    <w:t>.1</w:t>
                  </w:r>
                  <w:r w:rsidRPr="00534B02">
                    <w:rPr>
                      <w:rFonts w:hint="eastAsia"/>
                      <w:sz w:val="18"/>
                      <w:szCs w:val="18"/>
                    </w:rPr>
                    <w:t>6</w:t>
                  </w:r>
                  <w:r w:rsidRPr="00534B02">
                    <w:rPr>
                      <w:sz w:val="18"/>
                      <w:szCs w:val="18"/>
                    </w:rPr>
                    <w:t>%</w:t>
                  </w:r>
                </w:p>
              </w:tc>
              <w:tc>
                <w:tcPr>
                  <w:tcW w:w="0" w:type="auto"/>
                  <w:shd w:val="clear" w:color="auto" w:fill="auto"/>
                  <w:vAlign w:val="center"/>
                </w:tcPr>
                <w:p w14:paraId="2F8860EC" w14:textId="77777777" w:rsidR="00534B02" w:rsidRPr="00534B02" w:rsidRDefault="00534B02" w:rsidP="00534B02">
                  <w:pPr>
                    <w:widowControl w:val="0"/>
                    <w:spacing w:before="79" w:after="79"/>
                    <w:jc w:val="center"/>
                    <w:rPr>
                      <w:b/>
                      <w:sz w:val="18"/>
                      <w:szCs w:val="18"/>
                    </w:rPr>
                  </w:pPr>
                </w:p>
              </w:tc>
            </w:tr>
            <w:tr w:rsidR="00534B02" w:rsidRPr="00534B02" w14:paraId="4EAC0AD8" w14:textId="77777777" w:rsidTr="004C384F">
              <w:trPr>
                <w:trHeight w:val="20"/>
                <w:jc w:val="center"/>
              </w:trPr>
              <w:tc>
                <w:tcPr>
                  <w:tcW w:w="900" w:type="dxa"/>
                  <w:vMerge/>
                  <w:tcBorders>
                    <w:left w:val="single" w:sz="4" w:space="0" w:color="auto"/>
                  </w:tcBorders>
                  <w:shd w:val="clear" w:color="auto" w:fill="auto"/>
                  <w:vAlign w:val="center"/>
                </w:tcPr>
                <w:p w14:paraId="459BCA60" w14:textId="77777777" w:rsidR="00534B02" w:rsidRPr="00534B02" w:rsidRDefault="00534B02" w:rsidP="00534B02">
                  <w:pPr>
                    <w:widowControl w:val="0"/>
                    <w:spacing w:after="0"/>
                    <w:jc w:val="center"/>
                    <w:rPr>
                      <w:sz w:val="18"/>
                      <w:szCs w:val="18"/>
                    </w:rPr>
                  </w:pPr>
                </w:p>
              </w:tc>
              <w:tc>
                <w:tcPr>
                  <w:tcW w:w="2135" w:type="dxa"/>
                  <w:tcBorders>
                    <w:left w:val="single" w:sz="4" w:space="0" w:color="auto"/>
                  </w:tcBorders>
                  <w:shd w:val="clear" w:color="auto" w:fill="auto"/>
                  <w:vAlign w:val="center"/>
                </w:tcPr>
                <w:p w14:paraId="04AF9C18" w14:textId="77777777" w:rsidR="00534B02" w:rsidRPr="00534B02" w:rsidRDefault="00534B02" w:rsidP="00534B02">
                  <w:pPr>
                    <w:widowControl w:val="0"/>
                    <w:spacing w:after="0"/>
                    <w:jc w:val="center"/>
                    <w:rPr>
                      <w:sz w:val="18"/>
                      <w:szCs w:val="18"/>
                    </w:rPr>
                  </w:pPr>
                  <w:r w:rsidRPr="00534B02">
                    <w:rPr>
                      <w:sz w:val="18"/>
                      <w:szCs w:val="18"/>
                    </w:rPr>
                    <w:t>Aligned CDRX with XR traffic</w:t>
                  </w:r>
                </w:p>
              </w:tc>
              <w:tc>
                <w:tcPr>
                  <w:tcW w:w="0" w:type="auto"/>
                  <w:shd w:val="clear" w:color="auto" w:fill="auto"/>
                  <w:vAlign w:val="center"/>
                </w:tcPr>
                <w:p w14:paraId="600408AD" w14:textId="77777777" w:rsidR="00534B02" w:rsidRPr="00534B02" w:rsidRDefault="00534B02" w:rsidP="00534B02">
                  <w:pPr>
                    <w:widowControl w:val="0"/>
                    <w:spacing w:after="0"/>
                    <w:jc w:val="center"/>
                    <w:rPr>
                      <w:sz w:val="18"/>
                      <w:szCs w:val="18"/>
                    </w:rPr>
                  </w:pPr>
                  <w:r w:rsidRPr="00534B02">
                    <w:rPr>
                      <w:sz w:val="18"/>
                      <w:szCs w:val="18"/>
                    </w:rPr>
                    <w:t>Aligned</w:t>
                  </w:r>
                </w:p>
                <w:p w14:paraId="15CDCB63" w14:textId="77777777" w:rsidR="00534B02" w:rsidRPr="00534B02" w:rsidRDefault="00534B02" w:rsidP="00534B02">
                  <w:pPr>
                    <w:widowControl w:val="0"/>
                    <w:spacing w:after="0"/>
                    <w:jc w:val="center"/>
                    <w:rPr>
                      <w:sz w:val="18"/>
                      <w:szCs w:val="18"/>
                    </w:rPr>
                  </w:pPr>
                  <w:r w:rsidRPr="00534B02">
                    <w:rPr>
                      <w:sz w:val="18"/>
                      <w:szCs w:val="18"/>
                    </w:rPr>
                    <w:t>every 50ms</w:t>
                  </w:r>
                </w:p>
              </w:tc>
              <w:tc>
                <w:tcPr>
                  <w:tcW w:w="0" w:type="auto"/>
                  <w:shd w:val="clear" w:color="auto" w:fill="auto"/>
                  <w:vAlign w:val="center"/>
                </w:tcPr>
                <w:p w14:paraId="13005615" w14:textId="77777777" w:rsidR="00534B02" w:rsidRPr="00534B02" w:rsidRDefault="00534B02" w:rsidP="00534B02">
                  <w:pPr>
                    <w:widowControl w:val="0"/>
                    <w:spacing w:after="0"/>
                    <w:jc w:val="center"/>
                    <w:rPr>
                      <w:sz w:val="18"/>
                      <w:szCs w:val="18"/>
                    </w:rPr>
                  </w:pPr>
                  <w:r w:rsidRPr="00534B02">
                    <w:rPr>
                      <w:rFonts w:hint="eastAsia"/>
                      <w:sz w:val="18"/>
                      <w:szCs w:val="18"/>
                    </w:rPr>
                    <w:t>8</w:t>
                  </w:r>
                </w:p>
              </w:tc>
              <w:tc>
                <w:tcPr>
                  <w:tcW w:w="0" w:type="auto"/>
                  <w:shd w:val="clear" w:color="auto" w:fill="auto"/>
                  <w:vAlign w:val="center"/>
                </w:tcPr>
                <w:p w14:paraId="0EF31130" w14:textId="77777777" w:rsidR="00534B02" w:rsidRPr="00534B02" w:rsidRDefault="00534B02" w:rsidP="00534B02">
                  <w:pPr>
                    <w:widowControl w:val="0"/>
                    <w:spacing w:after="0"/>
                    <w:jc w:val="center"/>
                    <w:rPr>
                      <w:sz w:val="18"/>
                      <w:szCs w:val="18"/>
                    </w:rPr>
                  </w:pPr>
                  <w:r w:rsidRPr="00534B02">
                    <w:rPr>
                      <w:sz w:val="18"/>
                      <w:szCs w:val="18"/>
                    </w:rPr>
                    <w:t>5</w:t>
                  </w:r>
                </w:p>
              </w:tc>
              <w:tc>
                <w:tcPr>
                  <w:tcW w:w="665" w:type="dxa"/>
                  <w:shd w:val="clear" w:color="auto" w:fill="auto"/>
                  <w:vAlign w:val="center"/>
                </w:tcPr>
                <w:p w14:paraId="1DE722B3"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1152" w:type="dxa"/>
                  <w:shd w:val="clear" w:color="auto" w:fill="auto"/>
                  <w:vAlign w:val="center"/>
                </w:tcPr>
                <w:p w14:paraId="472AF2B6"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0" w:type="auto"/>
                  <w:vAlign w:val="center"/>
                </w:tcPr>
                <w:p w14:paraId="55AE071C" w14:textId="77777777" w:rsidR="00534B02" w:rsidRPr="00534B02" w:rsidRDefault="00534B02" w:rsidP="00534B02">
                  <w:pPr>
                    <w:widowControl w:val="0"/>
                    <w:spacing w:after="0"/>
                    <w:jc w:val="center"/>
                    <w:rPr>
                      <w:sz w:val="18"/>
                      <w:szCs w:val="18"/>
                    </w:rPr>
                  </w:pPr>
                </w:p>
                <w:p w14:paraId="10539298" w14:textId="77777777" w:rsidR="00534B02" w:rsidRPr="00534B02" w:rsidRDefault="00534B02" w:rsidP="00534B02">
                  <w:pPr>
                    <w:widowControl w:val="0"/>
                    <w:spacing w:after="0"/>
                    <w:jc w:val="center"/>
                    <w:rPr>
                      <w:sz w:val="18"/>
                      <w:szCs w:val="18"/>
                    </w:rPr>
                  </w:pPr>
                  <w:r w:rsidRPr="00534B02">
                    <w:rPr>
                      <w:rFonts w:hint="eastAsia"/>
                      <w:sz w:val="18"/>
                      <w:szCs w:val="18"/>
                    </w:rPr>
                    <w:t>89.8%</w:t>
                  </w:r>
                </w:p>
              </w:tc>
              <w:tc>
                <w:tcPr>
                  <w:tcW w:w="0" w:type="auto"/>
                  <w:shd w:val="clear" w:color="auto" w:fill="auto"/>
                  <w:vAlign w:val="center"/>
                </w:tcPr>
                <w:p w14:paraId="712B8764" w14:textId="77777777" w:rsidR="00534B02" w:rsidRPr="00534B02" w:rsidRDefault="00534B02" w:rsidP="00534B02">
                  <w:pPr>
                    <w:widowControl w:val="0"/>
                    <w:spacing w:after="0"/>
                    <w:jc w:val="center"/>
                    <w:rPr>
                      <w:sz w:val="18"/>
                      <w:szCs w:val="18"/>
                    </w:rPr>
                  </w:pPr>
                </w:p>
                <w:p w14:paraId="2DF5EDAE" w14:textId="77777777" w:rsidR="00534B02" w:rsidRPr="00534B02" w:rsidRDefault="00534B02" w:rsidP="00534B02">
                  <w:pPr>
                    <w:widowControl w:val="0"/>
                    <w:spacing w:after="0"/>
                    <w:jc w:val="center"/>
                    <w:rPr>
                      <w:sz w:val="18"/>
                      <w:szCs w:val="18"/>
                    </w:rPr>
                  </w:pPr>
                  <w:r w:rsidRPr="00534B02">
                    <w:rPr>
                      <w:rFonts w:hint="eastAsia"/>
                      <w:sz w:val="18"/>
                      <w:szCs w:val="18"/>
                    </w:rPr>
                    <w:t>23%</w:t>
                  </w:r>
                </w:p>
              </w:tc>
            </w:tr>
            <w:tr w:rsidR="00534B02" w:rsidRPr="00534B02" w14:paraId="5BC71424" w14:textId="77777777" w:rsidTr="004C384F">
              <w:trPr>
                <w:trHeight w:val="90"/>
                <w:jc w:val="center"/>
              </w:trPr>
              <w:tc>
                <w:tcPr>
                  <w:tcW w:w="900" w:type="dxa"/>
                  <w:vMerge/>
                  <w:tcBorders>
                    <w:left w:val="single" w:sz="4" w:space="0" w:color="auto"/>
                  </w:tcBorders>
                  <w:shd w:val="clear" w:color="auto" w:fill="auto"/>
                  <w:vAlign w:val="center"/>
                </w:tcPr>
                <w:p w14:paraId="3928EA1E" w14:textId="77777777" w:rsidR="00534B02" w:rsidRPr="00534B02" w:rsidRDefault="00534B02" w:rsidP="00534B02">
                  <w:pPr>
                    <w:widowControl w:val="0"/>
                    <w:spacing w:after="0"/>
                    <w:jc w:val="center"/>
                    <w:rPr>
                      <w:sz w:val="18"/>
                      <w:szCs w:val="18"/>
                    </w:rPr>
                  </w:pPr>
                </w:p>
              </w:tc>
              <w:tc>
                <w:tcPr>
                  <w:tcW w:w="2135" w:type="dxa"/>
                  <w:tcBorders>
                    <w:left w:val="single" w:sz="4" w:space="0" w:color="auto"/>
                  </w:tcBorders>
                  <w:shd w:val="clear" w:color="auto" w:fill="auto"/>
                  <w:vAlign w:val="center"/>
                </w:tcPr>
                <w:p w14:paraId="71AA5F15" w14:textId="77777777" w:rsidR="00534B02" w:rsidRPr="00534B02" w:rsidRDefault="00534B02" w:rsidP="00534B02">
                  <w:pPr>
                    <w:widowControl w:val="0"/>
                    <w:spacing w:after="0"/>
                    <w:jc w:val="center"/>
                    <w:rPr>
                      <w:sz w:val="18"/>
                      <w:szCs w:val="18"/>
                    </w:rPr>
                  </w:pPr>
                  <w:r w:rsidRPr="00534B02">
                    <w:rPr>
                      <w:sz w:val="18"/>
                      <w:szCs w:val="18"/>
                    </w:rPr>
                    <w:t>Aligned CDRX with XR traffic</w:t>
                  </w:r>
                </w:p>
              </w:tc>
              <w:tc>
                <w:tcPr>
                  <w:tcW w:w="0" w:type="auto"/>
                  <w:shd w:val="clear" w:color="auto" w:fill="auto"/>
                  <w:vAlign w:val="center"/>
                </w:tcPr>
                <w:p w14:paraId="300E8ED5" w14:textId="77777777" w:rsidR="00534B02" w:rsidRPr="00534B02" w:rsidRDefault="00534B02" w:rsidP="00534B02">
                  <w:pPr>
                    <w:widowControl w:val="0"/>
                    <w:spacing w:after="0"/>
                    <w:jc w:val="center"/>
                    <w:rPr>
                      <w:sz w:val="18"/>
                      <w:szCs w:val="18"/>
                    </w:rPr>
                  </w:pPr>
                  <w:r w:rsidRPr="00534B02">
                    <w:rPr>
                      <w:sz w:val="18"/>
                      <w:szCs w:val="18"/>
                    </w:rPr>
                    <w:t>Aligned</w:t>
                  </w:r>
                </w:p>
                <w:p w14:paraId="398A51ED" w14:textId="77777777" w:rsidR="00534B02" w:rsidRPr="00534B02" w:rsidRDefault="00534B02" w:rsidP="00534B02">
                  <w:pPr>
                    <w:widowControl w:val="0"/>
                    <w:spacing w:after="0"/>
                    <w:jc w:val="center"/>
                    <w:rPr>
                      <w:sz w:val="18"/>
                      <w:szCs w:val="18"/>
                    </w:rPr>
                  </w:pPr>
                  <w:r w:rsidRPr="00534B02">
                    <w:rPr>
                      <w:sz w:val="18"/>
                      <w:szCs w:val="18"/>
                    </w:rPr>
                    <w:t>every 50ms</w:t>
                  </w:r>
                </w:p>
              </w:tc>
              <w:tc>
                <w:tcPr>
                  <w:tcW w:w="0" w:type="auto"/>
                  <w:shd w:val="clear" w:color="auto" w:fill="auto"/>
                  <w:vAlign w:val="center"/>
                </w:tcPr>
                <w:p w14:paraId="0A75D50E" w14:textId="77777777" w:rsidR="00534B02" w:rsidRPr="00534B02" w:rsidRDefault="00534B02" w:rsidP="00534B02">
                  <w:pPr>
                    <w:widowControl w:val="0"/>
                    <w:spacing w:after="0"/>
                    <w:jc w:val="center"/>
                    <w:rPr>
                      <w:sz w:val="18"/>
                      <w:szCs w:val="18"/>
                    </w:rPr>
                  </w:pPr>
                  <w:r w:rsidRPr="00534B02">
                    <w:rPr>
                      <w:rFonts w:hint="eastAsia"/>
                      <w:sz w:val="18"/>
                      <w:szCs w:val="18"/>
                    </w:rPr>
                    <w:t>10</w:t>
                  </w:r>
                </w:p>
              </w:tc>
              <w:tc>
                <w:tcPr>
                  <w:tcW w:w="0" w:type="auto"/>
                  <w:shd w:val="clear" w:color="auto" w:fill="auto"/>
                  <w:vAlign w:val="center"/>
                </w:tcPr>
                <w:p w14:paraId="657B3966" w14:textId="77777777" w:rsidR="00534B02" w:rsidRPr="00534B02" w:rsidRDefault="00534B02" w:rsidP="00534B02">
                  <w:pPr>
                    <w:widowControl w:val="0"/>
                    <w:spacing w:after="0"/>
                    <w:jc w:val="center"/>
                    <w:rPr>
                      <w:sz w:val="18"/>
                      <w:szCs w:val="18"/>
                    </w:rPr>
                  </w:pPr>
                  <w:r w:rsidRPr="00534B02">
                    <w:rPr>
                      <w:sz w:val="18"/>
                      <w:szCs w:val="18"/>
                    </w:rPr>
                    <w:t>5</w:t>
                  </w:r>
                </w:p>
              </w:tc>
              <w:tc>
                <w:tcPr>
                  <w:tcW w:w="665" w:type="dxa"/>
                  <w:shd w:val="clear" w:color="auto" w:fill="auto"/>
                  <w:vAlign w:val="center"/>
                </w:tcPr>
                <w:p w14:paraId="4355EA8D"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1152" w:type="dxa"/>
                  <w:shd w:val="clear" w:color="auto" w:fill="auto"/>
                  <w:vAlign w:val="center"/>
                </w:tcPr>
                <w:p w14:paraId="5213FDA9"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0" w:type="auto"/>
                  <w:vAlign w:val="center"/>
                </w:tcPr>
                <w:p w14:paraId="63F71F73" w14:textId="77777777" w:rsidR="00534B02" w:rsidRPr="00534B02" w:rsidRDefault="00534B02" w:rsidP="00534B02">
                  <w:pPr>
                    <w:widowControl w:val="0"/>
                    <w:spacing w:after="0"/>
                    <w:jc w:val="center"/>
                    <w:rPr>
                      <w:sz w:val="18"/>
                      <w:szCs w:val="18"/>
                    </w:rPr>
                  </w:pPr>
                </w:p>
                <w:p w14:paraId="1A7E5D90" w14:textId="77777777" w:rsidR="00534B02" w:rsidRPr="00534B02" w:rsidRDefault="00534B02" w:rsidP="00534B02">
                  <w:pPr>
                    <w:widowControl w:val="0"/>
                    <w:spacing w:after="0"/>
                    <w:jc w:val="center"/>
                    <w:rPr>
                      <w:sz w:val="18"/>
                      <w:szCs w:val="18"/>
                    </w:rPr>
                  </w:pPr>
                  <w:r w:rsidRPr="00534B02">
                    <w:rPr>
                      <w:rFonts w:hint="eastAsia"/>
                      <w:sz w:val="18"/>
                      <w:szCs w:val="18"/>
                    </w:rPr>
                    <w:t>90.48%</w:t>
                  </w:r>
                </w:p>
              </w:tc>
              <w:tc>
                <w:tcPr>
                  <w:tcW w:w="0" w:type="auto"/>
                  <w:shd w:val="clear" w:color="auto" w:fill="auto"/>
                  <w:vAlign w:val="center"/>
                </w:tcPr>
                <w:p w14:paraId="7CD82E88" w14:textId="77777777" w:rsidR="00534B02" w:rsidRPr="00534B02" w:rsidRDefault="00534B02" w:rsidP="00534B02">
                  <w:pPr>
                    <w:widowControl w:val="0"/>
                    <w:spacing w:after="0"/>
                    <w:jc w:val="center"/>
                    <w:rPr>
                      <w:sz w:val="18"/>
                      <w:szCs w:val="18"/>
                    </w:rPr>
                  </w:pPr>
                </w:p>
                <w:p w14:paraId="0C7E13B7" w14:textId="77777777" w:rsidR="00534B02" w:rsidRPr="00534B02" w:rsidRDefault="00534B02" w:rsidP="00534B02">
                  <w:pPr>
                    <w:widowControl w:val="0"/>
                    <w:spacing w:after="0"/>
                    <w:jc w:val="center"/>
                    <w:rPr>
                      <w:sz w:val="18"/>
                      <w:szCs w:val="18"/>
                    </w:rPr>
                  </w:pPr>
                  <w:r w:rsidRPr="00534B02">
                    <w:rPr>
                      <w:rFonts w:hint="eastAsia"/>
                      <w:sz w:val="18"/>
                      <w:szCs w:val="18"/>
                    </w:rPr>
                    <w:t>16%</w:t>
                  </w:r>
                </w:p>
              </w:tc>
            </w:tr>
            <w:tr w:rsidR="00534B02" w:rsidRPr="00534B02" w14:paraId="61C8DBFD" w14:textId="77777777" w:rsidTr="004C384F">
              <w:trPr>
                <w:trHeight w:val="20"/>
                <w:jc w:val="center"/>
              </w:trPr>
              <w:tc>
                <w:tcPr>
                  <w:tcW w:w="900" w:type="dxa"/>
                  <w:vMerge/>
                  <w:tcBorders>
                    <w:left w:val="single" w:sz="4" w:space="0" w:color="auto"/>
                  </w:tcBorders>
                  <w:shd w:val="clear" w:color="auto" w:fill="auto"/>
                  <w:vAlign w:val="center"/>
                </w:tcPr>
                <w:p w14:paraId="7F5C9FE9" w14:textId="77777777" w:rsidR="00534B02" w:rsidRPr="00534B02" w:rsidRDefault="00534B02" w:rsidP="00534B02">
                  <w:pPr>
                    <w:widowControl w:val="0"/>
                    <w:spacing w:after="0"/>
                    <w:jc w:val="center"/>
                    <w:rPr>
                      <w:sz w:val="18"/>
                      <w:szCs w:val="18"/>
                    </w:rPr>
                  </w:pPr>
                </w:p>
              </w:tc>
              <w:tc>
                <w:tcPr>
                  <w:tcW w:w="2135" w:type="dxa"/>
                  <w:tcBorders>
                    <w:left w:val="single" w:sz="4" w:space="0" w:color="auto"/>
                  </w:tcBorders>
                  <w:shd w:val="clear" w:color="auto" w:fill="auto"/>
                  <w:vAlign w:val="center"/>
                </w:tcPr>
                <w:p w14:paraId="1F6FB0FF" w14:textId="77777777" w:rsidR="00534B02" w:rsidRPr="00534B02" w:rsidRDefault="00534B02" w:rsidP="00534B02">
                  <w:pPr>
                    <w:widowControl w:val="0"/>
                    <w:spacing w:after="0"/>
                    <w:jc w:val="center"/>
                    <w:rPr>
                      <w:sz w:val="18"/>
                      <w:szCs w:val="18"/>
                    </w:rPr>
                  </w:pPr>
                  <w:r w:rsidRPr="00534B02">
                    <w:rPr>
                      <w:sz w:val="18"/>
                      <w:szCs w:val="18"/>
                    </w:rPr>
                    <w:t>Flexible additional active time + aligned CDRX</w:t>
                  </w:r>
                </w:p>
              </w:tc>
              <w:tc>
                <w:tcPr>
                  <w:tcW w:w="0" w:type="auto"/>
                  <w:shd w:val="clear" w:color="auto" w:fill="auto"/>
                  <w:vAlign w:val="center"/>
                </w:tcPr>
                <w:p w14:paraId="1AE5EA26" w14:textId="77777777" w:rsidR="00534B02" w:rsidRPr="00534B02" w:rsidRDefault="00534B02" w:rsidP="00534B02">
                  <w:pPr>
                    <w:widowControl w:val="0"/>
                    <w:spacing w:after="0"/>
                    <w:jc w:val="center"/>
                    <w:rPr>
                      <w:sz w:val="18"/>
                      <w:szCs w:val="18"/>
                    </w:rPr>
                  </w:pPr>
                  <w:r w:rsidRPr="00534B02">
                    <w:rPr>
                      <w:sz w:val="18"/>
                      <w:szCs w:val="18"/>
                    </w:rPr>
                    <w:t>Aligned</w:t>
                  </w:r>
                </w:p>
                <w:p w14:paraId="01548089" w14:textId="77777777" w:rsidR="00534B02" w:rsidRPr="00534B02" w:rsidRDefault="00534B02" w:rsidP="00534B02">
                  <w:pPr>
                    <w:widowControl w:val="0"/>
                    <w:spacing w:after="0"/>
                    <w:jc w:val="center"/>
                    <w:rPr>
                      <w:sz w:val="18"/>
                      <w:szCs w:val="18"/>
                    </w:rPr>
                  </w:pPr>
                  <w:r w:rsidRPr="00534B02">
                    <w:rPr>
                      <w:sz w:val="18"/>
                      <w:szCs w:val="18"/>
                    </w:rPr>
                    <w:t>every 50ms</w:t>
                  </w:r>
                </w:p>
              </w:tc>
              <w:tc>
                <w:tcPr>
                  <w:tcW w:w="0" w:type="auto"/>
                  <w:shd w:val="clear" w:color="auto" w:fill="auto"/>
                  <w:vAlign w:val="center"/>
                </w:tcPr>
                <w:p w14:paraId="21D3BB3F" w14:textId="77777777" w:rsidR="00534B02" w:rsidRPr="00534B02" w:rsidRDefault="00534B02" w:rsidP="00534B02">
                  <w:pPr>
                    <w:widowControl w:val="0"/>
                    <w:spacing w:after="0"/>
                    <w:jc w:val="center"/>
                    <w:rPr>
                      <w:sz w:val="18"/>
                      <w:szCs w:val="18"/>
                    </w:rPr>
                  </w:pPr>
                  <w:r w:rsidRPr="00534B02">
                    <w:rPr>
                      <w:rFonts w:hint="eastAsia"/>
                      <w:sz w:val="18"/>
                      <w:szCs w:val="18"/>
                    </w:rPr>
                    <w:t>2</w:t>
                  </w:r>
                </w:p>
              </w:tc>
              <w:tc>
                <w:tcPr>
                  <w:tcW w:w="0" w:type="auto"/>
                  <w:shd w:val="clear" w:color="auto" w:fill="auto"/>
                  <w:vAlign w:val="center"/>
                </w:tcPr>
                <w:p w14:paraId="52C3318F" w14:textId="77777777" w:rsidR="00534B02" w:rsidRPr="00534B02" w:rsidRDefault="00534B02" w:rsidP="00534B02">
                  <w:pPr>
                    <w:widowControl w:val="0"/>
                    <w:spacing w:after="0"/>
                    <w:jc w:val="center"/>
                    <w:rPr>
                      <w:sz w:val="18"/>
                      <w:szCs w:val="18"/>
                    </w:rPr>
                  </w:pPr>
                  <w:r w:rsidRPr="00534B02">
                    <w:rPr>
                      <w:rFonts w:hint="eastAsia"/>
                      <w:sz w:val="18"/>
                      <w:szCs w:val="18"/>
                    </w:rPr>
                    <w:t>5</w:t>
                  </w:r>
                </w:p>
              </w:tc>
              <w:tc>
                <w:tcPr>
                  <w:tcW w:w="665" w:type="dxa"/>
                  <w:shd w:val="clear" w:color="auto" w:fill="auto"/>
                  <w:vAlign w:val="center"/>
                </w:tcPr>
                <w:p w14:paraId="25511FD8"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1152" w:type="dxa"/>
                  <w:shd w:val="clear" w:color="auto" w:fill="auto"/>
                  <w:vAlign w:val="center"/>
                </w:tcPr>
                <w:p w14:paraId="343F5805"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0" w:type="auto"/>
                  <w:vAlign w:val="center"/>
                </w:tcPr>
                <w:p w14:paraId="7D207448" w14:textId="77777777" w:rsidR="00534B02" w:rsidRPr="00534B02" w:rsidRDefault="00534B02" w:rsidP="00534B02">
                  <w:pPr>
                    <w:widowControl w:val="0"/>
                    <w:spacing w:after="0"/>
                    <w:jc w:val="center"/>
                    <w:rPr>
                      <w:sz w:val="18"/>
                      <w:szCs w:val="18"/>
                    </w:rPr>
                  </w:pPr>
                </w:p>
                <w:p w14:paraId="6119DE66" w14:textId="77777777" w:rsidR="00534B02" w:rsidRPr="00534B02" w:rsidRDefault="00534B02" w:rsidP="00534B02">
                  <w:pPr>
                    <w:widowControl w:val="0"/>
                    <w:spacing w:after="0"/>
                    <w:jc w:val="center"/>
                    <w:rPr>
                      <w:sz w:val="18"/>
                      <w:szCs w:val="18"/>
                    </w:rPr>
                  </w:pPr>
                  <w:r w:rsidRPr="00534B02">
                    <w:rPr>
                      <w:rFonts w:hint="eastAsia"/>
                      <w:sz w:val="18"/>
                      <w:szCs w:val="18"/>
                    </w:rPr>
                    <w:t>91.84%</w:t>
                  </w:r>
                </w:p>
              </w:tc>
              <w:tc>
                <w:tcPr>
                  <w:tcW w:w="0" w:type="auto"/>
                  <w:shd w:val="clear" w:color="auto" w:fill="auto"/>
                  <w:vAlign w:val="center"/>
                </w:tcPr>
                <w:p w14:paraId="3875CCCA" w14:textId="77777777" w:rsidR="00534B02" w:rsidRPr="00534B02" w:rsidRDefault="00534B02" w:rsidP="00534B02">
                  <w:pPr>
                    <w:widowControl w:val="0"/>
                    <w:spacing w:after="0"/>
                    <w:jc w:val="center"/>
                    <w:rPr>
                      <w:sz w:val="18"/>
                      <w:szCs w:val="18"/>
                    </w:rPr>
                  </w:pPr>
                </w:p>
                <w:p w14:paraId="1A3E4424" w14:textId="77777777" w:rsidR="00534B02" w:rsidRPr="00534B02" w:rsidRDefault="00534B02" w:rsidP="00534B02">
                  <w:pPr>
                    <w:widowControl w:val="0"/>
                    <w:spacing w:after="0"/>
                    <w:jc w:val="center"/>
                    <w:rPr>
                      <w:sz w:val="18"/>
                      <w:szCs w:val="18"/>
                    </w:rPr>
                  </w:pPr>
                  <w:r w:rsidRPr="00534B02">
                    <w:rPr>
                      <w:rFonts w:hint="eastAsia"/>
                      <w:sz w:val="18"/>
                      <w:szCs w:val="18"/>
                    </w:rPr>
                    <w:t>26.24%</w:t>
                  </w:r>
                </w:p>
              </w:tc>
            </w:tr>
            <w:tr w:rsidR="00534B02" w:rsidRPr="00534B02" w14:paraId="0E8816CF" w14:textId="77777777" w:rsidTr="004C384F">
              <w:trPr>
                <w:trHeight w:val="20"/>
                <w:jc w:val="center"/>
              </w:trPr>
              <w:tc>
                <w:tcPr>
                  <w:tcW w:w="900" w:type="dxa"/>
                  <w:vMerge/>
                  <w:tcBorders>
                    <w:left w:val="single" w:sz="4" w:space="0" w:color="auto"/>
                  </w:tcBorders>
                  <w:shd w:val="clear" w:color="auto" w:fill="auto"/>
                  <w:vAlign w:val="center"/>
                </w:tcPr>
                <w:p w14:paraId="71AC5A9D" w14:textId="77777777" w:rsidR="00534B02" w:rsidRPr="00534B02" w:rsidRDefault="00534B02" w:rsidP="00534B02">
                  <w:pPr>
                    <w:widowControl w:val="0"/>
                    <w:spacing w:after="0"/>
                    <w:jc w:val="center"/>
                    <w:rPr>
                      <w:sz w:val="18"/>
                      <w:szCs w:val="18"/>
                    </w:rPr>
                  </w:pPr>
                </w:p>
              </w:tc>
              <w:tc>
                <w:tcPr>
                  <w:tcW w:w="2135" w:type="dxa"/>
                  <w:tcBorders>
                    <w:left w:val="single" w:sz="4" w:space="0" w:color="auto"/>
                  </w:tcBorders>
                  <w:shd w:val="clear" w:color="auto" w:fill="auto"/>
                </w:tcPr>
                <w:p w14:paraId="7C1D33D7" w14:textId="77777777" w:rsidR="00534B02" w:rsidRPr="00534B02" w:rsidRDefault="00534B02" w:rsidP="00534B02">
                  <w:pPr>
                    <w:widowControl w:val="0"/>
                    <w:spacing w:after="0"/>
                    <w:jc w:val="center"/>
                    <w:rPr>
                      <w:sz w:val="18"/>
                      <w:szCs w:val="18"/>
                    </w:rPr>
                  </w:pPr>
                  <w:r w:rsidRPr="00534B02">
                    <w:rPr>
                      <w:sz w:val="18"/>
                      <w:szCs w:val="18"/>
                    </w:rPr>
                    <w:t>Flexible additional active time + aligned CDRX</w:t>
                  </w:r>
                  <w:r w:rsidRPr="00534B02">
                    <w:rPr>
                      <w:rFonts w:hint="eastAsia"/>
                      <w:sz w:val="18"/>
                      <w:szCs w:val="18"/>
                    </w:rPr>
                    <w:t xml:space="preserve"> +</w:t>
                  </w:r>
                  <w:r w:rsidRPr="00534B02">
                    <w:rPr>
                      <w:sz w:val="18"/>
                      <w:szCs w:val="18"/>
                    </w:rPr>
                    <w:t xml:space="preserve"> PDCCH </w:t>
                  </w:r>
                  <w:r w:rsidRPr="00534B02">
                    <w:rPr>
                      <w:rFonts w:hint="eastAsia"/>
                      <w:sz w:val="18"/>
                      <w:szCs w:val="18"/>
                    </w:rPr>
                    <w:t>skipping(duration = 2ms)</w:t>
                  </w:r>
                </w:p>
              </w:tc>
              <w:tc>
                <w:tcPr>
                  <w:tcW w:w="0" w:type="auto"/>
                  <w:shd w:val="clear" w:color="auto" w:fill="auto"/>
                  <w:vAlign w:val="center"/>
                </w:tcPr>
                <w:p w14:paraId="075AB439" w14:textId="77777777" w:rsidR="00534B02" w:rsidRPr="00534B02" w:rsidRDefault="00534B02" w:rsidP="00534B02">
                  <w:pPr>
                    <w:widowControl w:val="0"/>
                    <w:spacing w:after="0"/>
                    <w:jc w:val="center"/>
                    <w:rPr>
                      <w:sz w:val="18"/>
                      <w:szCs w:val="18"/>
                    </w:rPr>
                  </w:pPr>
                  <w:r w:rsidRPr="00534B02">
                    <w:rPr>
                      <w:sz w:val="18"/>
                      <w:szCs w:val="18"/>
                    </w:rPr>
                    <w:t xml:space="preserve">Aligned </w:t>
                  </w:r>
                </w:p>
                <w:p w14:paraId="3DC09E96" w14:textId="77777777" w:rsidR="00534B02" w:rsidRPr="00534B02" w:rsidRDefault="00534B02" w:rsidP="00534B02">
                  <w:pPr>
                    <w:widowControl w:val="0"/>
                    <w:spacing w:after="0"/>
                    <w:jc w:val="center"/>
                    <w:rPr>
                      <w:sz w:val="18"/>
                      <w:szCs w:val="18"/>
                    </w:rPr>
                  </w:pPr>
                  <w:r w:rsidRPr="00534B02">
                    <w:rPr>
                      <w:sz w:val="18"/>
                      <w:szCs w:val="18"/>
                    </w:rPr>
                    <w:t>every 50ms</w:t>
                  </w:r>
                </w:p>
              </w:tc>
              <w:tc>
                <w:tcPr>
                  <w:tcW w:w="0" w:type="auto"/>
                  <w:shd w:val="clear" w:color="auto" w:fill="auto"/>
                  <w:vAlign w:val="center"/>
                </w:tcPr>
                <w:p w14:paraId="2190BCF5" w14:textId="77777777" w:rsidR="00534B02" w:rsidRPr="00534B02" w:rsidRDefault="00534B02" w:rsidP="00534B02">
                  <w:pPr>
                    <w:widowControl w:val="0"/>
                    <w:spacing w:after="0"/>
                    <w:jc w:val="center"/>
                    <w:rPr>
                      <w:sz w:val="18"/>
                      <w:szCs w:val="18"/>
                    </w:rPr>
                  </w:pPr>
                  <w:r w:rsidRPr="00534B02">
                    <w:rPr>
                      <w:rFonts w:hint="eastAsia"/>
                      <w:sz w:val="18"/>
                      <w:szCs w:val="18"/>
                    </w:rPr>
                    <w:t>2</w:t>
                  </w:r>
                </w:p>
              </w:tc>
              <w:tc>
                <w:tcPr>
                  <w:tcW w:w="0" w:type="auto"/>
                  <w:shd w:val="clear" w:color="auto" w:fill="auto"/>
                  <w:vAlign w:val="center"/>
                </w:tcPr>
                <w:p w14:paraId="48ADBC06" w14:textId="77777777" w:rsidR="00534B02" w:rsidRPr="00534B02" w:rsidRDefault="00534B02" w:rsidP="00534B02">
                  <w:pPr>
                    <w:widowControl w:val="0"/>
                    <w:spacing w:after="0"/>
                    <w:jc w:val="center"/>
                    <w:rPr>
                      <w:sz w:val="18"/>
                      <w:szCs w:val="18"/>
                    </w:rPr>
                  </w:pPr>
                  <w:r w:rsidRPr="00534B02">
                    <w:rPr>
                      <w:sz w:val="18"/>
                      <w:szCs w:val="18"/>
                    </w:rPr>
                    <w:t>5</w:t>
                  </w:r>
                </w:p>
              </w:tc>
              <w:tc>
                <w:tcPr>
                  <w:tcW w:w="665" w:type="dxa"/>
                  <w:shd w:val="clear" w:color="auto" w:fill="auto"/>
                  <w:vAlign w:val="center"/>
                </w:tcPr>
                <w:p w14:paraId="4C1314C9"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1152" w:type="dxa"/>
                  <w:shd w:val="clear" w:color="auto" w:fill="auto"/>
                  <w:vAlign w:val="center"/>
                </w:tcPr>
                <w:p w14:paraId="13113E5C"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0" w:type="auto"/>
                </w:tcPr>
                <w:p w14:paraId="17921303" w14:textId="77777777" w:rsidR="00534B02" w:rsidRPr="00534B02" w:rsidRDefault="00534B02" w:rsidP="00534B02">
                  <w:pPr>
                    <w:widowControl w:val="0"/>
                    <w:spacing w:after="0"/>
                    <w:jc w:val="center"/>
                    <w:rPr>
                      <w:sz w:val="18"/>
                      <w:szCs w:val="18"/>
                    </w:rPr>
                  </w:pPr>
                </w:p>
                <w:p w14:paraId="59F0076C" w14:textId="77777777" w:rsidR="00534B02" w:rsidRPr="00534B02" w:rsidRDefault="00534B02" w:rsidP="00534B02">
                  <w:pPr>
                    <w:widowControl w:val="0"/>
                    <w:spacing w:after="0"/>
                    <w:jc w:val="center"/>
                    <w:rPr>
                      <w:sz w:val="18"/>
                      <w:szCs w:val="18"/>
                    </w:rPr>
                  </w:pPr>
                  <w:r w:rsidRPr="00534B02">
                    <w:rPr>
                      <w:rFonts w:hint="eastAsia"/>
                      <w:sz w:val="18"/>
                      <w:szCs w:val="18"/>
                    </w:rPr>
                    <w:t>91.16%</w:t>
                  </w:r>
                </w:p>
              </w:tc>
              <w:tc>
                <w:tcPr>
                  <w:tcW w:w="0" w:type="auto"/>
                  <w:shd w:val="clear" w:color="auto" w:fill="auto"/>
                </w:tcPr>
                <w:p w14:paraId="68598FF3" w14:textId="77777777" w:rsidR="00534B02" w:rsidRPr="00534B02" w:rsidRDefault="00534B02" w:rsidP="00534B02">
                  <w:pPr>
                    <w:widowControl w:val="0"/>
                    <w:spacing w:after="0"/>
                    <w:jc w:val="center"/>
                    <w:rPr>
                      <w:sz w:val="18"/>
                      <w:szCs w:val="18"/>
                    </w:rPr>
                  </w:pPr>
                </w:p>
                <w:p w14:paraId="4EF455B0" w14:textId="77777777" w:rsidR="00534B02" w:rsidRPr="00534B02" w:rsidRDefault="00534B02" w:rsidP="00534B02">
                  <w:pPr>
                    <w:widowControl w:val="0"/>
                    <w:spacing w:after="0"/>
                    <w:jc w:val="center"/>
                    <w:rPr>
                      <w:sz w:val="18"/>
                      <w:szCs w:val="18"/>
                    </w:rPr>
                  </w:pPr>
                  <w:r w:rsidRPr="00534B02">
                    <w:rPr>
                      <w:rFonts w:hint="eastAsia"/>
                      <w:sz w:val="18"/>
                      <w:szCs w:val="18"/>
                    </w:rPr>
                    <w:t>33.5%</w:t>
                  </w:r>
                </w:p>
              </w:tc>
            </w:tr>
            <w:tr w:rsidR="00534B02" w:rsidRPr="00534B02" w14:paraId="479E9F26" w14:textId="77777777" w:rsidTr="004C384F">
              <w:trPr>
                <w:trHeight w:val="20"/>
                <w:jc w:val="center"/>
              </w:trPr>
              <w:tc>
                <w:tcPr>
                  <w:tcW w:w="900" w:type="dxa"/>
                  <w:vMerge/>
                  <w:tcBorders>
                    <w:left w:val="single" w:sz="4" w:space="0" w:color="auto"/>
                  </w:tcBorders>
                  <w:shd w:val="clear" w:color="auto" w:fill="auto"/>
                  <w:vAlign w:val="center"/>
                </w:tcPr>
                <w:p w14:paraId="15DFBCD2" w14:textId="77777777" w:rsidR="00534B02" w:rsidRPr="00534B02" w:rsidRDefault="00534B02" w:rsidP="00534B02">
                  <w:pPr>
                    <w:widowControl w:val="0"/>
                    <w:spacing w:after="0"/>
                    <w:jc w:val="center"/>
                    <w:rPr>
                      <w:sz w:val="18"/>
                      <w:szCs w:val="18"/>
                    </w:rPr>
                  </w:pPr>
                </w:p>
              </w:tc>
              <w:tc>
                <w:tcPr>
                  <w:tcW w:w="2135" w:type="dxa"/>
                  <w:tcBorders>
                    <w:left w:val="single" w:sz="4" w:space="0" w:color="auto"/>
                  </w:tcBorders>
                  <w:shd w:val="clear" w:color="auto" w:fill="auto"/>
                  <w:vAlign w:val="center"/>
                </w:tcPr>
                <w:p w14:paraId="435B91EA" w14:textId="77777777" w:rsidR="00534B02" w:rsidRPr="00534B02" w:rsidRDefault="00534B02" w:rsidP="00534B02">
                  <w:pPr>
                    <w:widowControl w:val="0"/>
                    <w:spacing w:after="0"/>
                    <w:jc w:val="center"/>
                    <w:rPr>
                      <w:sz w:val="18"/>
                      <w:szCs w:val="18"/>
                    </w:rPr>
                  </w:pPr>
                  <w:r w:rsidRPr="00534B02">
                    <w:rPr>
                      <w:rFonts w:hint="eastAsia"/>
                      <w:sz w:val="18"/>
                      <w:szCs w:val="18"/>
                    </w:rPr>
                    <w:t>WUS(start at the beginning of jitter range</w:t>
                  </w:r>
                  <w:r w:rsidRPr="00534B02">
                    <w:rPr>
                      <w:sz w:val="18"/>
                      <w:szCs w:val="18"/>
                    </w:rPr>
                    <w:t>,</w:t>
                  </w:r>
                </w:p>
                <w:p w14:paraId="2AF99EBE" w14:textId="77777777" w:rsidR="00534B02" w:rsidRPr="00534B02" w:rsidRDefault="00534B02" w:rsidP="00534B02">
                  <w:pPr>
                    <w:widowControl w:val="0"/>
                    <w:spacing w:after="0"/>
                    <w:jc w:val="center"/>
                    <w:rPr>
                      <w:sz w:val="18"/>
                      <w:szCs w:val="18"/>
                    </w:rPr>
                  </w:pPr>
                  <w:r w:rsidRPr="00534B02">
                    <w:rPr>
                      <w:sz w:val="18"/>
                      <w:szCs w:val="18"/>
                    </w:rPr>
                    <w:t>WUS is monitored</w:t>
                  </w:r>
                </w:p>
                <w:p w14:paraId="454BA59B" w14:textId="77777777" w:rsidR="00534B02" w:rsidRPr="00534B02" w:rsidRDefault="00534B02" w:rsidP="00534B02">
                  <w:pPr>
                    <w:widowControl w:val="0"/>
                    <w:spacing w:after="0"/>
                    <w:jc w:val="center"/>
                    <w:rPr>
                      <w:sz w:val="18"/>
                      <w:szCs w:val="18"/>
                    </w:rPr>
                  </w:pPr>
                  <w:r w:rsidRPr="00534B02">
                    <w:rPr>
                      <w:sz w:val="18"/>
                      <w:szCs w:val="18"/>
                    </w:rPr>
                    <w:t>every 1 slot</w:t>
                  </w:r>
                  <w:r w:rsidRPr="00534B02">
                    <w:rPr>
                      <w:rFonts w:hint="eastAsia"/>
                      <w:sz w:val="18"/>
                      <w:szCs w:val="18"/>
                    </w:rPr>
                    <w:t>)</w:t>
                  </w:r>
                </w:p>
              </w:tc>
              <w:tc>
                <w:tcPr>
                  <w:tcW w:w="0" w:type="auto"/>
                  <w:shd w:val="clear" w:color="auto" w:fill="auto"/>
                  <w:vAlign w:val="center"/>
                </w:tcPr>
                <w:p w14:paraId="021D0933" w14:textId="77777777" w:rsidR="00534B02" w:rsidRPr="00534B02" w:rsidRDefault="00534B02" w:rsidP="00534B02">
                  <w:pPr>
                    <w:widowControl w:val="0"/>
                    <w:spacing w:after="0"/>
                    <w:jc w:val="center"/>
                    <w:rPr>
                      <w:sz w:val="18"/>
                      <w:szCs w:val="18"/>
                    </w:rPr>
                  </w:pPr>
                  <w:r w:rsidRPr="00534B02">
                    <w:rPr>
                      <w:sz w:val="18"/>
                      <w:szCs w:val="18"/>
                    </w:rPr>
                    <w:t>Aligned</w:t>
                  </w:r>
                </w:p>
                <w:p w14:paraId="2EF68D7F" w14:textId="77777777" w:rsidR="00534B02" w:rsidRPr="00534B02" w:rsidRDefault="00534B02" w:rsidP="00534B02">
                  <w:pPr>
                    <w:widowControl w:val="0"/>
                    <w:spacing w:after="0"/>
                    <w:jc w:val="center"/>
                    <w:rPr>
                      <w:sz w:val="18"/>
                      <w:szCs w:val="18"/>
                    </w:rPr>
                  </w:pPr>
                  <w:r w:rsidRPr="00534B02">
                    <w:rPr>
                      <w:sz w:val="18"/>
                      <w:szCs w:val="18"/>
                    </w:rPr>
                    <w:t>every 50ms</w:t>
                  </w:r>
                </w:p>
              </w:tc>
              <w:tc>
                <w:tcPr>
                  <w:tcW w:w="0" w:type="auto"/>
                  <w:shd w:val="clear" w:color="auto" w:fill="auto"/>
                  <w:vAlign w:val="center"/>
                </w:tcPr>
                <w:p w14:paraId="439EFBCF" w14:textId="77777777" w:rsidR="00534B02" w:rsidRPr="00534B02" w:rsidRDefault="00534B02" w:rsidP="00534B02">
                  <w:pPr>
                    <w:widowControl w:val="0"/>
                    <w:spacing w:after="0"/>
                    <w:jc w:val="center"/>
                    <w:rPr>
                      <w:sz w:val="18"/>
                      <w:szCs w:val="18"/>
                    </w:rPr>
                  </w:pPr>
                  <w:r w:rsidRPr="00534B02">
                    <w:rPr>
                      <w:rFonts w:hint="eastAsia"/>
                      <w:sz w:val="18"/>
                      <w:szCs w:val="18"/>
                    </w:rPr>
                    <w:t>5</w:t>
                  </w:r>
                </w:p>
              </w:tc>
              <w:tc>
                <w:tcPr>
                  <w:tcW w:w="0" w:type="auto"/>
                  <w:shd w:val="clear" w:color="auto" w:fill="auto"/>
                  <w:vAlign w:val="center"/>
                </w:tcPr>
                <w:p w14:paraId="452F074B" w14:textId="77777777" w:rsidR="00534B02" w:rsidRPr="00534B02" w:rsidRDefault="00534B02" w:rsidP="00534B02">
                  <w:pPr>
                    <w:widowControl w:val="0"/>
                    <w:spacing w:after="0"/>
                    <w:jc w:val="center"/>
                    <w:rPr>
                      <w:sz w:val="18"/>
                      <w:szCs w:val="18"/>
                    </w:rPr>
                  </w:pPr>
                  <w:r w:rsidRPr="00534B02">
                    <w:rPr>
                      <w:rFonts w:hint="eastAsia"/>
                      <w:sz w:val="18"/>
                      <w:szCs w:val="18"/>
                    </w:rPr>
                    <w:t>5</w:t>
                  </w:r>
                </w:p>
              </w:tc>
              <w:tc>
                <w:tcPr>
                  <w:tcW w:w="665" w:type="dxa"/>
                  <w:shd w:val="clear" w:color="auto" w:fill="auto"/>
                  <w:vAlign w:val="center"/>
                </w:tcPr>
                <w:p w14:paraId="3837B2F2"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1152" w:type="dxa"/>
                  <w:shd w:val="clear" w:color="auto" w:fill="auto"/>
                  <w:vAlign w:val="center"/>
                </w:tcPr>
                <w:p w14:paraId="4BD8BA91"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0" w:type="auto"/>
                  <w:vAlign w:val="center"/>
                </w:tcPr>
                <w:p w14:paraId="547A1F8C" w14:textId="77777777" w:rsidR="00534B02" w:rsidRPr="00534B02" w:rsidRDefault="00534B02" w:rsidP="00534B02">
                  <w:pPr>
                    <w:widowControl w:val="0"/>
                    <w:spacing w:after="0"/>
                    <w:jc w:val="center"/>
                    <w:rPr>
                      <w:sz w:val="18"/>
                      <w:szCs w:val="18"/>
                    </w:rPr>
                  </w:pPr>
                </w:p>
                <w:p w14:paraId="6C1913A6" w14:textId="77777777" w:rsidR="00534B02" w:rsidRPr="00534B02" w:rsidRDefault="00534B02" w:rsidP="00534B02">
                  <w:pPr>
                    <w:widowControl w:val="0"/>
                    <w:spacing w:after="0"/>
                    <w:jc w:val="center"/>
                    <w:rPr>
                      <w:sz w:val="18"/>
                      <w:szCs w:val="18"/>
                    </w:rPr>
                  </w:pPr>
                  <w:r w:rsidRPr="00534B02">
                    <w:rPr>
                      <w:rFonts w:hint="eastAsia"/>
                      <w:sz w:val="18"/>
                      <w:szCs w:val="18"/>
                    </w:rPr>
                    <w:t>90.48%</w:t>
                  </w:r>
                </w:p>
              </w:tc>
              <w:tc>
                <w:tcPr>
                  <w:tcW w:w="0" w:type="auto"/>
                  <w:shd w:val="clear" w:color="auto" w:fill="auto"/>
                  <w:vAlign w:val="center"/>
                </w:tcPr>
                <w:p w14:paraId="1913C6AF" w14:textId="77777777" w:rsidR="00534B02" w:rsidRPr="00534B02" w:rsidRDefault="00534B02" w:rsidP="00534B02">
                  <w:pPr>
                    <w:widowControl w:val="0"/>
                    <w:spacing w:after="0"/>
                    <w:jc w:val="center"/>
                    <w:rPr>
                      <w:sz w:val="18"/>
                      <w:szCs w:val="18"/>
                    </w:rPr>
                  </w:pPr>
                </w:p>
                <w:p w14:paraId="26B9F953" w14:textId="77777777" w:rsidR="00534B02" w:rsidRPr="00534B02" w:rsidRDefault="00534B02" w:rsidP="00534B02">
                  <w:pPr>
                    <w:widowControl w:val="0"/>
                    <w:spacing w:after="0"/>
                    <w:jc w:val="center"/>
                    <w:rPr>
                      <w:sz w:val="18"/>
                      <w:szCs w:val="18"/>
                    </w:rPr>
                  </w:pPr>
                  <w:r w:rsidRPr="00534B02">
                    <w:rPr>
                      <w:rFonts w:hint="eastAsia"/>
                      <w:sz w:val="18"/>
                      <w:szCs w:val="18"/>
                    </w:rPr>
                    <w:t>24.87%</w:t>
                  </w:r>
                </w:p>
              </w:tc>
            </w:tr>
            <w:tr w:rsidR="00534B02" w:rsidRPr="00534B02" w14:paraId="6C07C2F0" w14:textId="77777777" w:rsidTr="004C384F">
              <w:trPr>
                <w:trHeight w:val="20"/>
                <w:jc w:val="center"/>
              </w:trPr>
              <w:tc>
                <w:tcPr>
                  <w:tcW w:w="900" w:type="dxa"/>
                  <w:vMerge/>
                  <w:tcBorders>
                    <w:left w:val="single" w:sz="4" w:space="0" w:color="auto"/>
                  </w:tcBorders>
                  <w:shd w:val="clear" w:color="auto" w:fill="auto"/>
                  <w:vAlign w:val="center"/>
                </w:tcPr>
                <w:p w14:paraId="2B4C3EE9" w14:textId="77777777" w:rsidR="00534B02" w:rsidRPr="00534B02" w:rsidRDefault="00534B02" w:rsidP="00534B02">
                  <w:pPr>
                    <w:widowControl w:val="0"/>
                    <w:spacing w:after="0"/>
                    <w:jc w:val="center"/>
                    <w:rPr>
                      <w:sz w:val="18"/>
                      <w:szCs w:val="18"/>
                    </w:rPr>
                  </w:pPr>
                </w:p>
              </w:tc>
              <w:tc>
                <w:tcPr>
                  <w:tcW w:w="2135" w:type="dxa"/>
                  <w:tcBorders>
                    <w:left w:val="single" w:sz="4" w:space="0" w:color="auto"/>
                  </w:tcBorders>
                  <w:shd w:val="clear" w:color="auto" w:fill="auto"/>
                  <w:vAlign w:val="center"/>
                </w:tcPr>
                <w:p w14:paraId="27163CC6" w14:textId="77777777" w:rsidR="00534B02" w:rsidRPr="00534B02" w:rsidRDefault="00534B02" w:rsidP="00534B02">
                  <w:pPr>
                    <w:widowControl w:val="0"/>
                    <w:spacing w:after="0"/>
                    <w:jc w:val="center"/>
                    <w:rPr>
                      <w:sz w:val="18"/>
                      <w:szCs w:val="18"/>
                    </w:rPr>
                  </w:pPr>
                  <w:r w:rsidRPr="00534B02">
                    <w:rPr>
                      <w:sz w:val="18"/>
                      <w:szCs w:val="18"/>
                    </w:rPr>
                    <w:t xml:space="preserve">PDCCH </w:t>
                  </w:r>
                  <w:r w:rsidRPr="00534B02">
                    <w:rPr>
                      <w:rFonts w:hint="eastAsia"/>
                      <w:sz w:val="18"/>
                      <w:szCs w:val="18"/>
                    </w:rPr>
                    <w:t>Skipping</w:t>
                  </w:r>
                </w:p>
                <w:p w14:paraId="1B264063" w14:textId="77777777" w:rsidR="00534B02" w:rsidRPr="00534B02" w:rsidRDefault="00534B02" w:rsidP="00534B02">
                  <w:pPr>
                    <w:widowControl w:val="0"/>
                    <w:spacing w:after="0"/>
                    <w:jc w:val="center"/>
                    <w:rPr>
                      <w:sz w:val="18"/>
                      <w:szCs w:val="18"/>
                    </w:rPr>
                  </w:pPr>
                  <w:r w:rsidRPr="00534B02">
                    <w:rPr>
                      <w:rFonts w:hint="eastAsia"/>
                      <w:sz w:val="18"/>
                      <w:szCs w:val="18"/>
                    </w:rPr>
                    <w:t>(duration = 2ms</w:t>
                  </w:r>
                  <w:r w:rsidRPr="00534B02">
                    <w:rPr>
                      <w:sz w:val="18"/>
                      <w:szCs w:val="18"/>
                    </w:rPr>
                    <w:t>,4ms</w:t>
                  </w:r>
                  <w:r w:rsidRPr="00534B02">
                    <w:rPr>
                      <w:rFonts w:hint="eastAsia"/>
                      <w:sz w:val="18"/>
                      <w:szCs w:val="18"/>
                    </w:rPr>
                    <w:t>)</w:t>
                  </w:r>
                </w:p>
              </w:tc>
              <w:tc>
                <w:tcPr>
                  <w:tcW w:w="0" w:type="auto"/>
                  <w:shd w:val="clear" w:color="auto" w:fill="auto"/>
                  <w:vAlign w:val="center"/>
                </w:tcPr>
                <w:p w14:paraId="2580E23E" w14:textId="77777777" w:rsidR="00534B02" w:rsidRPr="00534B02" w:rsidRDefault="00534B02" w:rsidP="00534B02">
                  <w:pPr>
                    <w:widowControl w:val="0"/>
                    <w:spacing w:after="0"/>
                    <w:jc w:val="center"/>
                    <w:rPr>
                      <w:sz w:val="18"/>
                      <w:szCs w:val="18"/>
                    </w:rPr>
                  </w:pPr>
                  <w:r w:rsidRPr="00534B02">
                    <w:rPr>
                      <w:sz w:val="18"/>
                      <w:szCs w:val="18"/>
                    </w:rPr>
                    <w:t>Aligned</w:t>
                  </w:r>
                </w:p>
                <w:p w14:paraId="5C743AEA" w14:textId="77777777" w:rsidR="00534B02" w:rsidRPr="00534B02" w:rsidRDefault="00534B02" w:rsidP="00534B02">
                  <w:pPr>
                    <w:widowControl w:val="0"/>
                    <w:spacing w:after="0"/>
                    <w:jc w:val="center"/>
                    <w:rPr>
                      <w:sz w:val="18"/>
                      <w:szCs w:val="18"/>
                    </w:rPr>
                  </w:pPr>
                  <w:r w:rsidRPr="00534B02">
                    <w:rPr>
                      <w:sz w:val="18"/>
                      <w:szCs w:val="18"/>
                    </w:rPr>
                    <w:t>every 50ms</w:t>
                  </w:r>
                </w:p>
              </w:tc>
              <w:tc>
                <w:tcPr>
                  <w:tcW w:w="0" w:type="auto"/>
                  <w:shd w:val="clear" w:color="auto" w:fill="auto"/>
                  <w:vAlign w:val="center"/>
                </w:tcPr>
                <w:p w14:paraId="72050D67" w14:textId="77777777" w:rsidR="00534B02" w:rsidRPr="00534B02" w:rsidRDefault="00534B02" w:rsidP="00534B02">
                  <w:pPr>
                    <w:widowControl w:val="0"/>
                    <w:spacing w:after="0"/>
                    <w:jc w:val="center"/>
                    <w:rPr>
                      <w:sz w:val="18"/>
                      <w:szCs w:val="18"/>
                    </w:rPr>
                  </w:pPr>
                  <w:r w:rsidRPr="00534B02">
                    <w:rPr>
                      <w:rFonts w:hint="eastAsia"/>
                      <w:sz w:val="18"/>
                      <w:szCs w:val="18"/>
                    </w:rPr>
                    <w:t>10</w:t>
                  </w:r>
                </w:p>
              </w:tc>
              <w:tc>
                <w:tcPr>
                  <w:tcW w:w="0" w:type="auto"/>
                  <w:shd w:val="clear" w:color="auto" w:fill="auto"/>
                  <w:vAlign w:val="center"/>
                </w:tcPr>
                <w:p w14:paraId="46E025EC" w14:textId="77777777" w:rsidR="00534B02" w:rsidRPr="00534B02" w:rsidRDefault="00534B02" w:rsidP="00534B02">
                  <w:pPr>
                    <w:widowControl w:val="0"/>
                    <w:spacing w:after="0"/>
                    <w:jc w:val="center"/>
                    <w:rPr>
                      <w:sz w:val="18"/>
                      <w:szCs w:val="18"/>
                    </w:rPr>
                  </w:pPr>
                  <w:r w:rsidRPr="00534B02">
                    <w:rPr>
                      <w:rFonts w:hint="eastAsia"/>
                      <w:sz w:val="18"/>
                      <w:szCs w:val="18"/>
                    </w:rPr>
                    <w:t>5</w:t>
                  </w:r>
                </w:p>
              </w:tc>
              <w:tc>
                <w:tcPr>
                  <w:tcW w:w="665" w:type="dxa"/>
                  <w:shd w:val="clear" w:color="auto" w:fill="auto"/>
                  <w:vAlign w:val="center"/>
                </w:tcPr>
                <w:p w14:paraId="201BB22B"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1152" w:type="dxa"/>
                  <w:shd w:val="clear" w:color="auto" w:fill="auto"/>
                  <w:vAlign w:val="center"/>
                </w:tcPr>
                <w:p w14:paraId="618ED085"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0" w:type="auto"/>
                  <w:vAlign w:val="center"/>
                </w:tcPr>
                <w:p w14:paraId="3EE2614C" w14:textId="77777777" w:rsidR="00534B02" w:rsidRPr="00534B02" w:rsidRDefault="00534B02" w:rsidP="00534B02">
                  <w:pPr>
                    <w:widowControl w:val="0"/>
                    <w:spacing w:after="0"/>
                    <w:jc w:val="center"/>
                    <w:rPr>
                      <w:sz w:val="18"/>
                      <w:szCs w:val="18"/>
                    </w:rPr>
                  </w:pPr>
                  <w:r w:rsidRPr="00534B02">
                    <w:rPr>
                      <w:rFonts w:hint="eastAsia"/>
                      <w:sz w:val="18"/>
                      <w:szCs w:val="18"/>
                    </w:rPr>
                    <w:t>8</w:t>
                  </w:r>
                  <w:r w:rsidRPr="00534B02">
                    <w:rPr>
                      <w:sz w:val="18"/>
                      <w:szCs w:val="18"/>
                    </w:rPr>
                    <w:t>4</w:t>
                  </w:r>
                  <w:r w:rsidRPr="00534B02">
                    <w:rPr>
                      <w:rFonts w:hint="eastAsia"/>
                      <w:sz w:val="18"/>
                      <w:szCs w:val="18"/>
                    </w:rPr>
                    <w:t>%</w:t>
                  </w:r>
                </w:p>
              </w:tc>
              <w:tc>
                <w:tcPr>
                  <w:tcW w:w="0" w:type="auto"/>
                  <w:shd w:val="clear" w:color="auto" w:fill="auto"/>
                  <w:vAlign w:val="center"/>
                </w:tcPr>
                <w:p w14:paraId="0DBB786E" w14:textId="77777777" w:rsidR="00534B02" w:rsidRPr="00534B02" w:rsidRDefault="00534B02" w:rsidP="00534B02">
                  <w:pPr>
                    <w:widowControl w:val="0"/>
                    <w:spacing w:after="0"/>
                    <w:jc w:val="center"/>
                    <w:rPr>
                      <w:sz w:val="18"/>
                      <w:szCs w:val="18"/>
                    </w:rPr>
                  </w:pPr>
                  <w:r w:rsidRPr="00534B02">
                    <w:rPr>
                      <w:rFonts w:hint="eastAsia"/>
                      <w:sz w:val="18"/>
                      <w:szCs w:val="18"/>
                    </w:rPr>
                    <w:t>2</w:t>
                  </w:r>
                  <w:r w:rsidRPr="00534B02">
                    <w:rPr>
                      <w:sz w:val="18"/>
                      <w:szCs w:val="18"/>
                    </w:rPr>
                    <w:t>4</w:t>
                  </w:r>
                  <w:r w:rsidRPr="00534B02">
                    <w:rPr>
                      <w:rFonts w:hint="eastAsia"/>
                      <w:sz w:val="18"/>
                      <w:szCs w:val="18"/>
                    </w:rPr>
                    <w:t>%</w:t>
                  </w:r>
                </w:p>
              </w:tc>
            </w:tr>
            <w:tr w:rsidR="00534B02" w:rsidRPr="00534B02" w14:paraId="23A7BAB2" w14:textId="77777777" w:rsidTr="004C384F">
              <w:trPr>
                <w:trHeight w:val="20"/>
                <w:jc w:val="center"/>
              </w:trPr>
              <w:tc>
                <w:tcPr>
                  <w:tcW w:w="900" w:type="dxa"/>
                  <w:vMerge w:val="restart"/>
                  <w:tcBorders>
                    <w:left w:val="single" w:sz="4" w:space="0" w:color="auto"/>
                  </w:tcBorders>
                  <w:shd w:val="clear" w:color="auto" w:fill="auto"/>
                  <w:vAlign w:val="center"/>
                </w:tcPr>
                <w:p w14:paraId="00CE6D20" w14:textId="77777777" w:rsidR="00534B02" w:rsidRPr="00534B02" w:rsidRDefault="00534B02" w:rsidP="00534B02">
                  <w:pPr>
                    <w:widowControl w:val="0"/>
                    <w:spacing w:before="79" w:after="79"/>
                    <w:jc w:val="center"/>
                    <w:rPr>
                      <w:rFonts w:eastAsia="SimHei"/>
                      <w:szCs w:val="24"/>
                    </w:rPr>
                  </w:pPr>
                  <w:r w:rsidRPr="00534B02">
                    <w:rPr>
                      <w:rFonts w:eastAsia="SimHei"/>
                      <w:szCs w:val="24"/>
                    </w:rPr>
                    <w:t>VR45M</w:t>
                  </w:r>
                </w:p>
                <w:p w14:paraId="0A3D0286" w14:textId="77777777" w:rsidR="00534B02" w:rsidRPr="00534B02" w:rsidRDefault="00534B02" w:rsidP="00534B02">
                  <w:pPr>
                    <w:widowControl w:val="0"/>
                    <w:spacing w:after="0"/>
                    <w:jc w:val="center"/>
                    <w:rPr>
                      <w:sz w:val="18"/>
                      <w:szCs w:val="18"/>
                    </w:rPr>
                  </w:pPr>
                  <w:r w:rsidRPr="00534B02">
                    <w:rPr>
                      <w:rFonts w:eastAsia="SimHei" w:hint="eastAsia"/>
                      <w:szCs w:val="24"/>
                    </w:rPr>
                    <w:t>Jitter = [-8,8]ms</w:t>
                  </w:r>
                </w:p>
              </w:tc>
              <w:tc>
                <w:tcPr>
                  <w:tcW w:w="2135" w:type="dxa"/>
                  <w:tcBorders>
                    <w:left w:val="single" w:sz="4" w:space="0" w:color="auto"/>
                  </w:tcBorders>
                  <w:shd w:val="clear" w:color="auto" w:fill="auto"/>
                  <w:vAlign w:val="center"/>
                </w:tcPr>
                <w:p w14:paraId="6196945D" w14:textId="77777777" w:rsidR="00534B02" w:rsidRPr="00534B02" w:rsidRDefault="00534B02" w:rsidP="00534B02">
                  <w:pPr>
                    <w:widowControl w:val="0"/>
                    <w:spacing w:after="0"/>
                    <w:jc w:val="center"/>
                    <w:rPr>
                      <w:sz w:val="18"/>
                      <w:szCs w:val="18"/>
                    </w:rPr>
                  </w:pPr>
                  <w:r w:rsidRPr="00534B02">
                    <w:rPr>
                      <w:sz w:val="18"/>
                      <w:szCs w:val="18"/>
                    </w:rPr>
                    <w:t>Aligned CDRX with XR traffic</w:t>
                  </w:r>
                </w:p>
              </w:tc>
              <w:tc>
                <w:tcPr>
                  <w:tcW w:w="0" w:type="auto"/>
                  <w:shd w:val="clear" w:color="auto" w:fill="auto"/>
                  <w:vAlign w:val="center"/>
                </w:tcPr>
                <w:p w14:paraId="68C69647" w14:textId="77777777" w:rsidR="00534B02" w:rsidRPr="00534B02" w:rsidRDefault="00534B02" w:rsidP="00534B02">
                  <w:pPr>
                    <w:widowControl w:val="0"/>
                    <w:spacing w:after="0"/>
                    <w:jc w:val="center"/>
                    <w:rPr>
                      <w:sz w:val="18"/>
                      <w:szCs w:val="18"/>
                    </w:rPr>
                  </w:pPr>
                  <w:r w:rsidRPr="00534B02">
                    <w:rPr>
                      <w:sz w:val="18"/>
                      <w:szCs w:val="18"/>
                    </w:rPr>
                    <w:t>Aligned</w:t>
                  </w:r>
                </w:p>
                <w:p w14:paraId="258005E6" w14:textId="77777777" w:rsidR="00534B02" w:rsidRPr="00534B02" w:rsidRDefault="00534B02" w:rsidP="00534B02">
                  <w:pPr>
                    <w:widowControl w:val="0"/>
                    <w:spacing w:after="0"/>
                    <w:jc w:val="center"/>
                    <w:rPr>
                      <w:sz w:val="18"/>
                      <w:szCs w:val="18"/>
                    </w:rPr>
                  </w:pPr>
                  <w:r w:rsidRPr="00534B02">
                    <w:rPr>
                      <w:sz w:val="18"/>
                      <w:szCs w:val="18"/>
                    </w:rPr>
                    <w:t>every 50ms</w:t>
                  </w:r>
                </w:p>
              </w:tc>
              <w:tc>
                <w:tcPr>
                  <w:tcW w:w="0" w:type="auto"/>
                  <w:shd w:val="clear" w:color="auto" w:fill="auto"/>
                  <w:vAlign w:val="center"/>
                </w:tcPr>
                <w:p w14:paraId="3B6F15CE" w14:textId="77777777" w:rsidR="00534B02" w:rsidRPr="00534B02" w:rsidRDefault="00534B02" w:rsidP="00534B02">
                  <w:pPr>
                    <w:widowControl w:val="0"/>
                    <w:spacing w:after="0"/>
                    <w:jc w:val="center"/>
                    <w:rPr>
                      <w:sz w:val="18"/>
                      <w:szCs w:val="18"/>
                    </w:rPr>
                  </w:pPr>
                  <w:r w:rsidRPr="00534B02">
                    <w:rPr>
                      <w:rFonts w:hint="eastAsia"/>
                      <w:sz w:val="18"/>
                      <w:szCs w:val="18"/>
                    </w:rPr>
                    <w:t>14</w:t>
                  </w:r>
                </w:p>
              </w:tc>
              <w:tc>
                <w:tcPr>
                  <w:tcW w:w="0" w:type="auto"/>
                  <w:shd w:val="clear" w:color="auto" w:fill="auto"/>
                  <w:vAlign w:val="center"/>
                </w:tcPr>
                <w:p w14:paraId="2FA46417" w14:textId="77777777" w:rsidR="00534B02" w:rsidRPr="00534B02" w:rsidRDefault="00534B02" w:rsidP="00534B02">
                  <w:pPr>
                    <w:widowControl w:val="0"/>
                    <w:spacing w:after="0"/>
                    <w:jc w:val="center"/>
                    <w:rPr>
                      <w:sz w:val="18"/>
                      <w:szCs w:val="18"/>
                    </w:rPr>
                  </w:pPr>
                  <w:r w:rsidRPr="00534B02">
                    <w:rPr>
                      <w:sz w:val="18"/>
                      <w:szCs w:val="18"/>
                    </w:rPr>
                    <w:t>5</w:t>
                  </w:r>
                </w:p>
              </w:tc>
              <w:tc>
                <w:tcPr>
                  <w:tcW w:w="665" w:type="dxa"/>
                  <w:shd w:val="clear" w:color="auto" w:fill="auto"/>
                  <w:vAlign w:val="center"/>
                </w:tcPr>
                <w:p w14:paraId="50A0A18B"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1152" w:type="dxa"/>
                  <w:shd w:val="clear" w:color="auto" w:fill="auto"/>
                  <w:vAlign w:val="center"/>
                </w:tcPr>
                <w:p w14:paraId="3D622D82"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0" w:type="auto"/>
                  <w:vAlign w:val="center"/>
                </w:tcPr>
                <w:p w14:paraId="7A78B029" w14:textId="77777777" w:rsidR="00534B02" w:rsidRPr="00534B02" w:rsidRDefault="00534B02" w:rsidP="00534B02">
                  <w:pPr>
                    <w:widowControl w:val="0"/>
                    <w:spacing w:after="0"/>
                    <w:jc w:val="center"/>
                    <w:rPr>
                      <w:sz w:val="18"/>
                      <w:szCs w:val="18"/>
                    </w:rPr>
                  </w:pPr>
                </w:p>
                <w:p w14:paraId="030B103B" w14:textId="77777777" w:rsidR="00534B02" w:rsidRPr="00534B02" w:rsidRDefault="00534B02" w:rsidP="00534B02">
                  <w:pPr>
                    <w:widowControl w:val="0"/>
                    <w:spacing w:after="0"/>
                    <w:jc w:val="center"/>
                    <w:rPr>
                      <w:sz w:val="18"/>
                      <w:szCs w:val="18"/>
                    </w:rPr>
                  </w:pPr>
                  <w:r w:rsidRPr="00534B02">
                    <w:rPr>
                      <w:rFonts w:hint="eastAsia"/>
                      <w:sz w:val="18"/>
                      <w:szCs w:val="18"/>
                    </w:rPr>
                    <w:t>87%</w:t>
                  </w:r>
                </w:p>
              </w:tc>
              <w:tc>
                <w:tcPr>
                  <w:tcW w:w="0" w:type="auto"/>
                  <w:shd w:val="clear" w:color="auto" w:fill="auto"/>
                  <w:vAlign w:val="center"/>
                </w:tcPr>
                <w:p w14:paraId="5A7A5A4F" w14:textId="77777777" w:rsidR="00534B02" w:rsidRPr="00534B02" w:rsidRDefault="00534B02" w:rsidP="00534B02">
                  <w:pPr>
                    <w:widowControl w:val="0"/>
                    <w:spacing w:after="0"/>
                    <w:jc w:val="center"/>
                    <w:rPr>
                      <w:sz w:val="18"/>
                      <w:szCs w:val="18"/>
                    </w:rPr>
                  </w:pPr>
                </w:p>
                <w:p w14:paraId="22E76F5B" w14:textId="77777777" w:rsidR="00534B02" w:rsidRPr="00534B02" w:rsidRDefault="00534B02" w:rsidP="00534B02">
                  <w:pPr>
                    <w:widowControl w:val="0"/>
                    <w:spacing w:after="0"/>
                    <w:jc w:val="center"/>
                    <w:rPr>
                      <w:sz w:val="18"/>
                      <w:szCs w:val="18"/>
                    </w:rPr>
                  </w:pPr>
                  <w:r w:rsidRPr="00534B02">
                    <w:rPr>
                      <w:rFonts w:hint="eastAsia"/>
                      <w:sz w:val="18"/>
                      <w:szCs w:val="18"/>
                    </w:rPr>
                    <w:t>4.86%</w:t>
                  </w:r>
                </w:p>
              </w:tc>
            </w:tr>
            <w:tr w:rsidR="00534B02" w:rsidRPr="00534B02" w14:paraId="53BE5D66" w14:textId="77777777" w:rsidTr="004C384F">
              <w:trPr>
                <w:trHeight w:val="20"/>
                <w:jc w:val="center"/>
              </w:trPr>
              <w:tc>
                <w:tcPr>
                  <w:tcW w:w="900" w:type="dxa"/>
                  <w:vMerge/>
                  <w:tcBorders>
                    <w:left w:val="single" w:sz="4" w:space="0" w:color="auto"/>
                  </w:tcBorders>
                  <w:shd w:val="clear" w:color="auto" w:fill="auto"/>
                  <w:vAlign w:val="center"/>
                </w:tcPr>
                <w:p w14:paraId="74B200D3" w14:textId="77777777" w:rsidR="00534B02" w:rsidRPr="00534B02" w:rsidRDefault="00534B02" w:rsidP="00534B02">
                  <w:pPr>
                    <w:widowControl w:val="0"/>
                    <w:spacing w:after="0"/>
                    <w:jc w:val="center"/>
                    <w:rPr>
                      <w:sz w:val="18"/>
                      <w:szCs w:val="18"/>
                    </w:rPr>
                  </w:pPr>
                </w:p>
              </w:tc>
              <w:tc>
                <w:tcPr>
                  <w:tcW w:w="2135" w:type="dxa"/>
                  <w:tcBorders>
                    <w:left w:val="single" w:sz="4" w:space="0" w:color="auto"/>
                  </w:tcBorders>
                  <w:shd w:val="clear" w:color="auto" w:fill="auto"/>
                  <w:vAlign w:val="center"/>
                </w:tcPr>
                <w:p w14:paraId="6BD68766" w14:textId="77777777" w:rsidR="00534B02" w:rsidRPr="00534B02" w:rsidRDefault="00534B02" w:rsidP="00534B02">
                  <w:pPr>
                    <w:widowControl w:val="0"/>
                    <w:spacing w:after="0"/>
                    <w:jc w:val="center"/>
                    <w:rPr>
                      <w:sz w:val="18"/>
                      <w:szCs w:val="18"/>
                    </w:rPr>
                  </w:pPr>
                  <w:r w:rsidRPr="00534B02">
                    <w:rPr>
                      <w:sz w:val="18"/>
                      <w:szCs w:val="18"/>
                    </w:rPr>
                    <w:t>Flexible additional active time + aligned CDRX</w:t>
                  </w:r>
                </w:p>
              </w:tc>
              <w:tc>
                <w:tcPr>
                  <w:tcW w:w="0" w:type="auto"/>
                  <w:shd w:val="clear" w:color="auto" w:fill="auto"/>
                  <w:vAlign w:val="center"/>
                </w:tcPr>
                <w:p w14:paraId="201551DD" w14:textId="77777777" w:rsidR="00534B02" w:rsidRPr="00534B02" w:rsidRDefault="00534B02" w:rsidP="00534B02">
                  <w:pPr>
                    <w:widowControl w:val="0"/>
                    <w:spacing w:after="0"/>
                    <w:jc w:val="center"/>
                    <w:rPr>
                      <w:sz w:val="18"/>
                      <w:szCs w:val="18"/>
                    </w:rPr>
                  </w:pPr>
                  <w:r w:rsidRPr="00534B02">
                    <w:rPr>
                      <w:sz w:val="18"/>
                      <w:szCs w:val="18"/>
                    </w:rPr>
                    <w:t>Aligned</w:t>
                  </w:r>
                </w:p>
                <w:p w14:paraId="6CF23DDC" w14:textId="77777777" w:rsidR="00534B02" w:rsidRPr="00534B02" w:rsidRDefault="00534B02" w:rsidP="00534B02">
                  <w:pPr>
                    <w:widowControl w:val="0"/>
                    <w:spacing w:after="0"/>
                    <w:jc w:val="center"/>
                    <w:rPr>
                      <w:sz w:val="18"/>
                      <w:szCs w:val="18"/>
                    </w:rPr>
                  </w:pPr>
                  <w:r w:rsidRPr="00534B02">
                    <w:rPr>
                      <w:sz w:val="18"/>
                      <w:szCs w:val="18"/>
                    </w:rPr>
                    <w:t>every 50ms</w:t>
                  </w:r>
                </w:p>
              </w:tc>
              <w:tc>
                <w:tcPr>
                  <w:tcW w:w="0" w:type="auto"/>
                  <w:shd w:val="clear" w:color="auto" w:fill="auto"/>
                  <w:vAlign w:val="center"/>
                </w:tcPr>
                <w:p w14:paraId="243C1211" w14:textId="77777777" w:rsidR="00534B02" w:rsidRPr="00534B02" w:rsidRDefault="00534B02" w:rsidP="00534B02">
                  <w:pPr>
                    <w:widowControl w:val="0"/>
                    <w:spacing w:after="0"/>
                    <w:jc w:val="center"/>
                    <w:rPr>
                      <w:sz w:val="18"/>
                      <w:szCs w:val="18"/>
                    </w:rPr>
                  </w:pPr>
                  <w:r w:rsidRPr="00534B02">
                    <w:rPr>
                      <w:rFonts w:hint="eastAsia"/>
                      <w:sz w:val="18"/>
                      <w:szCs w:val="18"/>
                    </w:rPr>
                    <w:t>2</w:t>
                  </w:r>
                </w:p>
              </w:tc>
              <w:tc>
                <w:tcPr>
                  <w:tcW w:w="0" w:type="auto"/>
                  <w:shd w:val="clear" w:color="auto" w:fill="auto"/>
                  <w:vAlign w:val="center"/>
                </w:tcPr>
                <w:p w14:paraId="2F8DD471" w14:textId="77777777" w:rsidR="00534B02" w:rsidRPr="00534B02" w:rsidRDefault="00534B02" w:rsidP="00534B02">
                  <w:pPr>
                    <w:widowControl w:val="0"/>
                    <w:spacing w:after="0"/>
                    <w:jc w:val="center"/>
                    <w:rPr>
                      <w:sz w:val="18"/>
                      <w:szCs w:val="18"/>
                    </w:rPr>
                  </w:pPr>
                  <w:r w:rsidRPr="00534B02">
                    <w:rPr>
                      <w:rFonts w:hint="eastAsia"/>
                      <w:sz w:val="18"/>
                      <w:szCs w:val="18"/>
                    </w:rPr>
                    <w:t>5</w:t>
                  </w:r>
                </w:p>
              </w:tc>
              <w:tc>
                <w:tcPr>
                  <w:tcW w:w="665" w:type="dxa"/>
                  <w:shd w:val="clear" w:color="auto" w:fill="auto"/>
                  <w:vAlign w:val="center"/>
                </w:tcPr>
                <w:p w14:paraId="6F1BCAB7"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1152" w:type="dxa"/>
                  <w:shd w:val="clear" w:color="auto" w:fill="auto"/>
                  <w:vAlign w:val="center"/>
                </w:tcPr>
                <w:p w14:paraId="183CBC41"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0" w:type="auto"/>
                  <w:vAlign w:val="center"/>
                </w:tcPr>
                <w:p w14:paraId="6D0EC122" w14:textId="77777777" w:rsidR="00534B02" w:rsidRPr="00534B02" w:rsidRDefault="00534B02" w:rsidP="00534B02">
                  <w:pPr>
                    <w:widowControl w:val="0"/>
                    <w:spacing w:after="0"/>
                    <w:jc w:val="center"/>
                    <w:rPr>
                      <w:sz w:val="18"/>
                      <w:szCs w:val="18"/>
                    </w:rPr>
                  </w:pPr>
                </w:p>
                <w:p w14:paraId="6A14260B" w14:textId="77777777" w:rsidR="00534B02" w:rsidRPr="00534B02" w:rsidRDefault="00534B02" w:rsidP="00534B02">
                  <w:pPr>
                    <w:widowControl w:val="0"/>
                    <w:spacing w:after="0"/>
                    <w:jc w:val="center"/>
                    <w:rPr>
                      <w:sz w:val="18"/>
                      <w:szCs w:val="18"/>
                    </w:rPr>
                  </w:pPr>
                  <w:r w:rsidRPr="00534B02">
                    <w:rPr>
                      <w:rFonts w:hint="eastAsia"/>
                      <w:sz w:val="18"/>
                      <w:szCs w:val="18"/>
                    </w:rPr>
                    <w:t>90.48%</w:t>
                  </w:r>
                </w:p>
              </w:tc>
              <w:tc>
                <w:tcPr>
                  <w:tcW w:w="0" w:type="auto"/>
                  <w:shd w:val="clear" w:color="auto" w:fill="auto"/>
                  <w:vAlign w:val="center"/>
                </w:tcPr>
                <w:p w14:paraId="22045508" w14:textId="77777777" w:rsidR="00534B02" w:rsidRPr="00534B02" w:rsidRDefault="00534B02" w:rsidP="00534B02">
                  <w:pPr>
                    <w:widowControl w:val="0"/>
                    <w:spacing w:after="0"/>
                    <w:jc w:val="center"/>
                    <w:rPr>
                      <w:sz w:val="18"/>
                      <w:szCs w:val="18"/>
                    </w:rPr>
                  </w:pPr>
                </w:p>
                <w:p w14:paraId="1B3ED000" w14:textId="77777777" w:rsidR="00534B02" w:rsidRPr="00534B02" w:rsidRDefault="00534B02" w:rsidP="00534B02">
                  <w:pPr>
                    <w:widowControl w:val="0"/>
                    <w:spacing w:after="0"/>
                    <w:jc w:val="center"/>
                    <w:rPr>
                      <w:sz w:val="18"/>
                      <w:szCs w:val="18"/>
                    </w:rPr>
                  </w:pPr>
                  <w:r w:rsidRPr="00534B02">
                    <w:rPr>
                      <w:rFonts w:hint="eastAsia"/>
                      <w:sz w:val="18"/>
                      <w:szCs w:val="18"/>
                    </w:rPr>
                    <w:t>20.53%</w:t>
                  </w:r>
                </w:p>
              </w:tc>
            </w:tr>
            <w:tr w:rsidR="00534B02" w:rsidRPr="00534B02" w14:paraId="0712C861" w14:textId="77777777" w:rsidTr="004C384F">
              <w:trPr>
                <w:trHeight w:val="20"/>
                <w:jc w:val="center"/>
              </w:trPr>
              <w:tc>
                <w:tcPr>
                  <w:tcW w:w="900" w:type="dxa"/>
                  <w:vMerge/>
                  <w:tcBorders>
                    <w:left w:val="single" w:sz="4" w:space="0" w:color="auto"/>
                  </w:tcBorders>
                  <w:shd w:val="clear" w:color="auto" w:fill="auto"/>
                  <w:vAlign w:val="center"/>
                </w:tcPr>
                <w:p w14:paraId="4912043F" w14:textId="77777777" w:rsidR="00534B02" w:rsidRPr="00534B02" w:rsidRDefault="00534B02" w:rsidP="00534B02">
                  <w:pPr>
                    <w:widowControl w:val="0"/>
                    <w:spacing w:after="0"/>
                    <w:jc w:val="center"/>
                    <w:rPr>
                      <w:sz w:val="18"/>
                      <w:szCs w:val="18"/>
                    </w:rPr>
                  </w:pPr>
                </w:p>
              </w:tc>
              <w:tc>
                <w:tcPr>
                  <w:tcW w:w="2135" w:type="dxa"/>
                  <w:tcBorders>
                    <w:left w:val="single" w:sz="4" w:space="0" w:color="auto"/>
                  </w:tcBorders>
                  <w:shd w:val="clear" w:color="auto" w:fill="auto"/>
                </w:tcPr>
                <w:p w14:paraId="5339B7D5" w14:textId="77777777" w:rsidR="00534B02" w:rsidRPr="00534B02" w:rsidRDefault="00534B02" w:rsidP="00534B02">
                  <w:pPr>
                    <w:widowControl w:val="0"/>
                    <w:spacing w:after="0"/>
                    <w:jc w:val="center"/>
                    <w:rPr>
                      <w:sz w:val="18"/>
                      <w:szCs w:val="18"/>
                    </w:rPr>
                  </w:pPr>
                  <w:r w:rsidRPr="00534B02">
                    <w:rPr>
                      <w:rFonts w:hint="eastAsia"/>
                      <w:sz w:val="18"/>
                      <w:szCs w:val="18"/>
                    </w:rPr>
                    <w:t>WUS(start at the beginning of jitter range,</w:t>
                  </w:r>
                  <w:r w:rsidRPr="00534B02">
                    <w:rPr>
                      <w:sz w:val="18"/>
                      <w:szCs w:val="18"/>
                    </w:rPr>
                    <w:t xml:space="preserve"> </w:t>
                  </w:r>
                </w:p>
                <w:p w14:paraId="684E4323" w14:textId="77777777" w:rsidR="00534B02" w:rsidRPr="00534B02" w:rsidRDefault="00534B02" w:rsidP="00534B02">
                  <w:pPr>
                    <w:widowControl w:val="0"/>
                    <w:spacing w:after="0"/>
                    <w:jc w:val="center"/>
                    <w:rPr>
                      <w:sz w:val="18"/>
                      <w:szCs w:val="18"/>
                    </w:rPr>
                  </w:pPr>
                  <w:r w:rsidRPr="00534B02">
                    <w:rPr>
                      <w:sz w:val="18"/>
                      <w:szCs w:val="18"/>
                    </w:rPr>
                    <w:t>WUS is monitored</w:t>
                  </w:r>
                </w:p>
                <w:p w14:paraId="1D7290F9" w14:textId="77777777" w:rsidR="00534B02" w:rsidRPr="00534B02" w:rsidRDefault="00534B02" w:rsidP="00534B02">
                  <w:pPr>
                    <w:widowControl w:val="0"/>
                    <w:spacing w:after="0"/>
                    <w:jc w:val="center"/>
                    <w:rPr>
                      <w:sz w:val="18"/>
                      <w:szCs w:val="18"/>
                    </w:rPr>
                  </w:pPr>
                  <w:r w:rsidRPr="00534B02">
                    <w:rPr>
                      <w:sz w:val="18"/>
                      <w:szCs w:val="18"/>
                    </w:rPr>
                    <w:t>every 1 slot</w:t>
                  </w:r>
                  <w:r w:rsidRPr="00534B02">
                    <w:rPr>
                      <w:rFonts w:hint="eastAsia"/>
                      <w:sz w:val="18"/>
                      <w:szCs w:val="18"/>
                    </w:rPr>
                    <w:t>)</w:t>
                  </w:r>
                </w:p>
              </w:tc>
              <w:tc>
                <w:tcPr>
                  <w:tcW w:w="0" w:type="auto"/>
                  <w:shd w:val="clear" w:color="auto" w:fill="auto"/>
                  <w:vAlign w:val="center"/>
                </w:tcPr>
                <w:p w14:paraId="4F307294" w14:textId="77777777" w:rsidR="00534B02" w:rsidRPr="00534B02" w:rsidRDefault="00534B02" w:rsidP="00534B02">
                  <w:pPr>
                    <w:widowControl w:val="0"/>
                    <w:spacing w:after="0"/>
                    <w:jc w:val="center"/>
                    <w:rPr>
                      <w:sz w:val="18"/>
                      <w:szCs w:val="18"/>
                    </w:rPr>
                  </w:pPr>
                  <w:r w:rsidRPr="00534B02">
                    <w:rPr>
                      <w:sz w:val="18"/>
                      <w:szCs w:val="18"/>
                    </w:rPr>
                    <w:t xml:space="preserve">Aligned </w:t>
                  </w:r>
                </w:p>
                <w:p w14:paraId="10A8749B" w14:textId="77777777" w:rsidR="00534B02" w:rsidRPr="00534B02" w:rsidRDefault="00534B02" w:rsidP="00534B02">
                  <w:pPr>
                    <w:widowControl w:val="0"/>
                    <w:spacing w:after="0"/>
                    <w:jc w:val="center"/>
                    <w:rPr>
                      <w:sz w:val="18"/>
                      <w:szCs w:val="18"/>
                    </w:rPr>
                  </w:pPr>
                  <w:r w:rsidRPr="00534B02">
                    <w:rPr>
                      <w:sz w:val="18"/>
                      <w:szCs w:val="18"/>
                    </w:rPr>
                    <w:t>every 50ms</w:t>
                  </w:r>
                </w:p>
              </w:tc>
              <w:tc>
                <w:tcPr>
                  <w:tcW w:w="0" w:type="auto"/>
                  <w:shd w:val="clear" w:color="auto" w:fill="auto"/>
                  <w:vAlign w:val="center"/>
                </w:tcPr>
                <w:p w14:paraId="298E13CF" w14:textId="77777777" w:rsidR="00534B02" w:rsidRPr="00534B02" w:rsidRDefault="00534B02" w:rsidP="00534B02">
                  <w:pPr>
                    <w:widowControl w:val="0"/>
                    <w:spacing w:after="0"/>
                    <w:jc w:val="center"/>
                    <w:rPr>
                      <w:sz w:val="18"/>
                      <w:szCs w:val="18"/>
                    </w:rPr>
                  </w:pPr>
                  <w:r w:rsidRPr="00534B02">
                    <w:rPr>
                      <w:rFonts w:hint="eastAsia"/>
                      <w:sz w:val="18"/>
                      <w:szCs w:val="18"/>
                    </w:rPr>
                    <w:t>5</w:t>
                  </w:r>
                </w:p>
              </w:tc>
              <w:tc>
                <w:tcPr>
                  <w:tcW w:w="0" w:type="auto"/>
                  <w:shd w:val="clear" w:color="auto" w:fill="auto"/>
                  <w:vAlign w:val="center"/>
                </w:tcPr>
                <w:p w14:paraId="4A9ABA33" w14:textId="77777777" w:rsidR="00534B02" w:rsidRPr="00534B02" w:rsidRDefault="00534B02" w:rsidP="00534B02">
                  <w:pPr>
                    <w:widowControl w:val="0"/>
                    <w:spacing w:after="0"/>
                    <w:jc w:val="center"/>
                    <w:rPr>
                      <w:sz w:val="18"/>
                      <w:szCs w:val="18"/>
                    </w:rPr>
                  </w:pPr>
                  <w:r w:rsidRPr="00534B02">
                    <w:rPr>
                      <w:rFonts w:hint="eastAsia"/>
                      <w:sz w:val="18"/>
                      <w:szCs w:val="18"/>
                    </w:rPr>
                    <w:t>5</w:t>
                  </w:r>
                </w:p>
              </w:tc>
              <w:tc>
                <w:tcPr>
                  <w:tcW w:w="665" w:type="dxa"/>
                  <w:shd w:val="clear" w:color="auto" w:fill="auto"/>
                  <w:vAlign w:val="center"/>
                </w:tcPr>
                <w:p w14:paraId="2CE613BD"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1152" w:type="dxa"/>
                  <w:shd w:val="clear" w:color="auto" w:fill="auto"/>
                  <w:vAlign w:val="center"/>
                </w:tcPr>
                <w:p w14:paraId="11901201"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0" w:type="auto"/>
                </w:tcPr>
                <w:p w14:paraId="5F0F69C2" w14:textId="77777777" w:rsidR="00534B02" w:rsidRPr="00534B02" w:rsidRDefault="00534B02" w:rsidP="00534B02">
                  <w:pPr>
                    <w:widowControl w:val="0"/>
                    <w:spacing w:after="0"/>
                    <w:jc w:val="center"/>
                    <w:rPr>
                      <w:sz w:val="18"/>
                      <w:szCs w:val="18"/>
                    </w:rPr>
                  </w:pPr>
                </w:p>
                <w:p w14:paraId="6D59168F" w14:textId="77777777" w:rsidR="00534B02" w:rsidRPr="00534B02" w:rsidRDefault="00534B02" w:rsidP="00534B02">
                  <w:pPr>
                    <w:widowControl w:val="0"/>
                    <w:spacing w:after="0"/>
                    <w:jc w:val="center"/>
                    <w:rPr>
                      <w:sz w:val="18"/>
                      <w:szCs w:val="18"/>
                    </w:rPr>
                  </w:pPr>
                  <w:r w:rsidRPr="00534B02">
                    <w:rPr>
                      <w:rFonts w:hint="eastAsia"/>
                      <w:sz w:val="18"/>
                      <w:szCs w:val="18"/>
                    </w:rPr>
                    <w:t>86%</w:t>
                  </w:r>
                </w:p>
              </w:tc>
              <w:tc>
                <w:tcPr>
                  <w:tcW w:w="0" w:type="auto"/>
                  <w:shd w:val="clear" w:color="auto" w:fill="auto"/>
                </w:tcPr>
                <w:p w14:paraId="0DC3590C" w14:textId="77777777" w:rsidR="00534B02" w:rsidRPr="00534B02" w:rsidRDefault="00534B02" w:rsidP="00534B02">
                  <w:pPr>
                    <w:widowControl w:val="0"/>
                    <w:spacing w:after="0"/>
                    <w:jc w:val="center"/>
                    <w:rPr>
                      <w:sz w:val="18"/>
                      <w:szCs w:val="18"/>
                    </w:rPr>
                  </w:pPr>
                </w:p>
                <w:p w14:paraId="1A3BE6D2" w14:textId="77777777" w:rsidR="00534B02" w:rsidRPr="00534B02" w:rsidRDefault="00534B02" w:rsidP="00534B02">
                  <w:pPr>
                    <w:widowControl w:val="0"/>
                    <w:spacing w:after="0"/>
                    <w:jc w:val="center"/>
                    <w:rPr>
                      <w:sz w:val="18"/>
                      <w:szCs w:val="18"/>
                    </w:rPr>
                  </w:pPr>
                  <w:r w:rsidRPr="00534B02">
                    <w:rPr>
                      <w:rFonts w:hint="eastAsia"/>
                      <w:sz w:val="18"/>
                      <w:szCs w:val="18"/>
                    </w:rPr>
                    <w:t>20.84%</w:t>
                  </w:r>
                </w:p>
              </w:tc>
            </w:tr>
            <w:tr w:rsidR="00534B02" w:rsidRPr="00534B02" w14:paraId="3A98C65E" w14:textId="77777777" w:rsidTr="004C384F">
              <w:trPr>
                <w:trHeight w:val="20"/>
                <w:jc w:val="center"/>
              </w:trPr>
              <w:tc>
                <w:tcPr>
                  <w:tcW w:w="900" w:type="dxa"/>
                  <w:vMerge/>
                  <w:tcBorders>
                    <w:left w:val="single" w:sz="4" w:space="0" w:color="auto"/>
                  </w:tcBorders>
                  <w:shd w:val="clear" w:color="auto" w:fill="auto"/>
                  <w:vAlign w:val="center"/>
                </w:tcPr>
                <w:p w14:paraId="769DECA7" w14:textId="77777777" w:rsidR="00534B02" w:rsidRPr="00534B02" w:rsidRDefault="00534B02" w:rsidP="00534B02">
                  <w:pPr>
                    <w:widowControl w:val="0"/>
                    <w:spacing w:after="0"/>
                    <w:jc w:val="center"/>
                    <w:rPr>
                      <w:sz w:val="18"/>
                      <w:szCs w:val="18"/>
                    </w:rPr>
                  </w:pPr>
                </w:p>
              </w:tc>
              <w:tc>
                <w:tcPr>
                  <w:tcW w:w="2135" w:type="dxa"/>
                  <w:tcBorders>
                    <w:left w:val="single" w:sz="4" w:space="0" w:color="auto"/>
                  </w:tcBorders>
                  <w:shd w:val="clear" w:color="auto" w:fill="auto"/>
                </w:tcPr>
                <w:p w14:paraId="238CC472" w14:textId="77777777" w:rsidR="00534B02" w:rsidRPr="00534B02" w:rsidRDefault="00534B02" w:rsidP="00534B02">
                  <w:pPr>
                    <w:widowControl w:val="0"/>
                    <w:spacing w:after="0"/>
                    <w:jc w:val="center"/>
                    <w:rPr>
                      <w:sz w:val="18"/>
                      <w:szCs w:val="18"/>
                    </w:rPr>
                  </w:pPr>
                  <w:r w:rsidRPr="00534B02">
                    <w:rPr>
                      <w:sz w:val="18"/>
                      <w:szCs w:val="18"/>
                    </w:rPr>
                    <w:t xml:space="preserve">PDCCH </w:t>
                  </w:r>
                  <w:r w:rsidRPr="00534B02">
                    <w:rPr>
                      <w:rFonts w:hint="eastAsia"/>
                      <w:sz w:val="18"/>
                      <w:szCs w:val="18"/>
                    </w:rPr>
                    <w:t>skipping</w:t>
                  </w:r>
                </w:p>
                <w:p w14:paraId="6A5913F7" w14:textId="77777777" w:rsidR="00534B02" w:rsidRPr="00534B02" w:rsidRDefault="00534B02" w:rsidP="00534B02">
                  <w:pPr>
                    <w:widowControl w:val="0"/>
                    <w:spacing w:after="0"/>
                    <w:jc w:val="center"/>
                    <w:rPr>
                      <w:sz w:val="18"/>
                      <w:szCs w:val="18"/>
                    </w:rPr>
                  </w:pPr>
                  <w:r w:rsidRPr="00534B02">
                    <w:rPr>
                      <w:rFonts w:hint="eastAsia"/>
                      <w:sz w:val="18"/>
                      <w:szCs w:val="18"/>
                    </w:rPr>
                    <w:t>(duration = 2ms,4ms)</w:t>
                  </w:r>
                </w:p>
              </w:tc>
              <w:tc>
                <w:tcPr>
                  <w:tcW w:w="0" w:type="auto"/>
                  <w:shd w:val="clear" w:color="auto" w:fill="auto"/>
                  <w:vAlign w:val="center"/>
                </w:tcPr>
                <w:p w14:paraId="765FE0AA" w14:textId="77777777" w:rsidR="00534B02" w:rsidRPr="00534B02" w:rsidRDefault="00534B02" w:rsidP="00534B02">
                  <w:pPr>
                    <w:widowControl w:val="0"/>
                    <w:spacing w:after="0"/>
                    <w:jc w:val="center"/>
                    <w:rPr>
                      <w:sz w:val="18"/>
                      <w:szCs w:val="18"/>
                    </w:rPr>
                  </w:pPr>
                  <w:r w:rsidRPr="00534B02">
                    <w:rPr>
                      <w:sz w:val="18"/>
                      <w:szCs w:val="18"/>
                    </w:rPr>
                    <w:t xml:space="preserve">Aligned </w:t>
                  </w:r>
                </w:p>
                <w:p w14:paraId="573AD636" w14:textId="77777777" w:rsidR="00534B02" w:rsidRPr="00534B02" w:rsidRDefault="00534B02" w:rsidP="00534B02">
                  <w:pPr>
                    <w:widowControl w:val="0"/>
                    <w:spacing w:after="0"/>
                    <w:jc w:val="center"/>
                    <w:rPr>
                      <w:sz w:val="18"/>
                      <w:szCs w:val="18"/>
                    </w:rPr>
                  </w:pPr>
                  <w:r w:rsidRPr="00534B02">
                    <w:rPr>
                      <w:sz w:val="18"/>
                      <w:szCs w:val="18"/>
                    </w:rPr>
                    <w:t>every 50ms</w:t>
                  </w:r>
                </w:p>
              </w:tc>
              <w:tc>
                <w:tcPr>
                  <w:tcW w:w="0" w:type="auto"/>
                  <w:shd w:val="clear" w:color="auto" w:fill="auto"/>
                  <w:vAlign w:val="center"/>
                </w:tcPr>
                <w:p w14:paraId="0738CA96" w14:textId="77777777" w:rsidR="00534B02" w:rsidRPr="00534B02" w:rsidRDefault="00534B02" w:rsidP="00534B02">
                  <w:pPr>
                    <w:widowControl w:val="0"/>
                    <w:spacing w:after="0"/>
                    <w:jc w:val="center"/>
                    <w:rPr>
                      <w:sz w:val="18"/>
                      <w:szCs w:val="18"/>
                    </w:rPr>
                  </w:pPr>
                  <w:r w:rsidRPr="00534B02">
                    <w:rPr>
                      <w:rFonts w:hint="eastAsia"/>
                      <w:sz w:val="18"/>
                      <w:szCs w:val="18"/>
                    </w:rPr>
                    <w:t>14</w:t>
                  </w:r>
                </w:p>
              </w:tc>
              <w:tc>
                <w:tcPr>
                  <w:tcW w:w="0" w:type="auto"/>
                  <w:shd w:val="clear" w:color="auto" w:fill="auto"/>
                  <w:vAlign w:val="center"/>
                </w:tcPr>
                <w:p w14:paraId="28C07E5D" w14:textId="77777777" w:rsidR="00534B02" w:rsidRPr="00534B02" w:rsidRDefault="00534B02" w:rsidP="00534B02">
                  <w:pPr>
                    <w:widowControl w:val="0"/>
                    <w:spacing w:after="0"/>
                    <w:jc w:val="center"/>
                    <w:rPr>
                      <w:sz w:val="18"/>
                      <w:szCs w:val="18"/>
                    </w:rPr>
                  </w:pPr>
                  <w:r w:rsidRPr="00534B02">
                    <w:rPr>
                      <w:rFonts w:hint="eastAsia"/>
                      <w:sz w:val="18"/>
                      <w:szCs w:val="18"/>
                    </w:rPr>
                    <w:t>5</w:t>
                  </w:r>
                </w:p>
              </w:tc>
              <w:tc>
                <w:tcPr>
                  <w:tcW w:w="665" w:type="dxa"/>
                  <w:shd w:val="clear" w:color="auto" w:fill="auto"/>
                  <w:vAlign w:val="center"/>
                </w:tcPr>
                <w:p w14:paraId="7BBC6D27"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1152" w:type="dxa"/>
                  <w:shd w:val="clear" w:color="auto" w:fill="auto"/>
                  <w:vAlign w:val="center"/>
                </w:tcPr>
                <w:p w14:paraId="06B47A4A"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0" w:type="auto"/>
                </w:tcPr>
                <w:p w14:paraId="54C42BF1" w14:textId="77777777" w:rsidR="00534B02" w:rsidRPr="00534B02" w:rsidRDefault="00534B02" w:rsidP="00534B02">
                  <w:pPr>
                    <w:widowControl w:val="0"/>
                    <w:spacing w:after="0"/>
                    <w:jc w:val="center"/>
                    <w:rPr>
                      <w:sz w:val="18"/>
                      <w:szCs w:val="18"/>
                    </w:rPr>
                  </w:pPr>
                  <w:r w:rsidRPr="00534B02">
                    <w:rPr>
                      <w:rFonts w:hint="eastAsia"/>
                      <w:sz w:val="18"/>
                      <w:szCs w:val="18"/>
                    </w:rPr>
                    <w:t>8</w:t>
                  </w:r>
                  <w:r w:rsidRPr="00534B02">
                    <w:rPr>
                      <w:sz w:val="18"/>
                      <w:szCs w:val="18"/>
                    </w:rPr>
                    <w:t>2</w:t>
                  </w:r>
                  <w:r w:rsidRPr="00534B02">
                    <w:rPr>
                      <w:rFonts w:hint="eastAsia"/>
                      <w:sz w:val="18"/>
                      <w:szCs w:val="18"/>
                    </w:rPr>
                    <w:t>%</w:t>
                  </w:r>
                </w:p>
              </w:tc>
              <w:tc>
                <w:tcPr>
                  <w:tcW w:w="0" w:type="auto"/>
                  <w:shd w:val="clear" w:color="auto" w:fill="auto"/>
                </w:tcPr>
                <w:p w14:paraId="04D6AC33" w14:textId="77777777" w:rsidR="00534B02" w:rsidRPr="00534B02" w:rsidRDefault="00534B02" w:rsidP="00534B02">
                  <w:pPr>
                    <w:widowControl w:val="0"/>
                    <w:spacing w:after="0"/>
                    <w:jc w:val="center"/>
                    <w:rPr>
                      <w:sz w:val="18"/>
                      <w:szCs w:val="18"/>
                    </w:rPr>
                  </w:pPr>
                  <w:r w:rsidRPr="00534B02">
                    <w:rPr>
                      <w:sz w:val="18"/>
                      <w:szCs w:val="18"/>
                    </w:rPr>
                    <w:t>9.2</w:t>
                  </w:r>
                  <w:r w:rsidRPr="00534B02">
                    <w:rPr>
                      <w:rFonts w:hint="eastAsia"/>
                      <w:sz w:val="18"/>
                      <w:szCs w:val="18"/>
                    </w:rPr>
                    <w:t>%</w:t>
                  </w:r>
                </w:p>
              </w:tc>
            </w:tr>
          </w:tbl>
          <w:p w14:paraId="1FD4B61B" w14:textId="77777777" w:rsidR="00E21BF3" w:rsidRDefault="00E21BF3" w:rsidP="00E37FBA">
            <w:pPr>
              <w:pStyle w:val="BodyText"/>
              <w:rPr>
                <w:b/>
                <w:bCs/>
                <w:i/>
                <w:iCs/>
                <w:lang w:eastAsia="zh-CN"/>
              </w:rPr>
            </w:pPr>
          </w:p>
        </w:tc>
      </w:tr>
      <w:tr w:rsidR="00E21BF3" w:rsidRPr="00AD65F3" w14:paraId="176A4586" w14:textId="77777777" w:rsidTr="00E21BF3">
        <w:tc>
          <w:tcPr>
            <w:tcW w:w="884" w:type="dxa"/>
          </w:tcPr>
          <w:p w14:paraId="1CE8B842" w14:textId="466073A0" w:rsidR="00E21BF3" w:rsidRDefault="00723F6D" w:rsidP="004C384F">
            <w:r>
              <w:lastRenderedPageBreak/>
              <w:t>MTK</w:t>
            </w:r>
          </w:p>
        </w:tc>
        <w:tc>
          <w:tcPr>
            <w:tcW w:w="8745" w:type="dxa"/>
          </w:tcPr>
          <w:p w14:paraId="0302123F" w14:textId="77777777" w:rsidR="00F427C6" w:rsidRPr="00323F3B" w:rsidRDefault="00F427C6" w:rsidP="00F427C6">
            <w:pPr>
              <w:jc w:val="both"/>
              <w:rPr>
                <w:b/>
                <w:bCs/>
                <w:i/>
                <w:iCs/>
              </w:rPr>
            </w:pPr>
            <w:bookmarkStart w:id="12" w:name="OLE_LINK895"/>
            <w:r>
              <w:rPr>
                <w:b/>
                <w:i/>
                <w:u w:val="single"/>
                <w:lang w:val="en-AU"/>
              </w:rPr>
              <w:t>Proposal 4</w:t>
            </w:r>
            <w:r>
              <w:rPr>
                <w:b/>
                <w:i/>
                <w:lang w:val="en-AU"/>
              </w:rPr>
              <w:t xml:space="preserve">: </w:t>
            </w:r>
            <w:r>
              <w:rPr>
                <w:b/>
                <w:bCs/>
                <w:i/>
                <w:iCs/>
              </w:rPr>
              <w:t xml:space="preserve">RAN1 to </w:t>
            </w:r>
            <w:r w:rsidRPr="00A53477">
              <w:rPr>
                <w:b/>
                <w:bCs/>
                <w:i/>
                <w:iCs/>
              </w:rPr>
              <w:t>capture the evaluation results</w:t>
            </w:r>
            <w:r>
              <w:rPr>
                <w:b/>
                <w:bCs/>
                <w:i/>
                <w:iCs/>
              </w:rPr>
              <w:t xml:space="preserve"> </w:t>
            </w:r>
            <w:r w:rsidRPr="00A53477">
              <w:rPr>
                <w:b/>
                <w:bCs/>
                <w:i/>
                <w:iCs/>
              </w:rPr>
              <w:t>(including the excel sheet) of CDRX enhancement into the TR and leave remaining works to RAN2</w:t>
            </w:r>
            <w:r>
              <w:rPr>
                <w:b/>
                <w:bCs/>
                <w:i/>
                <w:iCs/>
              </w:rPr>
              <w:t xml:space="preserve">, since </w:t>
            </w:r>
            <w:r w:rsidRPr="00716E99">
              <w:rPr>
                <w:b/>
                <w:bCs/>
                <w:i/>
                <w:iCs/>
              </w:rPr>
              <w:t>the spec impact of CDRX enhancement mainly falls in RAN2</w:t>
            </w:r>
            <w:r>
              <w:rPr>
                <w:b/>
                <w:bCs/>
                <w:i/>
                <w:iCs/>
              </w:rPr>
              <w:t>.</w:t>
            </w:r>
          </w:p>
          <w:p w14:paraId="0182A2E7" w14:textId="77777777" w:rsidR="00F427C6" w:rsidRDefault="00F427C6" w:rsidP="00F427C6">
            <w:pPr>
              <w:rPr>
                <w:b/>
              </w:rPr>
            </w:pPr>
            <w:bookmarkStart w:id="13" w:name="OLE_LINK896"/>
            <w:bookmarkEnd w:id="12"/>
            <w:r>
              <w:rPr>
                <w:b/>
                <w:i/>
                <w:iCs/>
                <w:u w:val="single"/>
              </w:rPr>
              <w:t>Observation 11</w:t>
            </w:r>
            <w:r>
              <w:rPr>
                <w:b/>
                <w:i/>
                <w:iCs/>
              </w:rPr>
              <w:t>:</w:t>
            </w:r>
            <w:r>
              <w:rPr>
                <w:rFonts w:eastAsiaTheme="minorEastAsia" w:cstheme="minorBidi"/>
                <w:bCs/>
                <w:i/>
                <w:iCs/>
                <w:lang w:val="en-AU"/>
              </w:rPr>
              <w:t xml:space="preserve"> </w:t>
            </w:r>
            <w:r>
              <w:rPr>
                <w:rFonts w:eastAsiaTheme="minorEastAsia" w:cstheme="minorBidi"/>
                <w:b/>
                <w:i/>
                <w:iCs/>
                <w:lang w:val="en-AU"/>
              </w:rPr>
              <w:t>It is not possible to align DRX on-duration occasions with XR traffic using legacy DRX cycles with integer values. This can cause a drop in UE satisfaction rate as shown in Table 1 below.</w:t>
            </w:r>
          </w:p>
          <w:tbl>
            <w:tblPr>
              <w:tblW w:w="40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727"/>
              <w:gridCol w:w="597"/>
              <w:gridCol w:w="597"/>
              <w:gridCol w:w="567"/>
              <w:gridCol w:w="1087"/>
              <w:gridCol w:w="947"/>
              <w:gridCol w:w="677"/>
            </w:tblGrid>
            <w:tr w:rsidR="00F427C6" w14:paraId="07500354" w14:textId="77777777" w:rsidTr="004C384F">
              <w:trPr>
                <w:trHeight w:val="20"/>
                <w:jc w:val="center"/>
              </w:trPr>
              <w:tc>
                <w:tcPr>
                  <w:tcW w:w="1856"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bookmarkEnd w:id="13"/>
                <w:p w14:paraId="0BB02B40" w14:textId="77777777" w:rsidR="00F427C6" w:rsidRDefault="00F427C6" w:rsidP="00F427C6">
                  <w:pPr>
                    <w:pStyle w:val="TAH"/>
                    <w:spacing w:line="256" w:lineRule="auto"/>
                    <w:rPr>
                      <w:lang w:eastAsia="ko-KR"/>
                    </w:rPr>
                  </w:pPr>
                  <w:r>
                    <w:rPr>
                      <w:lang w:eastAsia="ko-KR"/>
                    </w:rPr>
                    <w:t>Power saving scheme</w:t>
                  </w:r>
                </w:p>
              </w:tc>
              <w:tc>
                <w:tcPr>
                  <w:tcW w:w="427"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0077EAA0" w14:textId="77777777" w:rsidR="00F427C6" w:rsidRDefault="00F427C6" w:rsidP="00F427C6">
                  <w:pPr>
                    <w:pStyle w:val="TAH"/>
                    <w:spacing w:line="256" w:lineRule="auto"/>
                    <w:rPr>
                      <w:lang w:eastAsia="ko-KR"/>
                    </w:rPr>
                  </w:pPr>
                  <w:r>
                    <w:rPr>
                      <w:lang w:eastAsia="ko-KR"/>
                    </w:rPr>
                    <w:t>CDRX cycle (ms)</w:t>
                  </w:r>
                </w:p>
              </w:tc>
              <w:tc>
                <w:tcPr>
                  <w:tcW w:w="351"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13709B34" w14:textId="77777777" w:rsidR="00F427C6" w:rsidRDefault="00F427C6" w:rsidP="00F427C6">
                  <w:pPr>
                    <w:pStyle w:val="TAH"/>
                    <w:spacing w:line="256" w:lineRule="auto"/>
                    <w:rPr>
                      <w:lang w:eastAsia="ko-KR"/>
                    </w:rPr>
                  </w:pPr>
                  <w:r>
                    <w:rPr>
                      <w:lang w:eastAsia="ko-KR"/>
                    </w:rPr>
                    <w:t>ODT (ms)</w:t>
                  </w:r>
                </w:p>
              </w:tc>
              <w:tc>
                <w:tcPr>
                  <w:tcW w:w="351"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61FEE3D3" w14:textId="77777777" w:rsidR="00F427C6" w:rsidRDefault="00F427C6" w:rsidP="00F427C6">
                  <w:pPr>
                    <w:pStyle w:val="TAH"/>
                    <w:spacing w:line="256" w:lineRule="auto"/>
                    <w:rPr>
                      <w:lang w:eastAsia="ko-KR"/>
                    </w:rPr>
                  </w:pPr>
                  <w:r>
                    <w:rPr>
                      <w:lang w:eastAsia="ko-KR"/>
                    </w:rPr>
                    <w:t>IAT (ms)</w:t>
                  </w:r>
                </w:p>
              </w:tc>
              <w:tc>
                <w:tcPr>
                  <w:tcW w:w="333"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0A770D8F" w14:textId="77777777" w:rsidR="00F427C6" w:rsidRDefault="00F427C6" w:rsidP="00F427C6">
                  <w:pPr>
                    <w:pStyle w:val="TAH"/>
                    <w:spacing w:line="256" w:lineRule="auto"/>
                    <w:rPr>
                      <w:lang w:eastAsia="ko-KR"/>
                    </w:rPr>
                  </w:pPr>
                  <w:r>
                    <w:rPr>
                      <w:lang w:eastAsia="ko-KR"/>
                    </w:rPr>
                    <w:t>#UE /cell</w:t>
                  </w:r>
                </w:p>
              </w:tc>
              <w:tc>
                <w:tcPr>
                  <w:tcW w:w="639"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144FEA8A" w14:textId="77777777" w:rsidR="00F427C6" w:rsidRDefault="00F427C6" w:rsidP="00F427C6">
                  <w:pPr>
                    <w:pStyle w:val="TAH"/>
                    <w:spacing w:line="256" w:lineRule="auto"/>
                    <w:rPr>
                      <w:lang w:eastAsia="ko-KR"/>
                    </w:rPr>
                  </w:pPr>
                  <w:r>
                    <w:rPr>
                      <w:lang w:eastAsia="ko-KR"/>
                    </w:rPr>
                    <w:t>floor (Capacity)</w:t>
                  </w:r>
                </w:p>
              </w:tc>
              <w:tc>
                <w:tcPr>
                  <w:tcW w:w="557"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58E55D77" w14:textId="77777777" w:rsidR="00F427C6" w:rsidRDefault="00F427C6" w:rsidP="00F427C6">
                  <w:pPr>
                    <w:pStyle w:val="TAH"/>
                    <w:spacing w:line="256" w:lineRule="auto"/>
                    <w:rPr>
                      <w:lang w:eastAsia="ko-KR"/>
                    </w:rPr>
                  </w:pPr>
                  <w:r>
                    <w:rPr>
                      <w:lang w:eastAsia="ko-KR"/>
                    </w:rPr>
                    <w:t>% of DL satisfied UE</w:t>
                  </w:r>
                </w:p>
              </w:tc>
              <w:tc>
                <w:tcPr>
                  <w:tcW w:w="486"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723F73F2" w14:textId="77777777" w:rsidR="00F427C6" w:rsidRDefault="00F427C6" w:rsidP="00F427C6">
                  <w:pPr>
                    <w:pStyle w:val="TAH"/>
                    <w:spacing w:line="256" w:lineRule="auto"/>
                    <w:rPr>
                      <w:lang w:eastAsia="ko-KR"/>
                    </w:rPr>
                  </w:pPr>
                  <w:r>
                    <w:rPr>
                      <w:lang w:eastAsia="ko-KR"/>
                    </w:rPr>
                    <w:t>Mean PSG of all UEs (%)</w:t>
                  </w:r>
                </w:p>
              </w:tc>
            </w:tr>
            <w:tr w:rsidR="00F427C6" w14:paraId="4CA966AE" w14:textId="77777777" w:rsidTr="004C384F">
              <w:trPr>
                <w:trHeight w:val="20"/>
                <w:jc w:val="center"/>
              </w:trPr>
              <w:tc>
                <w:tcPr>
                  <w:tcW w:w="1856" w:type="pct"/>
                  <w:tcBorders>
                    <w:top w:val="single" w:sz="4" w:space="0" w:color="auto"/>
                    <w:left w:val="single" w:sz="4" w:space="0" w:color="auto"/>
                    <w:bottom w:val="single" w:sz="4" w:space="0" w:color="auto"/>
                    <w:right w:val="single" w:sz="4" w:space="0" w:color="auto"/>
                  </w:tcBorders>
                  <w:noWrap/>
                  <w:vAlign w:val="center"/>
                  <w:hideMark/>
                </w:tcPr>
                <w:p w14:paraId="239C5D19" w14:textId="77777777" w:rsidR="00F427C6" w:rsidRDefault="00F427C6" w:rsidP="00F427C6">
                  <w:pPr>
                    <w:pStyle w:val="TAC"/>
                    <w:spacing w:line="256" w:lineRule="auto"/>
                    <w:rPr>
                      <w:lang w:eastAsia="ko-KR"/>
                    </w:rPr>
                  </w:pPr>
                  <w:r>
                    <w:rPr>
                      <w:lang w:eastAsia="ko-KR"/>
                    </w:rPr>
                    <w:t>AlwaysOn - baseline</w:t>
                  </w:r>
                </w:p>
              </w:tc>
              <w:tc>
                <w:tcPr>
                  <w:tcW w:w="427" w:type="pct"/>
                  <w:tcBorders>
                    <w:top w:val="single" w:sz="4" w:space="0" w:color="auto"/>
                    <w:left w:val="single" w:sz="4" w:space="0" w:color="auto"/>
                    <w:bottom w:val="single" w:sz="4" w:space="0" w:color="auto"/>
                    <w:right w:val="single" w:sz="4" w:space="0" w:color="auto"/>
                  </w:tcBorders>
                  <w:noWrap/>
                  <w:vAlign w:val="center"/>
                  <w:hideMark/>
                </w:tcPr>
                <w:p w14:paraId="40AC48AC" w14:textId="77777777" w:rsidR="00F427C6" w:rsidRDefault="00F427C6" w:rsidP="00F427C6">
                  <w:pPr>
                    <w:pStyle w:val="TAC"/>
                    <w:spacing w:line="256" w:lineRule="auto"/>
                    <w:rPr>
                      <w:lang w:eastAsia="ko-KR"/>
                    </w:rPr>
                  </w:pPr>
                  <w:r>
                    <w:rPr>
                      <w:lang w:eastAsia="ko-KR"/>
                    </w:rPr>
                    <w:t>0</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2C6CB7FE" w14:textId="77777777" w:rsidR="00F427C6" w:rsidRDefault="00F427C6" w:rsidP="00F427C6">
                  <w:pPr>
                    <w:pStyle w:val="TAC"/>
                    <w:spacing w:line="256" w:lineRule="auto"/>
                    <w:rPr>
                      <w:lang w:eastAsia="ko-KR"/>
                    </w:rPr>
                  </w:pPr>
                  <w:r>
                    <w:rPr>
                      <w:lang w:eastAsia="ko-KR"/>
                    </w:rPr>
                    <w:t>0</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61DB4604" w14:textId="77777777" w:rsidR="00F427C6" w:rsidRDefault="00F427C6" w:rsidP="00F427C6">
                  <w:pPr>
                    <w:pStyle w:val="TAC"/>
                    <w:spacing w:line="256" w:lineRule="auto"/>
                    <w:rPr>
                      <w:lang w:eastAsia="ko-KR"/>
                    </w:rPr>
                  </w:pPr>
                  <w:r>
                    <w:rPr>
                      <w:lang w:eastAsia="ko-KR"/>
                    </w:rPr>
                    <w:t>0</w:t>
                  </w:r>
                </w:p>
              </w:tc>
              <w:tc>
                <w:tcPr>
                  <w:tcW w:w="333" w:type="pct"/>
                  <w:tcBorders>
                    <w:top w:val="single" w:sz="4" w:space="0" w:color="auto"/>
                    <w:left w:val="single" w:sz="4" w:space="0" w:color="auto"/>
                    <w:bottom w:val="single" w:sz="4" w:space="0" w:color="auto"/>
                    <w:right w:val="single" w:sz="4" w:space="0" w:color="auto"/>
                  </w:tcBorders>
                  <w:noWrap/>
                  <w:vAlign w:val="center"/>
                  <w:hideMark/>
                </w:tcPr>
                <w:p w14:paraId="3419F0E1" w14:textId="77777777" w:rsidR="00F427C6" w:rsidRDefault="00F427C6" w:rsidP="00F427C6">
                  <w:pPr>
                    <w:pStyle w:val="TAC"/>
                    <w:spacing w:line="256" w:lineRule="auto"/>
                    <w:rPr>
                      <w:lang w:eastAsia="ko-KR"/>
                    </w:rPr>
                  </w:pPr>
                  <w:r>
                    <w:rPr>
                      <w:lang w:eastAsia="ko-KR"/>
                    </w:rPr>
                    <w:t>12</w:t>
                  </w:r>
                </w:p>
              </w:tc>
              <w:tc>
                <w:tcPr>
                  <w:tcW w:w="639" w:type="pct"/>
                  <w:tcBorders>
                    <w:top w:val="single" w:sz="4" w:space="0" w:color="auto"/>
                    <w:left w:val="single" w:sz="4" w:space="0" w:color="auto"/>
                    <w:bottom w:val="single" w:sz="4" w:space="0" w:color="auto"/>
                    <w:right w:val="single" w:sz="4" w:space="0" w:color="auto"/>
                  </w:tcBorders>
                  <w:noWrap/>
                  <w:vAlign w:val="center"/>
                  <w:hideMark/>
                </w:tcPr>
                <w:p w14:paraId="623AB104" w14:textId="77777777" w:rsidR="00F427C6" w:rsidRDefault="00F427C6" w:rsidP="00F427C6">
                  <w:pPr>
                    <w:pStyle w:val="TAC"/>
                    <w:spacing w:line="256" w:lineRule="auto"/>
                    <w:rPr>
                      <w:lang w:eastAsia="ko-KR"/>
                    </w:rPr>
                  </w:pPr>
                  <w:r>
                    <w:rPr>
                      <w:lang w:eastAsia="ko-KR"/>
                    </w:rPr>
                    <w:t>12</w:t>
                  </w:r>
                </w:p>
              </w:tc>
              <w:tc>
                <w:tcPr>
                  <w:tcW w:w="557" w:type="pct"/>
                  <w:tcBorders>
                    <w:top w:val="single" w:sz="4" w:space="0" w:color="auto"/>
                    <w:left w:val="single" w:sz="4" w:space="0" w:color="auto"/>
                    <w:bottom w:val="single" w:sz="4" w:space="0" w:color="auto"/>
                    <w:right w:val="single" w:sz="4" w:space="0" w:color="auto"/>
                  </w:tcBorders>
                  <w:noWrap/>
                  <w:vAlign w:val="center"/>
                  <w:hideMark/>
                </w:tcPr>
                <w:p w14:paraId="00A5D906" w14:textId="77777777" w:rsidR="00F427C6" w:rsidRDefault="00F427C6" w:rsidP="00F427C6">
                  <w:pPr>
                    <w:pStyle w:val="TAC"/>
                    <w:spacing w:line="256" w:lineRule="auto"/>
                    <w:rPr>
                      <w:lang w:eastAsia="ko-KR"/>
                    </w:rPr>
                  </w:pPr>
                  <w:r>
                    <w:rPr>
                      <w:lang w:eastAsia="ko-KR"/>
                    </w:rPr>
                    <w:t>94.6%</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7583643D" w14:textId="77777777" w:rsidR="00F427C6" w:rsidRDefault="00F427C6" w:rsidP="00F427C6">
                  <w:pPr>
                    <w:pStyle w:val="TAC"/>
                    <w:spacing w:line="256" w:lineRule="auto"/>
                    <w:rPr>
                      <w:lang w:eastAsia="ko-KR"/>
                    </w:rPr>
                  </w:pPr>
                  <w:r>
                    <w:rPr>
                      <w:lang w:eastAsia="ko-KR"/>
                    </w:rPr>
                    <w:t>0%</w:t>
                  </w:r>
                </w:p>
              </w:tc>
            </w:tr>
            <w:tr w:rsidR="00F427C6" w14:paraId="14B2F48E" w14:textId="77777777" w:rsidTr="004C384F">
              <w:trPr>
                <w:trHeight w:val="20"/>
                <w:jc w:val="center"/>
              </w:trPr>
              <w:tc>
                <w:tcPr>
                  <w:tcW w:w="1856" w:type="pct"/>
                  <w:tcBorders>
                    <w:top w:val="single" w:sz="4" w:space="0" w:color="auto"/>
                    <w:left w:val="single" w:sz="4" w:space="0" w:color="auto"/>
                    <w:bottom w:val="single" w:sz="4" w:space="0" w:color="auto"/>
                    <w:right w:val="single" w:sz="4" w:space="0" w:color="auto"/>
                  </w:tcBorders>
                  <w:noWrap/>
                  <w:vAlign w:val="center"/>
                  <w:hideMark/>
                </w:tcPr>
                <w:p w14:paraId="19D50398" w14:textId="77777777" w:rsidR="00F427C6" w:rsidRDefault="00F427C6" w:rsidP="00F427C6">
                  <w:pPr>
                    <w:pStyle w:val="TAC"/>
                    <w:spacing w:line="256" w:lineRule="auto"/>
                    <w:rPr>
                      <w:lang w:eastAsia="ko-KR"/>
                    </w:rPr>
                  </w:pPr>
                  <w:r>
                    <w:rPr>
                      <w:lang w:eastAsia="ko-KR"/>
                    </w:rPr>
                    <w:t>R17 CDRX</w:t>
                  </w:r>
                </w:p>
              </w:tc>
              <w:tc>
                <w:tcPr>
                  <w:tcW w:w="427" w:type="pct"/>
                  <w:tcBorders>
                    <w:top w:val="single" w:sz="4" w:space="0" w:color="auto"/>
                    <w:left w:val="single" w:sz="4" w:space="0" w:color="auto"/>
                    <w:bottom w:val="single" w:sz="4" w:space="0" w:color="auto"/>
                    <w:right w:val="single" w:sz="4" w:space="0" w:color="auto"/>
                  </w:tcBorders>
                  <w:noWrap/>
                  <w:vAlign w:val="center"/>
                  <w:hideMark/>
                </w:tcPr>
                <w:p w14:paraId="1BF7A4A7" w14:textId="77777777" w:rsidR="00F427C6" w:rsidRDefault="00F427C6" w:rsidP="00F427C6">
                  <w:pPr>
                    <w:pStyle w:val="TAC"/>
                    <w:spacing w:line="256" w:lineRule="auto"/>
                    <w:rPr>
                      <w:lang w:eastAsia="ko-KR"/>
                    </w:rPr>
                  </w:pPr>
                  <w:r>
                    <w:rPr>
                      <w:lang w:eastAsia="ko-KR"/>
                    </w:rPr>
                    <w:t>16</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06746A9F" w14:textId="77777777" w:rsidR="00F427C6" w:rsidRDefault="00F427C6" w:rsidP="00F427C6">
                  <w:pPr>
                    <w:pStyle w:val="TAC"/>
                    <w:spacing w:line="256" w:lineRule="auto"/>
                    <w:rPr>
                      <w:lang w:eastAsia="ko-KR"/>
                    </w:rPr>
                  </w:pPr>
                  <w:r>
                    <w:rPr>
                      <w:lang w:eastAsia="ko-KR"/>
                    </w:rPr>
                    <w:t>12</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3B2B01F8" w14:textId="77777777" w:rsidR="00F427C6" w:rsidRDefault="00F427C6" w:rsidP="00F427C6">
                  <w:pPr>
                    <w:pStyle w:val="TAC"/>
                    <w:spacing w:line="256" w:lineRule="auto"/>
                    <w:rPr>
                      <w:lang w:eastAsia="ko-KR"/>
                    </w:rPr>
                  </w:pPr>
                  <w:r>
                    <w:rPr>
                      <w:lang w:eastAsia="ko-KR"/>
                    </w:rPr>
                    <w:t>8</w:t>
                  </w:r>
                </w:p>
              </w:tc>
              <w:tc>
                <w:tcPr>
                  <w:tcW w:w="333" w:type="pct"/>
                  <w:tcBorders>
                    <w:top w:val="single" w:sz="4" w:space="0" w:color="auto"/>
                    <w:left w:val="single" w:sz="4" w:space="0" w:color="auto"/>
                    <w:bottom w:val="single" w:sz="4" w:space="0" w:color="auto"/>
                    <w:right w:val="single" w:sz="4" w:space="0" w:color="auto"/>
                  </w:tcBorders>
                  <w:noWrap/>
                  <w:vAlign w:val="center"/>
                  <w:hideMark/>
                </w:tcPr>
                <w:p w14:paraId="7BF76760" w14:textId="77777777" w:rsidR="00F427C6" w:rsidRDefault="00F427C6" w:rsidP="00F427C6">
                  <w:pPr>
                    <w:pStyle w:val="TAC"/>
                    <w:spacing w:line="256" w:lineRule="auto"/>
                    <w:rPr>
                      <w:lang w:eastAsia="ko-KR"/>
                    </w:rPr>
                  </w:pPr>
                  <w:r>
                    <w:rPr>
                      <w:lang w:eastAsia="ko-KR"/>
                    </w:rPr>
                    <w:t>12</w:t>
                  </w:r>
                </w:p>
              </w:tc>
              <w:tc>
                <w:tcPr>
                  <w:tcW w:w="639" w:type="pct"/>
                  <w:tcBorders>
                    <w:top w:val="single" w:sz="4" w:space="0" w:color="auto"/>
                    <w:left w:val="single" w:sz="4" w:space="0" w:color="auto"/>
                    <w:bottom w:val="single" w:sz="4" w:space="0" w:color="auto"/>
                    <w:right w:val="single" w:sz="4" w:space="0" w:color="auto"/>
                  </w:tcBorders>
                  <w:noWrap/>
                  <w:vAlign w:val="center"/>
                  <w:hideMark/>
                </w:tcPr>
                <w:p w14:paraId="5D45B75F" w14:textId="77777777" w:rsidR="00F427C6" w:rsidRDefault="00F427C6" w:rsidP="00F427C6">
                  <w:pPr>
                    <w:pStyle w:val="TAC"/>
                    <w:spacing w:line="256" w:lineRule="auto"/>
                    <w:rPr>
                      <w:lang w:eastAsia="ko-KR"/>
                    </w:rPr>
                  </w:pPr>
                  <w:r>
                    <w:rPr>
                      <w:lang w:eastAsia="ko-KR"/>
                    </w:rPr>
                    <w:t>12</w:t>
                  </w:r>
                </w:p>
              </w:tc>
              <w:tc>
                <w:tcPr>
                  <w:tcW w:w="557" w:type="pct"/>
                  <w:tcBorders>
                    <w:top w:val="single" w:sz="4" w:space="0" w:color="auto"/>
                    <w:left w:val="single" w:sz="4" w:space="0" w:color="auto"/>
                    <w:bottom w:val="single" w:sz="4" w:space="0" w:color="auto"/>
                    <w:right w:val="single" w:sz="4" w:space="0" w:color="auto"/>
                  </w:tcBorders>
                  <w:noWrap/>
                  <w:vAlign w:val="center"/>
                  <w:hideMark/>
                </w:tcPr>
                <w:p w14:paraId="5698AE1F" w14:textId="77777777" w:rsidR="00F427C6" w:rsidRDefault="00F427C6" w:rsidP="00F427C6">
                  <w:pPr>
                    <w:pStyle w:val="TAC"/>
                    <w:spacing w:line="256" w:lineRule="auto"/>
                    <w:rPr>
                      <w:lang w:eastAsia="ko-KR"/>
                    </w:rPr>
                  </w:pPr>
                  <w:r>
                    <w:rPr>
                      <w:lang w:eastAsia="ko-KR"/>
                    </w:rPr>
                    <w:t>92.7%</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3A5CC9B5" w14:textId="77777777" w:rsidR="00F427C6" w:rsidRDefault="00F427C6" w:rsidP="00F427C6">
                  <w:pPr>
                    <w:pStyle w:val="TAC"/>
                    <w:spacing w:line="256" w:lineRule="auto"/>
                    <w:rPr>
                      <w:lang w:eastAsia="ko-KR"/>
                    </w:rPr>
                  </w:pPr>
                  <w:r>
                    <w:rPr>
                      <w:lang w:eastAsia="ko-KR"/>
                    </w:rPr>
                    <w:t>5.4%</w:t>
                  </w:r>
                </w:p>
              </w:tc>
            </w:tr>
            <w:tr w:rsidR="00F427C6" w14:paraId="1D94C327" w14:textId="77777777" w:rsidTr="004C384F">
              <w:trPr>
                <w:trHeight w:val="20"/>
                <w:jc w:val="center"/>
              </w:trPr>
              <w:tc>
                <w:tcPr>
                  <w:tcW w:w="1856" w:type="pct"/>
                  <w:tcBorders>
                    <w:top w:val="single" w:sz="4" w:space="0" w:color="auto"/>
                    <w:left w:val="single" w:sz="4" w:space="0" w:color="auto"/>
                    <w:bottom w:val="single" w:sz="4" w:space="0" w:color="auto"/>
                    <w:right w:val="single" w:sz="4" w:space="0" w:color="auto"/>
                  </w:tcBorders>
                  <w:noWrap/>
                  <w:vAlign w:val="center"/>
                  <w:hideMark/>
                </w:tcPr>
                <w:p w14:paraId="305CB039" w14:textId="77777777" w:rsidR="00F427C6" w:rsidRDefault="00F427C6" w:rsidP="00F427C6">
                  <w:pPr>
                    <w:pStyle w:val="TAC"/>
                    <w:spacing w:line="256" w:lineRule="auto"/>
                    <w:rPr>
                      <w:lang w:eastAsia="ko-KR"/>
                    </w:rPr>
                  </w:pPr>
                  <w:r>
                    <w:rPr>
                      <w:lang w:eastAsia="ko-KR"/>
                    </w:rPr>
                    <w:t>eCDRX (rational DRX cycle)</w:t>
                  </w:r>
                </w:p>
              </w:tc>
              <w:tc>
                <w:tcPr>
                  <w:tcW w:w="427" w:type="pct"/>
                  <w:tcBorders>
                    <w:top w:val="single" w:sz="4" w:space="0" w:color="auto"/>
                    <w:left w:val="single" w:sz="4" w:space="0" w:color="auto"/>
                    <w:bottom w:val="single" w:sz="4" w:space="0" w:color="auto"/>
                    <w:right w:val="single" w:sz="4" w:space="0" w:color="auto"/>
                  </w:tcBorders>
                  <w:noWrap/>
                  <w:vAlign w:val="center"/>
                  <w:hideMark/>
                </w:tcPr>
                <w:p w14:paraId="6EE13CDE" w14:textId="77777777" w:rsidR="00F427C6" w:rsidRDefault="00F427C6" w:rsidP="00F427C6">
                  <w:pPr>
                    <w:pStyle w:val="TAC"/>
                    <w:spacing w:line="256" w:lineRule="auto"/>
                    <w:rPr>
                      <w:lang w:eastAsia="ko-KR"/>
                    </w:rPr>
                  </w:pPr>
                  <w:r>
                    <w:rPr>
                      <w:lang w:eastAsia="ko-KR"/>
                    </w:rPr>
                    <w:t>(50/3)</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51E8F966" w14:textId="77777777" w:rsidR="00F427C6" w:rsidRDefault="00F427C6" w:rsidP="00F427C6">
                  <w:pPr>
                    <w:pStyle w:val="TAC"/>
                    <w:spacing w:line="256" w:lineRule="auto"/>
                    <w:rPr>
                      <w:lang w:eastAsia="ko-KR"/>
                    </w:rPr>
                  </w:pPr>
                  <w:r>
                    <w:rPr>
                      <w:lang w:eastAsia="ko-KR"/>
                    </w:rPr>
                    <w:t>12</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71B4957E" w14:textId="77777777" w:rsidR="00F427C6" w:rsidRDefault="00F427C6" w:rsidP="00F427C6">
                  <w:pPr>
                    <w:pStyle w:val="TAC"/>
                    <w:spacing w:line="256" w:lineRule="auto"/>
                    <w:rPr>
                      <w:lang w:eastAsia="ko-KR"/>
                    </w:rPr>
                  </w:pPr>
                  <w:r>
                    <w:rPr>
                      <w:lang w:eastAsia="ko-KR"/>
                    </w:rPr>
                    <w:t>8</w:t>
                  </w:r>
                </w:p>
              </w:tc>
              <w:tc>
                <w:tcPr>
                  <w:tcW w:w="333" w:type="pct"/>
                  <w:tcBorders>
                    <w:top w:val="single" w:sz="4" w:space="0" w:color="auto"/>
                    <w:left w:val="single" w:sz="4" w:space="0" w:color="auto"/>
                    <w:bottom w:val="single" w:sz="4" w:space="0" w:color="auto"/>
                    <w:right w:val="single" w:sz="4" w:space="0" w:color="auto"/>
                  </w:tcBorders>
                  <w:noWrap/>
                  <w:vAlign w:val="center"/>
                  <w:hideMark/>
                </w:tcPr>
                <w:p w14:paraId="37D80201" w14:textId="77777777" w:rsidR="00F427C6" w:rsidRDefault="00F427C6" w:rsidP="00F427C6">
                  <w:pPr>
                    <w:pStyle w:val="TAC"/>
                    <w:spacing w:line="256" w:lineRule="auto"/>
                    <w:rPr>
                      <w:lang w:eastAsia="ko-KR"/>
                    </w:rPr>
                  </w:pPr>
                  <w:r>
                    <w:rPr>
                      <w:lang w:eastAsia="ko-KR"/>
                    </w:rPr>
                    <w:t>12</w:t>
                  </w:r>
                </w:p>
              </w:tc>
              <w:tc>
                <w:tcPr>
                  <w:tcW w:w="639" w:type="pct"/>
                  <w:tcBorders>
                    <w:top w:val="single" w:sz="4" w:space="0" w:color="auto"/>
                    <w:left w:val="single" w:sz="4" w:space="0" w:color="auto"/>
                    <w:bottom w:val="single" w:sz="4" w:space="0" w:color="auto"/>
                    <w:right w:val="single" w:sz="4" w:space="0" w:color="auto"/>
                  </w:tcBorders>
                  <w:noWrap/>
                  <w:vAlign w:val="center"/>
                  <w:hideMark/>
                </w:tcPr>
                <w:p w14:paraId="74D1A452" w14:textId="77777777" w:rsidR="00F427C6" w:rsidRDefault="00F427C6" w:rsidP="00F427C6">
                  <w:pPr>
                    <w:pStyle w:val="TAC"/>
                    <w:spacing w:line="256" w:lineRule="auto"/>
                    <w:rPr>
                      <w:lang w:eastAsia="ko-KR"/>
                    </w:rPr>
                  </w:pPr>
                  <w:r>
                    <w:rPr>
                      <w:lang w:eastAsia="ko-KR"/>
                    </w:rPr>
                    <w:t>12</w:t>
                  </w:r>
                </w:p>
              </w:tc>
              <w:tc>
                <w:tcPr>
                  <w:tcW w:w="557" w:type="pct"/>
                  <w:tcBorders>
                    <w:top w:val="single" w:sz="4" w:space="0" w:color="auto"/>
                    <w:left w:val="single" w:sz="4" w:space="0" w:color="auto"/>
                    <w:bottom w:val="single" w:sz="4" w:space="0" w:color="auto"/>
                    <w:right w:val="single" w:sz="4" w:space="0" w:color="auto"/>
                  </w:tcBorders>
                  <w:noWrap/>
                  <w:vAlign w:val="center"/>
                  <w:hideMark/>
                </w:tcPr>
                <w:p w14:paraId="2999D454" w14:textId="77777777" w:rsidR="00F427C6" w:rsidRDefault="00F427C6" w:rsidP="00F427C6">
                  <w:pPr>
                    <w:pStyle w:val="TAC"/>
                    <w:spacing w:line="256" w:lineRule="auto"/>
                    <w:rPr>
                      <w:lang w:eastAsia="ko-KR"/>
                    </w:rPr>
                  </w:pPr>
                  <w:r>
                    <w:rPr>
                      <w:lang w:eastAsia="ko-KR"/>
                    </w:rPr>
                    <w:t>94.3%</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0D735BC8" w14:textId="77777777" w:rsidR="00F427C6" w:rsidRDefault="00F427C6" w:rsidP="00F427C6">
                  <w:pPr>
                    <w:pStyle w:val="TAC"/>
                    <w:spacing w:line="256" w:lineRule="auto"/>
                    <w:rPr>
                      <w:lang w:eastAsia="ko-KR"/>
                    </w:rPr>
                  </w:pPr>
                  <w:r>
                    <w:rPr>
                      <w:lang w:eastAsia="ko-KR"/>
                    </w:rPr>
                    <w:t>9.9%</w:t>
                  </w:r>
                </w:p>
              </w:tc>
            </w:tr>
          </w:tbl>
          <w:p w14:paraId="6F0F6B2F" w14:textId="75ECA327" w:rsidR="00F427C6" w:rsidRDefault="00F427C6" w:rsidP="00F427C6">
            <w:pPr>
              <w:pStyle w:val="Caption"/>
              <w:jc w:val="center"/>
            </w:pPr>
            <w:r>
              <w:t xml:space="preserve">Table </w:t>
            </w:r>
            <w:r>
              <w:rPr>
                <w:noProof/>
              </w:rPr>
              <w:t>1</w:t>
            </w:r>
            <w:r>
              <w:t xml:space="preserve"> SLS evaluation results with eC-DRX, FR1, DL-only, DU, CG 30Mbps</w:t>
            </w:r>
          </w:p>
          <w:p w14:paraId="3D8FD6DF" w14:textId="77777777" w:rsidR="00F427C6" w:rsidRDefault="00F427C6" w:rsidP="00F427C6">
            <w:pPr>
              <w:rPr>
                <w:b/>
                <w:bCs/>
              </w:rPr>
            </w:pPr>
            <w:r>
              <w:rPr>
                <w:b/>
                <w:i/>
                <w:iCs/>
                <w:u w:val="single"/>
              </w:rPr>
              <w:t>Observation 12</w:t>
            </w:r>
            <w:r>
              <w:rPr>
                <w:b/>
                <w:i/>
                <w:iCs/>
              </w:rPr>
              <w:t>:</w:t>
            </w:r>
            <w:r>
              <w:rPr>
                <w:rFonts w:eastAsiaTheme="minorEastAsia" w:cstheme="minorBidi"/>
                <w:bCs/>
                <w:i/>
                <w:iCs/>
                <w:lang w:val="en-AU"/>
              </w:rPr>
              <w:t xml:space="preserve"> </w:t>
            </w:r>
            <w:r>
              <w:rPr>
                <w:b/>
                <w:bCs/>
                <w:i/>
                <w:iCs/>
              </w:rPr>
              <w:t xml:space="preserve">As shown by SLS results in Figure 9, eC-DRX using rational DRC cycle value matching CG traffic improves both power savings and UE satisfaction rate compared to Rel-17 C-DRX (PSG improved by 4.5%, UE satisfaction rate improved by 1.6%). </w:t>
            </w:r>
          </w:p>
          <w:p w14:paraId="5232F8F6" w14:textId="77777777" w:rsidR="00F427C6" w:rsidRDefault="00F427C6" w:rsidP="00F427C6">
            <w:pPr>
              <w:jc w:val="both"/>
              <w:rPr>
                <w:b/>
                <w:i/>
                <w:lang w:val="en-AU"/>
              </w:rPr>
            </w:pPr>
            <w:r>
              <w:rPr>
                <w:b/>
                <w:i/>
                <w:u w:val="single"/>
                <w:lang w:val="en-AU"/>
              </w:rPr>
              <w:t>Proposal 5</w:t>
            </w:r>
            <w:r>
              <w:rPr>
                <w:b/>
                <w:i/>
                <w:lang w:val="en-AU"/>
              </w:rPr>
              <w:t>: Introduce non-integer (rational number) DRX cycles to match typical XR traffic patterns.</w:t>
            </w:r>
          </w:p>
          <w:p w14:paraId="26F17034" w14:textId="77777777" w:rsidR="00E21BF3" w:rsidRPr="003810B3" w:rsidRDefault="00E21BF3" w:rsidP="004C384F">
            <w:pPr>
              <w:pStyle w:val="BodyText"/>
              <w:rPr>
                <w:b/>
                <w:bCs/>
                <w:i/>
                <w:iCs/>
                <w:lang w:val="en-AU" w:eastAsia="zh-CN"/>
              </w:rPr>
            </w:pPr>
          </w:p>
        </w:tc>
      </w:tr>
      <w:tr w:rsidR="00E21BF3" w:rsidRPr="00AD65F3" w14:paraId="5A106217" w14:textId="77777777" w:rsidTr="00E21BF3">
        <w:tc>
          <w:tcPr>
            <w:tcW w:w="884" w:type="dxa"/>
          </w:tcPr>
          <w:p w14:paraId="62F9D5DB" w14:textId="77777777" w:rsidR="00E21BF3" w:rsidRDefault="00E21BF3" w:rsidP="004C384F"/>
        </w:tc>
        <w:tc>
          <w:tcPr>
            <w:tcW w:w="8745" w:type="dxa"/>
          </w:tcPr>
          <w:p w14:paraId="258E2AE5" w14:textId="77777777" w:rsidR="00E21BF3" w:rsidRDefault="00E21BF3" w:rsidP="004C384F">
            <w:pPr>
              <w:pStyle w:val="BodyText"/>
              <w:rPr>
                <w:b/>
                <w:bCs/>
                <w:i/>
                <w:iCs/>
                <w:lang w:eastAsia="zh-CN"/>
              </w:rPr>
            </w:pPr>
          </w:p>
        </w:tc>
      </w:tr>
      <w:tr w:rsidR="00E21BF3" w:rsidRPr="00AD65F3" w14:paraId="49BFDF27" w14:textId="77777777" w:rsidTr="00E21BF3">
        <w:tc>
          <w:tcPr>
            <w:tcW w:w="884" w:type="dxa"/>
          </w:tcPr>
          <w:p w14:paraId="418FF076" w14:textId="77777777" w:rsidR="00E21BF3" w:rsidRDefault="00E21BF3" w:rsidP="004C384F"/>
        </w:tc>
        <w:tc>
          <w:tcPr>
            <w:tcW w:w="8745" w:type="dxa"/>
          </w:tcPr>
          <w:p w14:paraId="4A08AC1E" w14:textId="77777777" w:rsidR="00E21BF3" w:rsidRDefault="00E21BF3" w:rsidP="004C384F">
            <w:pPr>
              <w:pStyle w:val="BodyText"/>
              <w:rPr>
                <w:b/>
                <w:bCs/>
                <w:i/>
                <w:iCs/>
                <w:lang w:eastAsia="zh-CN"/>
              </w:rPr>
            </w:pPr>
          </w:p>
        </w:tc>
      </w:tr>
    </w:tbl>
    <w:p w14:paraId="11BBC094" w14:textId="2B0E3863" w:rsidR="00B05E71" w:rsidRDefault="00B05E71" w:rsidP="00B05E71"/>
    <w:p w14:paraId="2437ECB6" w14:textId="6EEB9CE9" w:rsidR="00987477" w:rsidRDefault="00987477" w:rsidP="00987477">
      <w:pPr>
        <w:pStyle w:val="Heading3"/>
      </w:pPr>
      <w:r>
        <w:lastRenderedPageBreak/>
        <w:t>2.1.1 Discussion 1</w:t>
      </w:r>
    </w:p>
    <w:p w14:paraId="5FEF85E9" w14:textId="4667A4CB" w:rsidR="00B471D3" w:rsidRDefault="0076218D" w:rsidP="00B471D3">
      <w:pPr>
        <w:rPr>
          <w:lang w:val="en-US"/>
        </w:rPr>
      </w:pPr>
      <w:r>
        <w:rPr>
          <w:lang w:val="en-US"/>
        </w:rPr>
        <w:t>In the past meetings, the semi-static CDRX periodicity alignment was prioritized.</w:t>
      </w:r>
      <w:r w:rsidR="000337FC">
        <w:rPr>
          <w:lang w:val="en-US"/>
        </w:rPr>
        <w:t xml:space="preserve"> </w:t>
      </w:r>
    </w:p>
    <w:tbl>
      <w:tblPr>
        <w:tblStyle w:val="TableGrid"/>
        <w:tblW w:w="0" w:type="auto"/>
        <w:tblLook w:val="04A0" w:firstRow="1" w:lastRow="0" w:firstColumn="1" w:lastColumn="0" w:noHBand="0" w:noVBand="1"/>
      </w:tblPr>
      <w:tblGrid>
        <w:gridCol w:w="9629"/>
      </w:tblGrid>
      <w:tr w:rsidR="00D26F55" w14:paraId="7E92BEBC" w14:textId="77777777" w:rsidTr="00D26F55">
        <w:tc>
          <w:tcPr>
            <w:tcW w:w="9629" w:type="dxa"/>
          </w:tcPr>
          <w:p w14:paraId="6F2FB561" w14:textId="2CE1F0B0" w:rsidR="00D26F55" w:rsidRPr="00D26F55" w:rsidRDefault="00D26F55" w:rsidP="00D26F55">
            <w:pPr>
              <w:spacing w:after="0"/>
            </w:pPr>
            <w:r w:rsidRPr="00D26F55">
              <w:t>RAN1 #1</w:t>
            </w:r>
            <w:r w:rsidR="0016541C">
              <w:t>10</w:t>
            </w:r>
          </w:p>
          <w:p w14:paraId="199C0D76" w14:textId="77777777" w:rsidR="00D26F55" w:rsidRDefault="00D26F55" w:rsidP="00D26F55">
            <w:pPr>
              <w:spacing w:after="0"/>
              <w:rPr>
                <w:b/>
                <w:bCs/>
                <w:highlight w:val="green"/>
              </w:rPr>
            </w:pPr>
          </w:p>
          <w:p w14:paraId="5EAC2203" w14:textId="144E4439" w:rsidR="00D26F55" w:rsidRDefault="00D26F55" w:rsidP="00D26F55">
            <w:pPr>
              <w:spacing w:after="0"/>
              <w:rPr>
                <w:b/>
                <w:bCs/>
                <w:highlight w:val="green"/>
              </w:rPr>
            </w:pPr>
            <w:r>
              <w:rPr>
                <w:b/>
                <w:bCs/>
                <w:highlight w:val="green"/>
              </w:rPr>
              <w:t>Agreement</w:t>
            </w:r>
          </w:p>
          <w:p w14:paraId="0CA1C6B4" w14:textId="77777777" w:rsidR="00D26F55" w:rsidRDefault="00D26F55" w:rsidP="00D26F55">
            <w:pPr>
              <w:spacing w:after="0"/>
            </w:pPr>
            <w:r>
              <w:t>RAN1 recommends identifying a solution for enhancement of CDRX to align with XR traffic periodicity</w:t>
            </w:r>
          </w:p>
          <w:p w14:paraId="31087F9B" w14:textId="77777777" w:rsidR="00D26F55" w:rsidRDefault="00D26F55" w:rsidP="00B471D3"/>
          <w:p w14:paraId="2E14235E" w14:textId="6532F4B8" w:rsidR="00D26F55" w:rsidRPr="00D26F55" w:rsidRDefault="00D26F55" w:rsidP="00D26F55">
            <w:pPr>
              <w:spacing w:after="0"/>
            </w:pPr>
            <w:r w:rsidRPr="00D26F55">
              <w:t>RAN1 #1</w:t>
            </w:r>
            <w:r>
              <w:t>10bis-e</w:t>
            </w:r>
          </w:p>
          <w:p w14:paraId="4F27AD1F" w14:textId="77777777" w:rsidR="00910BA4" w:rsidRPr="004C02CA" w:rsidRDefault="00910BA4" w:rsidP="00910BA4">
            <w:pPr>
              <w:spacing w:after="0"/>
              <w:rPr>
                <w:highlight w:val="green"/>
                <w:lang w:val="en-US"/>
              </w:rPr>
            </w:pPr>
            <w:r>
              <w:rPr>
                <w:b/>
                <w:bCs/>
                <w:highlight w:val="green"/>
                <w:lang w:val="en-US"/>
              </w:rPr>
              <w:t>Agreement</w:t>
            </w:r>
          </w:p>
          <w:p w14:paraId="40296C55" w14:textId="77777777" w:rsidR="00910BA4" w:rsidRPr="00562BB4" w:rsidRDefault="00910BA4" w:rsidP="00910BA4">
            <w:pPr>
              <w:numPr>
                <w:ilvl w:val="2"/>
                <w:numId w:val="0"/>
              </w:numPr>
              <w:tabs>
                <w:tab w:val="num" w:pos="2481"/>
              </w:tabs>
              <w:spacing w:after="0"/>
            </w:pPr>
            <w:r>
              <w:t>For enhancement of CDRX to align with XR traffic periodicity</w:t>
            </w:r>
            <w:r w:rsidRPr="000B5431">
              <w:rPr>
                <w:lang w:val="en-US"/>
              </w:rPr>
              <w:t xml:space="preserve"> (i.e., Issue 1-1)</w:t>
            </w:r>
          </w:p>
          <w:p w14:paraId="102DCC34" w14:textId="77777777" w:rsidR="00910BA4" w:rsidRPr="000B5431" w:rsidRDefault="00910BA4" w:rsidP="00910BA4">
            <w:pPr>
              <w:pStyle w:val="ListParagraph"/>
              <w:numPr>
                <w:ilvl w:val="0"/>
                <w:numId w:val="10"/>
              </w:numPr>
              <w:spacing w:after="0"/>
              <w:rPr>
                <w:lang w:val="en-US"/>
              </w:rPr>
            </w:pPr>
            <w:r>
              <w:rPr>
                <w:lang w:val="en-US"/>
              </w:rPr>
              <w:t>P</w:t>
            </w:r>
            <w:r w:rsidRPr="000B5431">
              <w:rPr>
                <w:lang w:val="en-US"/>
              </w:rPr>
              <w:t>rioritize semi-static solutions</w:t>
            </w:r>
          </w:p>
          <w:p w14:paraId="2B6937E9" w14:textId="7553DB9F" w:rsidR="00D26F55" w:rsidRPr="00910BA4" w:rsidRDefault="00910BA4" w:rsidP="00DB54D5">
            <w:pPr>
              <w:pStyle w:val="ListParagraph"/>
              <w:numPr>
                <w:ilvl w:val="1"/>
                <w:numId w:val="10"/>
              </w:numPr>
              <w:spacing w:after="0"/>
              <w:rPr>
                <w:lang w:val="en-US"/>
              </w:rPr>
            </w:pPr>
            <w:r>
              <w:rPr>
                <w:lang w:val="en-US"/>
              </w:rPr>
              <w:t>FFS: Whether dynamic solutions will be also needed</w:t>
            </w:r>
          </w:p>
        </w:tc>
      </w:tr>
    </w:tbl>
    <w:p w14:paraId="1D52A267" w14:textId="4106455D" w:rsidR="000337FC" w:rsidRDefault="000337FC" w:rsidP="00AF7F75"/>
    <w:p w14:paraId="08E8981B" w14:textId="6D15D704" w:rsidR="000337FC" w:rsidRDefault="00FD0880" w:rsidP="00AF7F75">
      <w:r>
        <w:t>Based on companies’ performance evaluations, the following observations are made.</w:t>
      </w:r>
    </w:p>
    <w:p w14:paraId="783FB6D3" w14:textId="77777777" w:rsidR="009D0ABB" w:rsidRPr="005E4680" w:rsidRDefault="009D0ABB" w:rsidP="009D0ABB">
      <w:pPr>
        <w:rPr>
          <w:b/>
          <w:bCs/>
          <w:u w:val="single"/>
        </w:rPr>
      </w:pPr>
      <w:r w:rsidRPr="002E309E">
        <w:rPr>
          <w:b/>
          <w:bCs/>
          <w:highlight w:val="yellow"/>
          <w:u w:val="single"/>
        </w:rPr>
        <w:t>Observation</w:t>
      </w:r>
    </w:p>
    <w:p w14:paraId="3F55BA4F" w14:textId="77777777" w:rsidR="009D0ABB" w:rsidRPr="005E4680" w:rsidRDefault="009D0ABB" w:rsidP="004677FA">
      <w:pPr>
        <w:pStyle w:val="ListParagraph"/>
        <w:numPr>
          <w:ilvl w:val="0"/>
          <w:numId w:val="34"/>
        </w:numPr>
        <w:overflowPunct/>
        <w:autoSpaceDE/>
        <w:autoSpaceDN/>
        <w:adjustRightInd/>
        <w:spacing w:after="160" w:line="259" w:lineRule="auto"/>
        <w:textAlignment w:val="auto"/>
      </w:pPr>
      <w:r w:rsidRPr="005E4680">
        <w:t xml:space="preserve">For FR1, DL + UL joint evaluation, DU, high load, VR 30Mbps traffic at 60fps and 10ms PDB, it is observed from Ericsson that </w:t>
      </w:r>
    </w:p>
    <w:p w14:paraId="56D933B4" w14:textId="77777777" w:rsidR="009D0ABB" w:rsidRPr="005E4680" w:rsidRDefault="009D0ABB" w:rsidP="004677FA">
      <w:pPr>
        <w:pStyle w:val="ListParagraph"/>
        <w:numPr>
          <w:ilvl w:val="1"/>
          <w:numId w:val="34"/>
        </w:numPr>
        <w:overflowPunct/>
        <w:autoSpaceDE/>
        <w:autoSpaceDN/>
        <w:adjustRightInd/>
        <w:spacing w:after="160" w:line="259" w:lineRule="auto"/>
        <w:textAlignment w:val="auto"/>
      </w:pPr>
      <w:r w:rsidRPr="005E4680">
        <w:t xml:space="preserve">Semi-static alignment provides </w:t>
      </w:r>
    </w:p>
    <w:p w14:paraId="65A15369" w14:textId="77777777" w:rsidR="009D0ABB" w:rsidRPr="005E4680" w:rsidRDefault="009D0ABB" w:rsidP="004677FA">
      <w:pPr>
        <w:pStyle w:val="ListParagraph"/>
        <w:numPr>
          <w:ilvl w:val="2"/>
          <w:numId w:val="34"/>
        </w:numPr>
        <w:overflowPunct/>
        <w:autoSpaceDE/>
        <w:autoSpaceDN/>
        <w:adjustRightInd/>
        <w:spacing w:after="160" w:line="259" w:lineRule="auto"/>
        <w:textAlignment w:val="auto"/>
      </w:pPr>
      <w:r w:rsidRPr="005E4680">
        <w:t>mean power saving gain of 7.4% in the range of 7.2% to 7.6% for all UEs</w:t>
      </w:r>
    </w:p>
    <w:p w14:paraId="7909C6DF" w14:textId="77777777" w:rsidR="009D0ABB" w:rsidRPr="005E4680" w:rsidRDefault="009D0ABB" w:rsidP="004677FA">
      <w:pPr>
        <w:pStyle w:val="ListParagraph"/>
        <w:numPr>
          <w:ilvl w:val="2"/>
          <w:numId w:val="34"/>
        </w:numPr>
        <w:overflowPunct/>
        <w:autoSpaceDE/>
        <w:autoSpaceDN/>
        <w:adjustRightInd/>
        <w:spacing w:after="160" w:line="259" w:lineRule="auto"/>
        <w:textAlignment w:val="auto"/>
      </w:pPr>
      <w:r w:rsidRPr="005E4680">
        <w:t>mean capacity gain of -4.6% in the range of -5.1% to -4.1%%</w:t>
      </w:r>
    </w:p>
    <w:p w14:paraId="071F5027" w14:textId="77777777" w:rsidR="009D0ABB" w:rsidRPr="005E4680" w:rsidRDefault="009D0ABB" w:rsidP="004677FA">
      <w:pPr>
        <w:pStyle w:val="ListParagraph"/>
        <w:numPr>
          <w:ilvl w:val="1"/>
          <w:numId w:val="34"/>
        </w:numPr>
        <w:overflowPunct/>
        <w:autoSpaceDE/>
        <w:autoSpaceDN/>
        <w:adjustRightInd/>
        <w:spacing w:after="160" w:line="259" w:lineRule="auto"/>
        <w:textAlignment w:val="auto"/>
      </w:pPr>
      <w:r w:rsidRPr="005E4680">
        <w:t xml:space="preserve">R15/16 CDRX as the performance reference provides </w:t>
      </w:r>
    </w:p>
    <w:p w14:paraId="57529473" w14:textId="77777777" w:rsidR="009D0ABB" w:rsidRPr="005E4680" w:rsidRDefault="009D0ABB" w:rsidP="004677FA">
      <w:pPr>
        <w:pStyle w:val="ListParagraph"/>
        <w:numPr>
          <w:ilvl w:val="2"/>
          <w:numId w:val="34"/>
        </w:numPr>
        <w:overflowPunct/>
        <w:autoSpaceDE/>
        <w:autoSpaceDN/>
        <w:adjustRightInd/>
        <w:spacing w:after="160" w:line="259" w:lineRule="auto"/>
        <w:textAlignment w:val="auto"/>
      </w:pPr>
      <w:r w:rsidRPr="005E4680">
        <w:t>mean power saving gain of 4.35% in the range of 2.6% to 6.1% for all UEs</w:t>
      </w:r>
    </w:p>
    <w:p w14:paraId="1615E708" w14:textId="77777777" w:rsidR="009D0ABB" w:rsidRPr="005E4680" w:rsidRDefault="009D0ABB" w:rsidP="004677FA">
      <w:pPr>
        <w:pStyle w:val="ListParagraph"/>
        <w:numPr>
          <w:ilvl w:val="2"/>
          <w:numId w:val="34"/>
        </w:numPr>
        <w:overflowPunct/>
        <w:autoSpaceDE/>
        <w:autoSpaceDN/>
        <w:adjustRightInd/>
        <w:spacing w:after="160" w:line="259" w:lineRule="auto"/>
        <w:textAlignment w:val="auto"/>
      </w:pPr>
      <w:r w:rsidRPr="005E4680">
        <w:t>mean capacity gain of -7.30% in the range of -11% to -3.6%</w:t>
      </w:r>
    </w:p>
    <w:p w14:paraId="662CF663" w14:textId="77777777" w:rsidR="00A04E2C" w:rsidRPr="005E4680" w:rsidRDefault="00A04E2C" w:rsidP="004677FA">
      <w:pPr>
        <w:pStyle w:val="ListParagraph"/>
        <w:numPr>
          <w:ilvl w:val="0"/>
          <w:numId w:val="34"/>
        </w:numPr>
        <w:overflowPunct/>
        <w:autoSpaceDE/>
        <w:autoSpaceDN/>
        <w:adjustRightInd/>
        <w:spacing w:after="160" w:line="259" w:lineRule="auto"/>
        <w:textAlignment w:val="auto"/>
      </w:pPr>
      <w:r w:rsidRPr="005E4680">
        <w:t xml:space="preserve">For FR1, DL + UL joint evaluation, InH, high load, VR 30Mbps traffic at 60fps and 10ms PDB, it is observed from ZTE that </w:t>
      </w:r>
    </w:p>
    <w:p w14:paraId="65F512D2" w14:textId="77777777" w:rsidR="00A04E2C" w:rsidRPr="005E4680" w:rsidRDefault="00A04E2C" w:rsidP="004677FA">
      <w:pPr>
        <w:pStyle w:val="ListParagraph"/>
        <w:numPr>
          <w:ilvl w:val="1"/>
          <w:numId w:val="34"/>
        </w:numPr>
        <w:overflowPunct/>
        <w:autoSpaceDE/>
        <w:autoSpaceDN/>
        <w:adjustRightInd/>
        <w:spacing w:after="160" w:line="259" w:lineRule="auto"/>
        <w:textAlignment w:val="auto"/>
      </w:pPr>
      <w:r w:rsidRPr="005E4680">
        <w:t xml:space="preserve">Semi-static alignment provides </w:t>
      </w:r>
    </w:p>
    <w:p w14:paraId="05E000D9" w14:textId="77777777" w:rsidR="00A04E2C" w:rsidRPr="005E4680" w:rsidRDefault="00A04E2C" w:rsidP="004677FA">
      <w:pPr>
        <w:pStyle w:val="ListParagraph"/>
        <w:numPr>
          <w:ilvl w:val="2"/>
          <w:numId w:val="34"/>
        </w:numPr>
        <w:overflowPunct/>
        <w:autoSpaceDE/>
        <w:autoSpaceDN/>
        <w:adjustRightInd/>
        <w:spacing w:after="160" w:line="259" w:lineRule="auto"/>
        <w:textAlignment w:val="auto"/>
      </w:pPr>
      <w:r w:rsidRPr="005E4680">
        <w:t>mean power saving gain of 23.8% in the range of 24% to 23.90% for all UEs</w:t>
      </w:r>
    </w:p>
    <w:p w14:paraId="7D8D3049" w14:textId="77777777" w:rsidR="00A04E2C" w:rsidRPr="005E4680" w:rsidRDefault="00A04E2C" w:rsidP="004677FA">
      <w:pPr>
        <w:pStyle w:val="ListParagraph"/>
        <w:numPr>
          <w:ilvl w:val="2"/>
          <w:numId w:val="34"/>
        </w:numPr>
        <w:overflowPunct/>
        <w:autoSpaceDE/>
        <w:autoSpaceDN/>
        <w:adjustRightInd/>
        <w:spacing w:after="160" w:line="259" w:lineRule="auto"/>
        <w:textAlignment w:val="auto"/>
      </w:pPr>
      <w:r w:rsidRPr="005E4680">
        <w:t xml:space="preserve">mean capacity gain of -3.33% in the range of -3.33% to -3.33%  </w:t>
      </w:r>
    </w:p>
    <w:p w14:paraId="2C826E36" w14:textId="77777777" w:rsidR="00A04E2C" w:rsidRPr="005E4680" w:rsidRDefault="00A04E2C" w:rsidP="004677FA">
      <w:pPr>
        <w:pStyle w:val="ListParagraph"/>
        <w:numPr>
          <w:ilvl w:val="1"/>
          <w:numId w:val="34"/>
        </w:numPr>
        <w:overflowPunct/>
        <w:autoSpaceDE/>
        <w:autoSpaceDN/>
        <w:adjustRightInd/>
        <w:spacing w:after="160" w:line="259" w:lineRule="auto"/>
        <w:textAlignment w:val="auto"/>
      </w:pPr>
      <w:r w:rsidRPr="005E4680">
        <w:t xml:space="preserve">R15 CDRX as the performance reference provides </w:t>
      </w:r>
    </w:p>
    <w:p w14:paraId="1629A890" w14:textId="77777777" w:rsidR="00A04E2C" w:rsidRDefault="00A04E2C"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10.28% in the range of </w:t>
      </w:r>
      <w:r w:rsidRPr="005E4680">
        <w:rPr>
          <w:rFonts w:hint="eastAsia"/>
        </w:rPr>
        <w:t>6</w:t>
      </w:r>
      <w:r w:rsidRPr="005E4680">
        <w:t>.65</w:t>
      </w:r>
      <w:r w:rsidRPr="005E4680">
        <w:rPr>
          <w:rFonts w:hint="eastAsia"/>
        </w:rPr>
        <w:t>%</w:t>
      </w:r>
      <w:r w:rsidRPr="005E4680">
        <w:t xml:space="preserve"> to 1</w:t>
      </w:r>
      <w:r w:rsidRPr="005E4680">
        <w:rPr>
          <w:rFonts w:hint="eastAsia"/>
        </w:rPr>
        <w:t>3</w:t>
      </w:r>
      <w:r w:rsidRPr="005E4680">
        <w:t>.9</w:t>
      </w:r>
      <w:r w:rsidRPr="005E4680">
        <w:rPr>
          <w:rFonts w:hint="eastAsia"/>
        </w:rPr>
        <w:t>%</w:t>
      </w:r>
      <w:r w:rsidRPr="005E4680">
        <w:t xml:space="preserve"> for all UEs </w:t>
      </w:r>
    </w:p>
    <w:p w14:paraId="68DBDB24" w14:textId="2D2A2570" w:rsidR="00DF2AA5" w:rsidRDefault="00A04E2C" w:rsidP="004677FA">
      <w:pPr>
        <w:pStyle w:val="ListParagraph"/>
        <w:numPr>
          <w:ilvl w:val="2"/>
          <w:numId w:val="34"/>
        </w:numPr>
        <w:overflowPunct/>
        <w:autoSpaceDE/>
        <w:autoSpaceDN/>
        <w:adjustRightInd/>
        <w:spacing w:after="160" w:line="259" w:lineRule="auto"/>
        <w:textAlignment w:val="auto"/>
      </w:pPr>
      <w:r w:rsidRPr="005E4680">
        <w:t>mean capacity gain of -7.75% in the range of -12.2% to -3.33%</w:t>
      </w:r>
    </w:p>
    <w:p w14:paraId="058A7F8F" w14:textId="77777777" w:rsidR="009C2571" w:rsidRPr="005E4680" w:rsidRDefault="009C2571" w:rsidP="004677FA">
      <w:pPr>
        <w:pStyle w:val="ListParagraph"/>
        <w:numPr>
          <w:ilvl w:val="0"/>
          <w:numId w:val="34"/>
        </w:numPr>
        <w:overflowPunct/>
        <w:autoSpaceDE/>
        <w:autoSpaceDN/>
        <w:adjustRightInd/>
        <w:spacing w:after="160" w:line="259" w:lineRule="auto"/>
        <w:textAlignment w:val="auto"/>
      </w:pPr>
      <w:r w:rsidRPr="005E4680">
        <w:t xml:space="preserve">For FR1, DL only evaluation, DU, high load, VR 30Mbps traffic at 60fps and 10ms PDB, it is observed from OPPO, Huawei, Qualcomm, Ericsson and Intel that </w:t>
      </w:r>
    </w:p>
    <w:p w14:paraId="2D4C53F0" w14:textId="77777777" w:rsidR="009C2571" w:rsidRPr="005E4680" w:rsidRDefault="009C2571" w:rsidP="004677FA">
      <w:pPr>
        <w:pStyle w:val="ListParagraph"/>
        <w:numPr>
          <w:ilvl w:val="1"/>
          <w:numId w:val="34"/>
        </w:numPr>
        <w:overflowPunct/>
        <w:autoSpaceDE/>
        <w:autoSpaceDN/>
        <w:adjustRightInd/>
        <w:spacing w:after="160" w:line="259" w:lineRule="auto"/>
        <w:textAlignment w:val="auto"/>
      </w:pPr>
      <w:r w:rsidRPr="005E4680">
        <w:t xml:space="preserve">semi-static alignment provides </w:t>
      </w:r>
    </w:p>
    <w:p w14:paraId="643CE07F"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8.36% in the range of 3.92% to 18.72% for all UEs </w:t>
      </w:r>
    </w:p>
    <w:p w14:paraId="0E7D5ED4"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mean capacity gain of -2.05% in the range of -5.10% to 0.80%</w:t>
      </w:r>
    </w:p>
    <w:p w14:paraId="7AAB93B3" w14:textId="77777777" w:rsidR="009C2571" w:rsidRPr="005E4680" w:rsidRDefault="009C2571" w:rsidP="004677FA">
      <w:pPr>
        <w:pStyle w:val="ListParagraph"/>
        <w:numPr>
          <w:ilvl w:val="1"/>
          <w:numId w:val="34"/>
        </w:numPr>
        <w:overflowPunct/>
        <w:autoSpaceDE/>
        <w:autoSpaceDN/>
        <w:adjustRightInd/>
        <w:spacing w:after="160" w:line="259" w:lineRule="auto"/>
        <w:textAlignment w:val="auto"/>
      </w:pPr>
      <w:r w:rsidRPr="005E4680">
        <w:t xml:space="preserve">R15/16 CDRX as the performance reference provides </w:t>
      </w:r>
    </w:p>
    <w:p w14:paraId="234E2C12"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5.68% in the range of 3.23% to 10.4% for all UEs </w:t>
      </w:r>
    </w:p>
    <w:p w14:paraId="08FD73B4"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mean capacity gain of -7.61% in the range of -14.70% to -1.60%</w:t>
      </w:r>
    </w:p>
    <w:p w14:paraId="7E4C669A" w14:textId="77777777" w:rsidR="009C2571" w:rsidRPr="005E4680" w:rsidRDefault="009C2571" w:rsidP="004677FA">
      <w:pPr>
        <w:pStyle w:val="ListParagraph"/>
        <w:numPr>
          <w:ilvl w:val="0"/>
          <w:numId w:val="34"/>
        </w:numPr>
        <w:overflowPunct/>
        <w:autoSpaceDE/>
        <w:autoSpaceDN/>
        <w:adjustRightInd/>
        <w:spacing w:after="160" w:line="259" w:lineRule="auto"/>
        <w:textAlignment w:val="auto"/>
      </w:pPr>
      <w:r w:rsidRPr="005E4680">
        <w:t>For FR1, DL only evaluation, DU, high load, VR 30Mbps traffic at 60fps and 10ms PDB, it is observed from Qualcomm that</w:t>
      </w:r>
    </w:p>
    <w:p w14:paraId="54091436" w14:textId="77777777" w:rsidR="009C2571" w:rsidRPr="005E4680" w:rsidRDefault="009C2571" w:rsidP="004677FA">
      <w:pPr>
        <w:pStyle w:val="ListParagraph"/>
        <w:numPr>
          <w:ilvl w:val="1"/>
          <w:numId w:val="34"/>
        </w:numPr>
        <w:overflowPunct/>
        <w:autoSpaceDE/>
        <w:autoSpaceDN/>
        <w:adjustRightInd/>
        <w:spacing w:after="160" w:line="259" w:lineRule="auto"/>
        <w:textAlignment w:val="auto"/>
      </w:pPr>
      <w:r w:rsidRPr="005E4680">
        <w:t xml:space="preserve">semi-static alignment + R17 PDCCH monitoring adaptation provides </w:t>
      </w:r>
    </w:p>
    <w:p w14:paraId="7B59359A"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27.28% in the range of 24.5% to 30.1% for all UEs </w:t>
      </w:r>
    </w:p>
    <w:p w14:paraId="286A5AEB"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mean capacity gain of -4.00% in the range of -7.60% to -2.00%</w:t>
      </w:r>
    </w:p>
    <w:p w14:paraId="132EBA86" w14:textId="77777777" w:rsidR="009C2571" w:rsidRPr="005E4680" w:rsidRDefault="009C2571" w:rsidP="004677FA">
      <w:pPr>
        <w:pStyle w:val="ListParagraph"/>
        <w:numPr>
          <w:ilvl w:val="1"/>
          <w:numId w:val="34"/>
        </w:numPr>
        <w:overflowPunct/>
        <w:autoSpaceDE/>
        <w:autoSpaceDN/>
        <w:adjustRightInd/>
        <w:spacing w:after="160" w:line="259" w:lineRule="auto"/>
        <w:textAlignment w:val="auto"/>
      </w:pPr>
      <w:r w:rsidRPr="005E4680">
        <w:t xml:space="preserve">R15/16 CDRX + R17 PDCCH monitoring adaptation as the performance reference provides </w:t>
      </w:r>
    </w:p>
    <w:p w14:paraId="02B64F4B"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28.1% in the range of 25.7% to 30.6% for all UEs </w:t>
      </w:r>
    </w:p>
    <w:p w14:paraId="270CB4F5"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mean capacity gain of -67.68% in the range of -84.80% to -49.70%</w:t>
      </w:r>
    </w:p>
    <w:p w14:paraId="2D86E423" w14:textId="77777777" w:rsidR="009C2571" w:rsidRPr="005E4680" w:rsidRDefault="009C2571" w:rsidP="004677FA">
      <w:pPr>
        <w:pStyle w:val="ListParagraph"/>
        <w:numPr>
          <w:ilvl w:val="0"/>
          <w:numId w:val="34"/>
        </w:numPr>
        <w:overflowPunct/>
        <w:autoSpaceDE/>
        <w:autoSpaceDN/>
        <w:adjustRightInd/>
        <w:spacing w:after="160" w:line="259" w:lineRule="auto"/>
        <w:textAlignment w:val="auto"/>
      </w:pPr>
      <w:r w:rsidRPr="005E4680">
        <w:t xml:space="preserve">For FR1, DL only evaluation, DU, low load, VR 30Mbps traffic at 60fps and 10ms PDB, it is observed from Ericsson that </w:t>
      </w:r>
    </w:p>
    <w:p w14:paraId="2AEAE7FC" w14:textId="77777777" w:rsidR="009C2571" w:rsidRPr="005E4680" w:rsidRDefault="009C2571" w:rsidP="004677FA">
      <w:pPr>
        <w:pStyle w:val="ListParagraph"/>
        <w:numPr>
          <w:ilvl w:val="1"/>
          <w:numId w:val="34"/>
        </w:numPr>
        <w:overflowPunct/>
        <w:autoSpaceDE/>
        <w:autoSpaceDN/>
        <w:adjustRightInd/>
        <w:spacing w:after="160" w:line="259" w:lineRule="auto"/>
        <w:textAlignment w:val="auto"/>
      </w:pPr>
      <w:r w:rsidRPr="005E4680">
        <w:t xml:space="preserve">semi-static alignment provides </w:t>
      </w:r>
    </w:p>
    <w:p w14:paraId="10D27D26"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12.65% in the range of 12.50% to 12.80% for all UEs </w:t>
      </w:r>
    </w:p>
    <w:p w14:paraId="7617E308"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capacity gain of 0%</w:t>
      </w:r>
    </w:p>
    <w:p w14:paraId="0D6DAE02" w14:textId="77777777" w:rsidR="009C2571" w:rsidRPr="005E4680" w:rsidRDefault="009C2571" w:rsidP="004677FA">
      <w:pPr>
        <w:pStyle w:val="ListParagraph"/>
        <w:numPr>
          <w:ilvl w:val="1"/>
          <w:numId w:val="34"/>
        </w:numPr>
        <w:overflowPunct/>
        <w:autoSpaceDE/>
        <w:autoSpaceDN/>
        <w:adjustRightInd/>
        <w:spacing w:after="160" w:line="259" w:lineRule="auto"/>
        <w:textAlignment w:val="auto"/>
      </w:pPr>
      <w:r w:rsidRPr="005E4680">
        <w:t xml:space="preserve">R15/16 CDRX as the performance reference provides </w:t>
      </w:r>
    </w:p>
    <w:p w14:paraId="43B93F32"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lastRenderedPageBreak/>
        <w:t xml:space="preserve">mean power saving gain of 8.60% in the range of 4.80% to 12.40% for all UEs </w:t>
      </w:r>
    </w:p>
    <w:p w14:paraId="34BA2B0B"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capacity gain of 0%</w:t>
      </w:r>
    </w:p>
    <w:p w14:paraId="65122294" w14:textId="77777777" w:rsidR="009C2571" w:rsidRPr="005E4680" w:rsidRDefault="009C2571" w:rsidP="004677FA">
      <w:pPr>
        <w:pStyle w:val="ListParagraph"/>
        <w:numPr>
          <w:ilvl w:val="0"/>
          <w:numId w:val="34"/>
        </w:numPr>
        <w:overflowPunct/>
        <w:autoSpaceDE/>
        <w:autoSpaceDN/>
        <w:adjustRightInd/>
        <w:spacing w:after="160" w:line="259" w:lineRule="auto"/>
        <w:textAlignment w:val="auto"/>
      </w:pPr>
      <w:r w:rsidRPr="005E4680">
        <w:t xml:space="preserve">For FR1, DL only evaluation, DU, high load, jitter off, VR 30Mbps traffic at 60fps and 10ms PDB, it is observed from Intel that </w:t>
      </w:r>
    </w:p>
    <w:p w14:paraId="03C582F4" w14:textId="77777777" w:rsidR="009C2571" w:rsidRPr="005E4680" w:rsidRDefault="009C2571" w:rsidP="004677FA">
      <w:pPr>
        <w:pStyle w:val="ListParagraph"/>
        <w:numPr>
          <w:ilvl w:val="1"/>
          <w:numId w:val="34"/>
        </w:numPr>
        <w:overflowPunct/>
        <w:autoSpaceDE/>
        <w:autoSpaceDN/>
        <w:adjustRightInd/>
        <w:spacing w:after="160" w:line="259" w:lineRule="auto"/>
        <w:textAlignment w:val="auto"/>
      </w:pPr>
      <w:r w:rsidRPr="005E4680">
        <w:t xml:space="preserve">semi-static alignment provides </w:t>
      </w:r>
    </w:p>
    <w:p w14:paraId="4B3D6F6E"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9.46% in the range of 8.37% to 10.54% for all UEs </w:t>
      </w:r>
    </w:p>
    <w:p w14:paraId="0EE8AFEC"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capacity gain of 0.0%</w:t>
      </w:r>
    </w:p>
    <w:p w14:paraId="0FB1A5DD" w14:textId="77777777" w:rsidR="009C2571" w:rsidRPr="005E4680" w:rsidRDefault="009C2571" w:rsidP="004677FA">
      <w:pPr>
        <w:pStyle w:val="ListParagraph"/>
        <w:numPr>
          <w:ilvl w:val="1"/>
          <w:numId w:val="34"/>
        </w:numPr>
        <w:overflowPunct/>
        <w:autoSpaceDE/>
        <w:autoSpaceDN/>
        <w:adjustRightInd/>
        <w:spacing w:after="160" w:line="259" w:lineRule="auto"/>
        <w:textAlignment w:val="auto"/>
      </w:pPr>
      <w:r w:rsidRPr="005E4680">
        <w:t xml:space="preserve">R15/16 CDRX as the performance reference provides </w:t>
      </w:r>
    </w:p>
    <w:p w14:paraId="2D34BA72"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3.96% in the range of 3.13% to 4.79% for all UEs </w:t>
      </w:r>
    </w:p>
    <w:p w14:paraId="5AE172DE"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mean capacity gain of -3.8% in the range of -3.3% to -4.3%</w:t>
      </w:r>
    </w:p>
    <w:p w14:paraId="24242CB0" w14:textId="77777777" w:rsidR="00847F9B" w:rsidRPr="005E4680" w:rsidRDefault="00847F9B" w:rsidP="004677FA">
      <w:pPr>
        <w:pStyle w:val="ListParagraph"/>
        <w:numPr>
          <w:ilvl w:val="0"/>
          <w:numId w:val="34"/>
        </w:numPr>
        <w:overflowPunct/>
        <w:autoSpaceDE/>
        <w:autoSpaceDN/>
        <w:adjustRightInd/>
        <w:spacing w:after="160" w:line="259" w:lineRule="auto"/>
        <w:textAlignment w:val="auto"/>
      </w:pPr>
      <w:r w:rsidRPr="005E4680">
        <w:t xml:space="preserve">For FR1, DL only evaluation, DU, high load, CG 30Mbps traffic at 60fps and 10ms PDB, it is observed from MediaTek and Intel that </w:t>
      </w:r>
    </w:p>
    <w:p w14:paraId="1AD32C6A" w14:textId="77777777" w:rsidR="00847F9B" w:rsidRPr="005E4680" w:rsidRDefault="00847F9B" w:rsidP="004677FA">
      <w:pPr>
        <w:pStyle w:val="ListParagraph"/>
        <w:numPr>
          <w:ilvl w:val="1"/>
          <w:numId w:val="34"/>
        </w:numPr>
        <w:overflowPunct/>
        <w:autoSpaceDE/>
        <w:autoSpaceDN/>
        <w:adjustRightInd/>
        <w:spacing w:after="160" w:line="259" w:lineRule="auto"/>
        <w:textAlignment w:val="auto"/>
      </w:pPr>
      <w:r w:rsidRPr="005E4680">
        <w:t xml:space="preserve">semi-static alignment provides </w:t>
      </w:r>
    </w:p>
    <w:p w14:paraId="325B9522" w14:textId="77777777" w:rsidR="00847F9B" w:rsidRPr="005E4680" w:rsidRDefault="00847F9B"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7.22% in the range of 4.56% to 9.90% for all UEs </w:t>
      </w:r>
    </w:p>
    <w:p w14:paraId="7E74FCC9" w14:textId="77777777" w:rsidR="00847F9B" w:rsidRPr="005E4680" w:rsidRDefault="00847F9B" w:rsidP="004677FA">
      <w:pPr>
        <w:pStyle w:val="ListParagraph"/>
        <w:numPr>
          <w:ilvl w:val="2"/>
          <w:numId w:val="34"/>
        </w:numPr>
        <w:overflowPunct/>
        <w:autoSpaceDE/>
        <w:autoSpaceDN/>
        <w:adjustRightInd/>
        <w:spacing w:after="160" w:line="259" w:lineRule="auto"/>
        <w:textAlignment w:val="auto"/>
      </w:pPr>
      <w:r w:rsidRPr="005E4680">
        <w:t>mean capacity gain of -0.70% in the range of -1.30% to -0.3%</w:t>
      </w:r>
    </w:p>
    <w:p w14:paraId="69129724" w14:textId="77777777" w:rsidR="00847F9B" w:rsidRPr="005E4680" w:rsidRDefault="00847F9B" w:rsidP="004677FA">
      <w:pPr>
        <w:pStyle w:val="ListParagraph"/>
        <w:numPr>
          <w:ilvl w:val="1"/>
          <w:numId w:val="34"/>
        </w:numPr>
        <w:overflowPunct/>
        <w:autoSpaceDE/>
        <w:autoSpaceDN/>
        <w:adjustRightInd/>
        <w:spacing w:after="160" w:line="259" w:lineRule="auto"/>
        <w:textAlignment w:val="auto"/>
      </w:pPr>
      <w:r w:rsidRPr="005E4680">
        <w:t xml:space="preserve">R15/16 CDRX as the performance reference provides </w:t>
      </w:r>
    </w:p>
    <w:p w14:paraId="093D1E1E" w14:textId="77777777" w:rsidR="00847F9B" w:rsidRPr="005E4680" w:rsidRDefault="00847F9B"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4.42% in the range of 3.23% to 5.40% for all UEs </w:t>
      </w:r>
    </w:p>
    <w:p w14:paraId="08B916CE" w14:textId="77777777" w:rsidR="00847F9B" w:rsidRPr="005E4680" w:rsidRDefault="00847F9B" w:rsidP="004677FA">
      <w:pPr>
        <w:pStyle w:val="ListParagraph"/>
        <w:numPr>
          <w:ilvl w:val="2"/>
          <w:numId w:val="34"/>
        </w:numPr>
        <w:overflowPunct/>
        <w:autoSpaceDE/>
        <w:autoSpaceDN/>
        <w:adjustRightInd/>
        <w:spacing w:after="160" w:line="259" w:lineRule="auto"/>
        <w:textAlignment w:val="auto"/>
      </w:pPr>
      <w:r w:rsidRPr="005E4680">
        <w:t>mean capacity gain of -2.33% in the range of -3.5% to -1.5%</w:t>
      </w:r>
    </w:p>
    <w:p w14:paraId="3FAC8F43" w14:textId="77777777" w:rsidR="00847F9B" w:rsidRPr="005E4680" w:rsidRDefault="00847F9B" w:rsidP="004677FA">
      <w:pPr>
        <w:pStyle w:val="ListParagraph"/>
        <w:numPr>
          <w:ilvl w:val="0"/>
          <w:numId w:val="34"/>
        </w:numPr>
        <w:overflowPunct/>
        <w:autoSpaceDE/>
        <w:autoSpaceDN/>
        <w:adjustRightInd/>
        <w:spacing w:after="160" w:line="259" w:lineRule="auto"/>
        <w:textAlignment w:val="auto"/>
      </w:pPr>
      <w:r w:rsidRPr="005E4680">
        <w:t xml:space="preserve">For FR1, DL only evaluation, DU, high load, jitter off, CG 30Mbps traffic at 60fps and 10ms PDB, it is observed from Intel that </w:t>
      </w:r>
    </w:p>
    <w:p w14:paraId="5A00E08B" w14:textId="77777777" w:rsidR="00847F9B" w:rsidRPr="005E4680" w:rsidRDefault="00847F9B" w:rsidP="004677FA">
      <w:pPr>
        <w:pStyle w:val="ListParagraph"/>
        <w:numPr>
          <w:ilvl w:val="1"/>
          <w:numId w:val="34"/>
        </w:numPr>
        <w:overflowPunct/>
        <w:autoSpaceDE/>
        <w:autoSpaceDN/>
        <w:adjustRightInd/>
        <w:spacing w:after="160" w:line="259" w:lineRule="auto"/>
        <w:textAlignment w:val="auto"/>
      </w:pPr>
      <w:r w:rsidRPr="005E4680">
        <w:t xml:space="preserve">semi-static alignment provides </w:t>
      </w:r>
    </w:p>
    <w:p w14:paraId="6EB32137" w14:textId="77777777" w:rsidR="00847F9B" w:rsidRPr="005E4680" w:rsidRDefault="00847F9B"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9.46% in the range of 8.37% to 10.54% for all UEs </w:t>
      </w:r>
    </w:p>
    <w:p w14:paraId="690E2A52" w14:textId="77777777" w:rsidR="00847F9B" w:rsidRPr="005E4680" w:rsidRDefault="00847F9B" w:rsidP="004677FA">
      <w:pPr>
        <w:pStyle w:val="ListParagraph"/>
        <w:numPr>
          <w:ilvl w:val="2"/>
          <w:numId w:val="34"/>
        </w:numPr>
        <w:overflowPunct/>
        <w:autoSpaceDE/>
        <w:autoSpaceDN/>
        <w:adjustRightInd/>
        <w:spacing w:after="160" w:line="259" w:lineRule="auto"/>
        <w:textAlignment w:val="auto"/>
      </w:pPr>
      <w:r w:rsidRPr="005E4680">
        <w:t>capacity gain of 0%</w:t>
      </w:r>
    </w:p>
    <w:p w14:paraId="5F7A88FE" w14:textId="77777777" w:rsidR="00847F9B" w:rsidRPr="005E4680" w:rsidRDefault="00847F9B" w:rsidP="004677FA">
      <w:pPr>
        <w:pStyle w:val="ListParagraph"/>
        <w:numPr>
          <w:ilvl w:val="1"/>
          <w:numId w:val="34"/>
        </w:numPr>
        <w:overflowPunct/>
        <w:autoSpaceDE/>
        <w:autoSpaceDN/>
        <w:adjustRightInd/>
        <w:spacing w:after="160" w:line="259" w:lineRule="auto"/>
        <w:textAlignment w:val="auto"/>
      </w:pPr>
      <w:r w:rsidRPr="005E4680">
        <w:t xml:space="preserve">R15/16 CDRX as the performance reference provides </w:t>
      </w:r>
    </w:p>
    <w:p w14:paraId="7AE6661D" w14:textId="77777777" w:rsidR="00847F9B" w:rsidRPr="005E4680" w:rsidRDefault="00847F9B"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3.96% in the range of 3.13% to 4.79% for all UEs </w:t>
      </w:r>
    </w:p>
    <w:p w14:paraId="44EAFA20" w14:textId="73E871AD" w:rsidR="009C2571" w:rsidRDefault="00847F9B" w:rsidP="004677FA">
      <w:pPr>
        <w:pStyle w:val="ListParagraph"/>
        <w:numPr>
          <w:ilvl w:val="2"/>
          <w:numId w:val="34"/>
        </w:numPr>
        <w:overflowPunct/>
        <w:autoSpaceDE/>
        <w:autoSpaceDN/>
        <w:adjustRightInd/>
        <w:spacing w:after="160" w:line="259" w:lineRule="auto"/>
        <w:textAlignment w:val="auto"/>
      </w:pPr>
      <w:r w:rsidRPr="005E4680">
        <w:t>mean capacity gain of -2.0% in the range of -1.5% to -2.5%</w:t>
      </w:r>
    </w:p>
    <w:p w14:paraId="5550F6C8" w14:textId="77777777" w:rsidR="0098541A" w:rsidRPr="005E4680" w:rsidRDefault="0098541A" w:rsidP="004677FA">
      <w:pPr>
        <w:pStyle w:val="ListParagraph"/>
        <w:numPr>
          <w:ilvl w:val="0"/>
          <w:numId w:val="34"/>
        </w:numPr>
        <w:overflowPunct/>
        <w:autoSpaceDE/>
        <w:autoSpaceDN/>
        <w:adjustRightInd/>
        <w:spacing w:after="160" w:line="259" w:lineRule="auto"/>
        <w:textAlignment w:val="auto"/>
      </w:pPr>
      <w:r w:rsidRPr="005E4680">
        <w:t xml:space="preserve">For FR1, DL only evaluation, InH, high load, VR 30Mbps traffic at 60fps and 10ms PDB, it is observed from ZTE, vivo and CATT that </w:t>
      </w:r>
    </w:p>
    <w:p w14:paraId="1E1826E8" w14:textId="77777777" w:rsidR="0098541A" w:rsidRPr="005E4680" w:rsidRDefault="0098541A" w:rsidP="004677FA">
      <w:pPr>
        <w:pStyle w:val="ListParagraph"/>
        <w:numPr>
          <w:ilvl w:val="1"/>
          <w:numId w:val="34"/>
        </w:numPr>
        <w:overflowPunct/>
        <w:autoSpaceDE/>
        <w:autoSpaceDN/>
        <w:adjustRightInd/>
        <w:spacing w:after="160" w:line="259" w:lineRule="auto"/>
        <w:textAlignment w:val="auto"/>
      </w:pPr>
      <w:r w:rsidRPr="005E4680">
        <w:t xml:space="preserve">semi-static alignment provides </w:t>
      </w:r>
    </w:p>
    <w:p w14:paraId="1F995A5D" w14:textId="77777777" w:rsidR="0098541A" w:rsidRPr="005E4680" w:rsidRDefault="0098541A"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23.05% in the range of 9.30% to 34% for all UEs with </w:t>
      </w:r>
    </w:p>
    <w:p w14:paraId="592C7195" w14:textId="77777777" w:rsidR="0098541A" w:rsidRPr="005E4680" w:rsidRDefault="0098541A" w:rsidP="004677FA">
      <w:pPr>
        <w:pStyle w:val="ListParagraph"/>
        <w:numPr>
          <w:ilvl w:val="2"/>
          <w:numId w:val="34"/>
        </w:numPr>
        <w:overflowPunct/>
        <w:autoSpaceDE/>
        <w:autoSpaceDN/>
        <w:adjustRightInd/>
        <w:spacing w:after="160" w:line="259" w:lineRule="auto"/>
        <w:textAlignment w:val="auto"/>
      </w:pPr>
      <w:r w:rsidRPr="005E4680">
        <w:t>mean capacity gain of -28.54% in the range of -100% to -0.60%</w:t>
      </w:r>
    </w:p>
    <w:p w14:paraId="190E4C21" w14:textId="77777777" w:rsidR="0098541A" w:rsidRPr="005E4680" w:rsidRDefault="0098541A" w:rsidP="004677FA">
      <w:pPr>
        <w:pStyle w:val="ListParagraph"/>
        <w:numPr>
          <w:ilvl w:val="1"/>
          <w:numId w:val="34"/>
        </w:numPr>
        <w:overflowPunct/>
        <w:autoSpaceDE/>
        <w:autoSpaceDN/>
        <w:adjustRightInd/>
        <w:spacing w:after="160" w:line="259" w:lineRule="auto"/>
        <w:textAlignment w:val="auto"/>
      </w:pPr>
      <w:r w:rsidRPr="005E4680">
        <w:t xml:space="preserve">R15/16 CDRX as the performance reference provides </w:t>
      </w:r>
    </w:p>
    <w:p w14:paraId="548B5026" w14:textId="77777777" w:rsidR="0098541A" w:rsidRPr="005E4680" w:rsidRDefault="0098541A"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10.67% in the range of 3.46% to 18.70% for all UEs with </w:t>
      </w:r>
    </w:p>
    <w:p w14:paraId="7F8EAA8D" w14:textId="77777777" w:rsidR="0098541A" w:rsidRPr="005E4680" w:rsidRDefault="0098541A" w:rsidP="004677FA">
      <w:pPr>
        <w:pStyle w:val="ListParagraph"/>
        <w:numPr>
          <w:ilvl w:val="2"/>
          <w:numId w:val="34"/>
        </w:numPr>
        <w:overflowPunct/>
        <w:autoSpaceDE/>
        <w:autoSpaceDN/>
        <w:adjustRightInd/>
        <w:spacing w:after="160" w:line="259" w:lineRule="auto"/>
        <w:textAlignment w:val="auto"/>
      </w:pPr>
      <w:r w:rsidRPr="005E4680">
        <w:t>mean capacity gain of -27.63% in the range of -97.00% to -0.70%</w:t>
      </w:r>
    </w:p>
    <w:p w14:paraId="1F31E0E1" w14:textId="77777777" w:rsidR="0098541A" w:rsidRPr="005E4680" w:rsidRDefault="0098541A" w:rsidP="004677FA">
      <w:pPr>
        <w:pStyle w:val="ListParagraph"/>
        <w:numPr>
          <w:ilvl w:val="0"/>
          <w:numId w:val="34"/>
        </w:numPr>
        <w:overflowPunct/>
        <w:autoSpaceDE/>
        <w:autoSpaceDN/>
        <w:adjustRightInd/>
        <w:spacing w:after="160" w:line="259" w:lineRule="auto"/>
        <w:textAlignment w:val="auto"/>
      </w:pPr>
      <w:r w:rsidRPr="005E4680">
        <w:t xml:space="preserve">For FR1, DL only evaluation, InH, low load, VR 30Mbps traffic at 60fps and 10ms PDB, it is observed from vivo that </w:t>
      </w:r>
    </w:p>
    <w:p w14:paraId="578CE2BE" w14:textId="77777777" w:rsidR="0098541A" w:rsidRPr="005E4680" w:rsidRDefault="0098541A" w:rsidP="004677FA">
      <w:pPr>
        <w:pStyle w:val="ListParagraph"/>
        <w:numPr>
          <w:ilvl w:val="1"/>
          <w:numId w:val="34"/>
        </w:numPr>
        <w:overflowPunct/>
        <w:autoSpaceDE/>
        <w:autoSpaceDN/>
        <w:adjustRightInd/>
        <w:spacing w:after="160" w:line="259" w:lineRule="auto"/>
        <w:textAlignment w:val="auto"/>
      </w:pPr>
      <w:r w:rsidRPr="005E4680">
        <w:t xml:space="preserve">semi-static alignment provides </w:t>
      </w:r>
    </w:p>
    <w:p w14:paraId="52E3660B" w14:textId="77777777" w:rsidR="0098541A" w:rsidRPr="005E4680" w:rsidRDefault="0098541A" w:rsidP="004677FA">
      <w:pPr>
        <w:pStyle w:val="ListParagraph"/>
        <w:numPr>
          <w:ilvl w:val="2"/>
          <w:numId w:val="34"/>
        </w:numPr>
        <w:overflowPunct/>
        <w:autoSpaceDE/>
        <w:autoSpaceDN/>
        <w:adjustRightInd/>
        <w:spacing w:after="160" w:line="259" w:lineRule="auto"/>
        <w:textAlignment w:val="auto"/>
      </w:pPr>
      <w:r w:rsidRPr="005E4680">
        <w:t xml:space="preserve">power saving gain of 13.05% for all UEs with </w:t>
      </w:r>
    </w:p>
    <w:p w14:paraId="78CE97B9" w14:textId="77777777" w:rsidR="0098541A" w:rsidRPr="005E4680" w:rsidRDefault="0098541A" w:rsidP="004677FA">
      <w:pPr>
        <w:pStyle w:val="ListParagraph"/>
        <w:numPr>
          <w:ilvl w:val="2"/>
          <w:numId w:val="34"/>
        </w:numPr>
        <w:overflowPunct/>
        <w:autoSpaceDE/>
        <w:autoSpaceDN/>
        <w:adjustRightInd/>
        <w:spacing w:after="160" w:line="259" w:lineRule="auto"/>
        <w:textAlignment w:val="auto"/>
      </w:pPr>
      <w:r w:rsidRPr="005E4680">
        <w:t>capacity gain of 0%</w:t>
      </w:r>
    </w:p>
    <w:p w14:paraId="289F8B58" w14:textId="77777777" w:rsidR="0098541A" w:rsidRPr="005E4680" w:rsidRDefault="0098541A" w:rsidP="004677FA">
      <w:pPr>
        <w:pStyle w:val="ListParagraph"/>
        <w:numPr>
          <w:ilvl w:val="1"/>
          <w:numId w:val="34"/>
        </w:numPr>
        <w:overflowPunct/>
        <w:autoSpaceDE/>
        <w:autoSpaceDN/>
        <w:adjustRightInd/>
        <w:spacing w:after="160" w:line="259" w:lineRule="auto"/>
        <w:textAlignment w:val="auto"/>
      </w:pPr>
      <w:r w:rsidRPr="005E4680">
        <w:t xml:space="preserve">R15/16 CDRX as the performance reference provides </w:t>
      </w:r>
    </w:p>
    <w:p w14:paraId="0BB1819E" w14:textId="77777777" w:rsidR="0098541A" w:rsidRPr="005E4680" w:rsidRDefault="0098541A"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11.89% in the range of 3.67% to 22.17% for all UEs with </w:t>
      </w:r>
    </w:p>
    <w:p w14:paraId="33C64B4A" w14:textId="77777777" w:rsidR="0098541A" w:rsidRPr="005E4680" w:rsidRDefault="0098541A" w:rsidP="004677FA">
      <w:pPr>
        <w:pStyle w:val="ListParagraph"/>
        <w:numPr>
          <w:ilvl w:val="2"/>
          <w:numId w:val="34"/>
        </w:numPr>
        <w:overflowPunct/>
        <w:autoSpaceDE/>
        <w:autoSpaceDN/>
        <w:adjustRightInd/>
        <w:spacing w:after="160" w:line="259" w:lineRule="auto"/>
        <w:textAlignment w:val="auto"/>
        <w:rPr>
          <w:b/>
          <w:bCs/>
        </w:rPr>
      </w:pPr>
      <w:r w:rsidRPr="005E4680">
        <w:t>mean capacity gain of -26.30% in the range of 0% to -88.3%</w:t>
      </w:r>
    </w:p>
    <w:p w14:paraId="31264BB1" w14:textId="77777777" w:rsidR="00A6073C" w:rsidRPr="005E4680" w:rsidRDefault="00A6073C" w:rsidP="004677FA">
      <w:pPr>
        <w:pStyle w:val="ListParagraph"/>
        <w:numPr>
          <w:ilvl w:val="0"/>
          <w:numId w:val="34"/>
        </w:numPr>
        <w:overflowPunct/>
        <w:autoSpaceDE/>
        <w:autoSpaceDN/>
        <w:adjustRightInd/>
        <w:spacing w:after="160" w:line="259" w:lineRule="auto"/>
        <w:textAlignment w:val="auto"/>
      </w:pPr>
      <w:r w:rsidRPr="005E4680">
        <w:t xml:space="preserve">For FR2, DL only evaluation, InH, high load, jitter off, VR 30Mbps traffic at 60fps and 10ms PDB, it is observed from Qualcomm that </w:t>
      </w:r>
    </w:p>
    <w:p w14:paraId="2532A450" w14:textId="77777777" w:rsidR="00A6073C" w:rsidRPr="005E4680" w:rsidRDefault="00A6073C" w:rsidP="004677FA">
      <w:pPr>
        <w:pStyle w:val="ListParagraph"/>
        <w:numPr>
          <w:ilvl w:val="1"/>
          <w:numId w:val="34"/>
        </w:numPr>
        <w:overflowPunct/>
        <w:autoSpaceDE/>
        <w:autoSpaceDN/>
        <w:adjustRightInd/>
        <w:spacing w:after="160" w:line="259" w:lineRule="auto"/>
        <w:textAlignment w:val="auto"/>
      </w:pPr>
      <w:r w:rsidRPr="005E4680">
        <w:t xml:space="preserve">semi-static alignment provides </w:t>
      </w:r>
    </w:p>
    <w:p w14:paraId="22D650D4" w14:textId="77777777" w:rsidR="00A6073C" w:rsidRPr="005E4680" w:rsidRDefault="00A6073C"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8.98% in the range of 0.30% to 18.93% for all UEs </w:t>
      </w:r>
    </w:p>
    <w:p w14:paraId="12E79E99" w14:textId="77777777" w:rsidR="00A6073C" w:rsidRPr="005E4680" w:rsidRDefault="00A6073C" w:rsidP="004677FA">
      <w:pPr>
        <w:pStyle w:val="ListParagraph"/>
        <w:numPr>
          <w:ilvl w:val="2"/>
          <w:numId w:val="34"/>
        </w:numPr>
        <w:overflowPunct/>
        <w:autoSpaceDE/>
        <w:autoSpaceDN/>
        <w:adjustRightInd/>
        <w:spacing w:after="160" w:line="259" w:lineRule="auto"/>
        <w:textAlignment w:val="auto"/>
      </w:pPr>
      <w:r w:rsidRPr="005E4680">
        <w:t>capacity gain of 0%</w:t>
      </w:r>
    </w:p>
    <w:p w14:paraId="5ABC154B" w14:textId="77777777" w:rsidR="00A6073C" w:rsidRPr="005E4680" w:rsidRDefault="00A6073C" w:rsidP="004677FA">
      <w:pPr>
        <w:pStyle w:val="ListParagraph"/>
        <w:numPr>
          <w:ilvl w:val="1"/>
          <w:numId w:val="34"/>
        </w:numPr>
        <w:overflowPunct/>
        <w:autoSpaceDE/>
        <w:autoSpaceDN/>
        <w:adjustRightInd/>
        <w:spacing w:after="160" w:line="259" w:lineRule="auto"/>
        <w:textAlignment w:val="auto"/>
      </w:pPr>
      <w:r w:rsidRPr="005E4680">
        <w:t xml:space="preserve">R15/16 CDRX as the performance reference provides </w:t>
      </w:r>
    </w:p>
    <w:p w14:paraId="7C89C38C" w14:textId="77777777" w:rsidR="00A6073C" w:rsidRPr="005E4680" w:rsidRDefault="00A6073C"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12.53% in the range of 0.29% to 28.60% for all UEs </w:t>
      </w:r>
    </w:p>
    <w:p w14:paraId="4C1FC1E0" w14:textId="77777777" w:rsidR="00A6073C" w:rsidRPr="005E4680" w:rsidRDefault="00A6073C" w:rsidP="004677FA">
      <w:pPr>
        <w:pStyle w:val="ListParagraph"/>
        <w:numPr>
          <w:ilvl w:val="2"/>
          <w:numId w:val="34"/>
        </w:numPr>
        <w:overflowPunct/>
        <w:autoSpaceDE/>
        <w:autoSpaceDN/>
        <w:adjustRightInd/>
        <w:spacing w:after="160" w:line="259" w:lineRule="auto"/>
        <w:textAlignment w:val="auto"/>
      </w:pPr>
      <w:r w:rsidRPr="005E4680">
        <w:t>mean capacity gain of -51.10% in the range of -100% to 0%</w:t>
      </w:r>
    </w:p>
    <w:p w14:paraId="795D9D7E" w14:textId="77777777" w:rsidR="00A6073C" w:rsidRPr="005E4680" w:rsidRDefault="00A6073C" w:rsidP="004677FA">
      <w:pPr>
        <w:pStyle w:val="ListParagraph"/>
        <w:numPr>
          <w:ilvl w:val="0"/>
          <w:numId w:val="34"/>
        </w:numPr>
        <w:overflowPunct/>
        <w:autoSpaceDE/>
        <w:autoSpaceDN/>
        <w:adjustRightInd/>
        <w:spacing w:after="160" w:line="259" w:lineRule="auto"/>
        <w:textAlignment w:val="auto"/>
      </w:pPr>
      <w:r w:rsidRPr="005E4680">
        <w:t xml:space="preserve">For FR2, DL only evaluation, InH, high load, VR 30Mbps traffic at 60fps and 10ms PDB, it is observed from Qualcomm that </w:t>
      </w:r>
    </w:p>
    <w:p w14:paraId="176FD2ED" w14:textId="77777777" w:rsidR="00A6073C" w:rsidRPr="005E4680" w:rsidRDefault="00A6073C" w:rsidP="004677FA">
      <w:pPr>
        <w:pStyle w:val="ListParagraph"/>
        <w:numPr>
          <w:ilvl w:val="1"/>
          <w:numId w:val="34"/>
        </w:numPr>
        <w:overflowPunct/>
        <w:autoSpaceDE/>
        <w:autoSpaceDN/>
        <w:adjustRightInd/>
        <w:spacing w:after="160" w:line="259" w:lineRule="auto"/>
        <w:textAlignment w:val="auto"/>
      </w:pPr>
      <w:r w:rsidRPr="005E4680">
        <w:t xml:space="preserve">semi-static alignment provides </w:t>
      </w:r>
    </w:p>
    <w:p w14:paraId="37FB9428" w14:textId="77777777" w:rsidR="00A6073C" w:rsidRPr="005E4680" w:rsidRDefault="00A6073C"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11.94% in the range of 2.43% to 25.10% for all UEs </w:t>
      </w:r>
    </w:p>
    <w:p w14:paraId="496F9600" w14:textId="77777777" w:rsidR="00A6073C" w:rsidRPr="005E4680" w:rsidRDefault="00A6073C" w:rsidP="004677FA">
      <w:pPr>
        <w:pStyle w:val="ListParagraph"/>
        <w:numPr>
          <w:ilvl w:val="2"/>
          <w:numId w:val="34"/>
        </w:numPr>
        <w:overflowPunct/>
        <w:autoSpaceDE/>
        <w:autoSpaceDN/>
        <w:adjustRightInd/>
        <w:spacing w:after="160" w:line="259" w:lineRule="auto"/>
        <w:textAlignment w:val="auto"/>
      </w:pPr>
      <w:r w:rsidRPr="005E4680">
        <w:t>mean capacity gain of -26.30% in the range of -70.00% to -2.2%</w:t>
      </w:r>
    </w:p>
    <w:p w14:paraId="58DA652D" w14:textId="77777777" w:rsidR="00A6073C" w:rsidRPr="005E4680" w:rsidRDefault="00A6073C" w:rsidP="004677FA">
      <w:pPr>
        <w:pStyle w:val="ListParagraph"/>
        <w:numPr>
          <w:ilvl w:val="1"/>
          <w:numId w:val="34"/>
        </w:numPr>
        <w:overflowPunct/>
        <w:autoSpaceDE/>
        <w:autoSpaceDN/>
        <w:adjustRightInd/>
        <w:spacing w:after="160" w:line="259" w:lineRule="auto"/>
        <w:textAlignment w:val="auto"/>
      </w:pPr>
      <w:r w:rsidRPr="005E4680">
        <w:t xml:space="preserve">R15/16 CDRX as the performance reference provides </w:t>
      </w:r>
    </w:p>
    <w:p w14:paraId="4D684DC2" w14:textId="77777777" w:rsidR="00A6073C" w:rsidRPr="005E4680" w:rsidRDefault="00A6073C"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14.06% in the range of 4.10% to 28.44% for all UEs </w:t>
      </w:r>
    </w:p>
    <w:p w14:paraId="357BE039" w14:textId="77777777" w:rsidR="00A6073C" w:rsidRPr="005E4680" w:rsidRDefault="00A6073C" w:rsidP="004677FA">
      <w:pPr>
        <w:pStyle w:val="ListParagraph"/>
        <w:numPr>
          <w:ilvl w:val="2"/>
          <w:numId w:val="34"/>
        </w:numPr>
        <w:overflowPunct/>
        <w:autoSpaceDE/>
        <w:autoSpaceDN/>
        <w:adjustRightInd/>
        <w:spacing w:after="160" w:line="259" w:lineRule="auto"/>
        <w:textAlignment w:val="auto"/>
      </w:pPr>
      <w:r w:rsidRPr="005E4680">
        <w:lastRenderedPageBreak/>
        <w:t>mean capacity gain of -57.4% in the range of -100% to -27.8%</w:t>
      </w:r>
    </w:p>
    <w:p w14:paraId="332B70A8" w14:textId="77777777" w:rsidR="00DF2AA5" w:rsidRPr="00AF7F75" w:rsidRDefault="00DF2AA5" w:rsidP="00AF7F75"/>
    <w:p w14:paraId="0224ABCE" w14:textId="7DD7AC30" w:rsidR="00987477" w:rsidRDefault="00987477" w:rsidP="00987477">
      <w:r w:rsidRPr="00A56612">
        <w:rPr>
          <w:b/>
          <w:bCs/>
          <w:highlight w:val="yellow"/>
          <w:u w:val="single"/>
        </w:rPr>
        <w:t xml:space="preserve">Question </w:t>
      </w:r>
      <w:r w:rsidR="00F32B72" w:rsidRPr="00A56612">
        <w:rPr>
          <w:b/>
          <w:bCs/>
          <w:highlight w:val="yellow"/>
          <w:u w:val="single"/>
        </w:rPr>
        <w:t>1</w:t>
      </w:r>
      <w:r>
        <w:t xml:space="preserve">: </w:t>
      </w:r>
      <w:r w:rsidR="009B43BE">
        <w:t>Do you have a</w:t>
      </w:r>
      <w:r>
        <w:t xml:space="preserve">ny </w:t>
      </w:r>
      <w:r w:rsidR="00562142">
        <w:t xml:space="preserve">further </w:t>
      </w:r>
      <w:r w:rsidR="00324E09">
        <w:t>comments</w:t>
      </w:r>
      <w:r>
        <w:t xml:space="preserve"> on the </w:t>
      </w:r>
      <w:r w:rsidR="00324E09">
        <w:t>observations</w:t>
      </w:r>
      <w:r w:rsidR="008B559F">
        <w:t xml:space="preserve"> </w:t>
      </w:r>
      <w:r w:rsidR="00324E09">
        <w:t>given</w:t>
      </w:r>
      <w:r w:rsidR="0050659C">
        <w:t xml:space="preserve"> the agreements</w:t>
      </w:r>
      <w:r w:rsidR="005C2A3E">
        <w:t xml:space="preserve"> above</w:t>
      </w:r>
      <w:r>
        <w:t>?</w:t>
      </w:r>
    </w:p>
    <w:p w14:paraId="53DFB428" w14:textId="77777777" w:rsidR="00987477" w:rsidRDefault="00987477" w:rsidP="00987477"/>
    <w:tbl>
      <w:tblPr>
        <w:tblStyle w:val="TableGrid"/>
        <w:tblW w:w="0" w:type="auto"/>
        <w:tblLook w:val="04A0" w:firstRow="1" w:lastRow="0" w:firstColumn="1" w:lastColumn="0" w:noHBand="0" w:noVBand="1"/>
      </w:tblPr>
      <w:tblGrid>
        <w:gridCol w:w="1278"/>
        <w:gridCol w:w="8351"/>
      </w:tblGrid>
      <w:tr w:rsidR="00987477" w14:paraId="21C8922B" w14:textId="77777777" w:rsidTr="004C384F">
        <w:trPr>
          <w:trHeight w:val="276"/>
        </w:trPr>
        <w:tc>
          <w:tcPr>
            <w:tcW w:w="1278" w:type="dxa"/>
          </w:tcPr>
          <w:p w14:paraId="480F56D2" w14:textId="77777777" w:rsidR="00987477" w:rsidRDefault="00987477" w:rsidP="004C384F">
            <w:pPr>
              <w:rPr>
                <w:b/>
                <w:bCs/>
              </w:rPr>
            </w:pPr>
            <w:r>
              <w:rPr>
                <w:rFonts w:hint="eastAsia"/>
                <w:b/>
                <w:bCs/>
              </w:rPr>
              <w:t>C</w:t>
            </w:r>
            <w:r>
              <w:rPr>
                <w:b/>
                <w:bCs/>
              </w:rPr>
              <w:t>ompany</w:t>
            </w:r>
          </w:p>
        </w:tc>
        <w:tc>
          <w:tcPr>
            <w:tcW w:w="8351" w:type="dxa"/>
          </w:tcPr>
          <w:p w14:paraId="0F82A38A" w14:textId="77777777" w:rsidR="00987477" w:rsidRDefault="00987477" w:rsidP="004C384F">
            <w:pPr>
              <w:rPr>
                <w:b/>
                <w:bCs/>
              </w:rPr>
            </w:pPr>
            <w:r>
              <w:rPr>
                <w:b/>
                <w:bCs/>
              </w:rPr>
              <w:t>Views</w:t>
            </w:r>
          </w:p>
        </w:tc>
      </w:tr>
      <w:tr w:rsidR="004C384F" w14:paraId="33432536" w14:textId="77777777" w:rsidTr="004C384F">
        <w:trPr>
          <w:trHeight w:val="276"/>
        </w:trPr>
        <w:tc>
          <w:tcPr>
            <w:tcW w:w="1278" w:type="dxa"/>
          </w:tcPr>
          <w:p w14:paraId="269C3578" w14:textId="1F4DDA32" w:rsidR="004C384F" w:rsidRPr="004C384F" w:rsidRDefault="004C384F" w:rsidP="004C384F">
            <w:pPr>
              <w:rPr>
                <w:bCs/>
              </w:rPr>
            </w:pPr>
            <w:r w:rsidRPr="004C384F">
              <w:rPr>
                <w:rFonts w:eastAsia="DengXian" w:hint="eastAsia"/>
                <w:bCs/>
                <w:lang w:eastAsia="zh-CN"/>
              </w:rPr>
              <w:t>Z</w:t>
            </w:r>
            <w:r w:rsidRPr="004C384F">
              <w:rPr>
                <w:rFonts w:eastAsia="DengXian"/>
                <w:bCs/>
                <w:lang w:eastAsia="zh-CN"/>
              </w:rPr>
              <w:t>TE, Sanechips</w:t>
            </w:r>
          </w:p>
        </w:tc>
        <w:tc>
          <w:tcPr>
            <w:tcW w:w="8351" w:type="dxa"/>
          </w:tcPr>
          <w:p w14:paraId="51BBF8C3" w14:textId="6C0B12E5" w:rsidR="004C384F" w:rsidRPr="004C384F" w:rsidRDefault="004C384F" w:rsidP="00841E06">
            <w:pPr>
              <w:rPr>
                <w:bCs/>
              </w:rPr>
            </w:pPr>
            <w:r w:rsidRPr="004C384F">
              <w:rPr>
                <w:bCs/>
              </w:rPr>
              <w:t xml:space="preserve">For </w:t>
            </w:r>
            <w:r>
              <w:rPr>
                <w:bCs/>
              </w:rPr>
              <w:t>v</w:t>
            </w:r>
            <w:r w:rsidRPr="004C384F">
              <w:rPr>
                <w:bCs/>
              </w:rPr>
              <w:t xml:space="preserve">arious scenarios, e.g.,FR1/FR2, InH/DU, VR/CG, </w:t>
            </w:r>
            <w:r w:rsidRPr="005E4680">
              <w:t>semi-static alignment provides</w:t>
            </w:r>
            <w:r w:rsidRPr="004C384F">
              <w:rPr>
                <w:bCs/>
              </w:rPr>
              <w:t xml:space="preserve"> </w:t>
            </w:r>
            <w:r>
              <w:rPr>
                <w:bCs/>
              </w:rPr>
              <w:t xml:space="preserve">clear power saving gain. </w:t>
            </w:r>
            <w:r w:rsidR="00841E06">
              <w:rPr>
                <w:bCs/>
              </w:rPr>
              <w:t xml:space="preserve">Perhaps </w:t>
            </w:r>
            <w:r w:rsidR="00D71E74">
              <w:rPr>
                <w:bCs/>
              </w:rPr>
              <w:t xml:space="preserve">we can </w:t>
            </w:r>
            <w:r w:rsidR="00841E06">
              <w:rPr>
                <w:bCs/>
              </w:rPr>
              <w:t xml:space="preserve">further </w:t>
            </w:r>
            <w:r w:rsidR="00D71E74">
              <w:rPr>
                <w:bCs/>
              </w:rPr>
              <w:t>discuss whether or not</w:t>
            </w:r>
            <w:r w:rsidR="00841E06">
              <w:rPr>
                <w:bCs/>
              </w:rPr>
              <w:t xml:space="preserve"> recommend</w:t>
            </w:r>
            <w:r w:rsidR="00D71E74">
              <w:rPr>
                <w:bCs/>
              </w:rPr>
              <w:t xml:space="preserve"> </w:t>
            </w:r>
            <w:r w:rsidRPr="004C384F">
              <w:rPr>
                <w:bCs/>
              </w:rPr>
              <w:t xml:space="preserve">detailed alternatives of </w:t>
            </w:r>
            <w:r w:rsidR="00D71E74">
              <w:rPr>
                <w:bCs/>
              </w:rPr>
              <w:t xml:space="preserve">those </w:t>
            </w:r>
            <w:r w:rsidRPr="004C384F">
              <w:rPr>
                <w:bCs/>
              </w:rPr>
              <w:t xml:space="preserve">semi-static alignment solutions </w:t>
            </w:r>
            <w:r w:rsidR="00427D3F">
              <w:rPr>
                <w:bCs/>
              </w:rPr>
              <w:t xml:space="preserve">which </w:t>
            </w:r>
            <w:r w:rsidRPr="004C384F">
              <w:rPr>
                <w:bCs/>
              </w:rPr>
              <w:t>provide power saving benefits</w:t>
            </w:r>
            <w:r w:rsidR="00D71E74">
              <w:rPr>
                <w:bCs/>
              </w:rPr>
              <w:t>, e</w:t>
            </w:r>
            <w:r>
              <w:rPr>
                <w:rFonts w:eastAsiaTheme="minorEastAsia"/>
                <w:bCs/>
                <w:iCs/>
              </w:rPr>
              <w:t xml:space="preserve">.g., </w:t>
            </w:r>
            <w:r w:rsidRPr="004C384F">
              <w:rPr>
                <w:rFonts w:eastAsiaTheme="minorEastAsia"/>
                <w:bCs/>
                <w:iCs/>
              </w:rPr>
              <w:t>Uniform non-integer CDRX cycle, Multip</w:t>
            </w:r>
            <w:r>
              <w:rPr>
                <w:rFonts w:eastAsiaTheme="minorEastAsia"/>
                <w:bCs/>
                <w:iCs/>
              </w:rPr>
              <w:t>le CDRX configurations, etc.</w:t>
            </w:r>
          </w:p>
        </w:tc>
      </w:tr>
      <w:tr w:rsidR="00987477" w14:paraId="347C2233" w14:textId="77777777" w:rsidTr="004C384F">
        <w:trPr>
          <w:trHeight w:val="276"/>
        </w:trPr>
        <w:tc>
          <w:tcPr>
            <w:tcW w:w="1278" w:type="dxa"/>
          </w:tcPr>
          <w:p w14:paraId="31F75053" w14:textId="3F4088B0" w:rsidR="00987477" w:rsidRPr="00634C4E" w:rsidRDefault="00634C4E" w:rsidP="004C384F">
            <w:pPr>
              <w:rPr>
                <w:rFonts w:eastAsia="DengXian"/>
                <w:bCs/>
                <w:lang w:eastAsia="zh-CN"/>
              </w:rPr>
            </w:pPr>
            <w:r w:rsidRPr="00634C4E">
              <w:rPr>
                <w:rFonts w:eastAsia="DengXian" w:hint="eastAsia"/>
                <w:bCs/>
                <w:lang w:eastAsia="zh-CN"/>
              </w:rPr>
              <w:t>O</w:t>
            </w:r>
            <w:r w:rsidRPr="00634C4E">
              <w:rPr>
                <w:rFonts w:eastAsia="DengXian"/>
                <w:bCs/>
                <w:lang w:eastAsia="zh-CN"/>
              </w:rPr>
              <w:t>PPO</w:t>
            </w:r>
            <w:r w:rsidR="00337F31">
              <w:rPr>
                <w:rFonts w:eastAsia="DengXian"/>
                <w:bCs/>
                <w:lang w:eastAsia="zh-CN"/>
              </w:rPr>
              <w:t>2</w:t>
            </w:r>
          </w:p>
        </w:tc>
        <w:tc>
          <w:tcPr>
            <w:tcW w:w="8351" w:type="dxa"/>
          </w:tcPr>
          <w:p w14:paraId="4BE89EFA" w14:textId="764596D9" w:rsidR="00987477" w:rsidRPr="008C0009" w:rsidRDefault="00634C4E" w:rsidP="004C384F">
            <w:pPr>
              <w:rPr>
                <w:rFonts w:eastAsia="DengXian"/>
                <w:bCs/>
                <w:strike/>
                <w:lang w:eastAsia="zh-CN"/>
              </w:rPr>
            </w:pPr>
            <w:r w:rsidRPr="008C0009">
              <w:rPr>
                <w:rFonts w:eastAsia="DengXian" w:hint="eastAsia"/>
                <w:bCs/>
                <w:strike/>
                <w:lang w:eastAsia="zh-CN"/>
              </w:rPr>
              <w:t>W</w:t>
            </w:r>
            <w:r w:rsidRPr="008C0009">
              <w:rPr>
                <w:rFonts w:eastAsia="DengXian"/>
                <w:bCs/>
                <w:strike/>
                <w:lang w:eastAsia="zh-CN"/>
              </w:rPr>
              <w:t>e are generally fine with the above observations except the following modifications, since it is observed from our Tdoc [</w:t>
            </w:r>
            <w:r w:rsidR="00E16176" w:rsidRPr="008C0009">
              <w:rPr>
                <w:rFonts w:eastAsia="DengXian"/>
                <w:bCs/>
                <w:strike/>
                <w:lang w:eastAsia="zh-CN"/>
              </w:rPr>
              <w:t>R1-2211490</w:t>
            </w:r>
            <w:r w:rsidRPr="008C0009">
              <w:rPr>
                <w:rFonts w:eastAsia="DengXian"/>
                <w:bCs/>
                <w:strike/>
                <w:lang w:eastAsia="zh-CN"/>
              </w:rPr>
              <w:t xml:space="preserve">] that </w:t>
            </w:r>
            <w:r w:rsidRPr="008C0009">
              <w:rPr>
                <w:strike/>
              </w:rPr>
              <w:t>R15/16 CDRX</w:t>
            </w:r>
            <w:r w:rsidR="00E16176" w:rsidRPr="008C0009">
              <w:rPr>
                <w:strike/>
              </w:rPr>
              <w:t xml:space="preserve"> provides capacity gain of -1.41%.</w:t>
            </w:r>
          </w:p>
          <w:p w14:paraId="3627B05E" w14:textId="77777777" w:rsidR="00634C4E" w:rsidRPr="008C0009" w:rsidRDefault="00634C4E" w:rsidP="00634C4E">
            <w:pPr>
              <w:pStyle w:val="ListParagraph"/>
              <w:numPr>
                <w:ilvl w:val="0"/>
                <w:numId w:val="34"/>
              </w:numPr>
              <w:overflowPunct/>
              <w:autoSpaceDE/>
              <w:autoSpaceDN/>
              <w:adjustRightInd/>
              <w:spacing w:after="160" w:line="259" w:lineRule="auto"/>
              <w:textAlignment w:val="auto"/>
              <w:rPr>
                <w:strike/>
              </w:rPr>
            </w:pPr>
            <w:r w:rsidRPr="008C0009">
              <w:rPr>
                <w:strike/>
              </w:rPr>
              <w:t xml:space="preserve">For FR1, DL only evaluation, DU, high load, VR 30Mbps traffic at 60fps and 10ms PDB, it is observed from OPPO, Huawei, Qualcomm, Ericsson and Intel that </w:t>
            </w:r>
          </w:p>
          <w:p w14:paraId="2BA5CDEE" w14:textId="77777777" w:rsidR="00634C4E" w:rsidRPr="008C0009" w:rsidRDefault="00634C4E" w:rsidP="00634C4E">
            <w:pPr>
              <w:pStyle w:val="ListParagraph"/>
              <w:numPr>
                <w:ilvl w:val="1"/>
                <w:numId w:val="34"/>
              </w:numPr>
              <w:overflowPunct/>
              <w:autoSpaceDE/>
              <w:autoSpaceDN/>
              <w:adjustRightInd/>
              <w:spacing w:after="160" w:line="259" w:lineRule="auto"/>
              <w:textAlignment w:val="auto"/>
              <w:rPr>
                <w:strike/>
              </w:rPr>
            </w:pPr>
            <w:r w:rsidRPr="008C0009">
              <w:rPr>
                <w:strike/>
              </w:rPr>
              <w:t xml:space="preserve">semi-static alignment provides </w:t>
            </w:r>
          </w:p>
          <w:p w14:paraId="12D9FDC1" w14:textId="77777777" w:rsidR="00634C4E" w:rsidRPr="008C0009" w:rsidRDefault="00634C4E" w:rsidP="00634C4E">
            <w:pPr>
              <w:pStyle w:val="ListParagraph"/>
              <w:numPr>
                <w:ilvl w:val="2"/>
                <w:numId w:val="34"/>
              </w:numPr>
              <w:overflowPunct/>
              <w:autoSpaceDE/>
              <w:autoSpaceDN/>
              <w:adjustRightInd/>
              <w:spacing w:after="160" w:line="259" w:lineRule="auto"/>
              <w:textAlignment w:val="auto"/>
              <w:rPr>
                <w:strike/>
              </w:rPr>
            </w:pPr>
            <w:r w:rsidRPr="008C0009">
              <w:rPr>
                <w:strike/>
              </w:rPr>
              <w:t xml:space="preserve">mean power saving gain of 8.36% in the range of 3.92% to 18.72% for all UEs </w:t>
            </w:r>
          </w:p>
          <w:p w14:paraId="4FE883DE" w14:textId="77777777" w:rsidR="00634C4E" w:rsidRPr="008C0009" w:rsidRDefault="00634C4E" w:rsidP="00634C4E">
            <w:pPr>
              <w:pStyle w:val="ListParagraph"/>
              <w:numPr>
                <w:ilvl w:val="2"/>
                <w:numId w:val="34"/>
              </w:numPr>
              <w:overflowPunct/>
              <w:autoSpaceDE/>
              <w:autoSpaceDN/>
              <w:adjustRightInd/>
              <w:spacing w:after="160" w:line="259" w:lineRule="auto"/>
              <w:textAlignment w:val="auto"/>
              <w:rPr>
                <w:strike/>
              </w:rPr>
            </w:pPr>
            <w:r w:rsidRPr="008C0009">
              <w:rPr>
                <w:strike/>
              </w:rPr>
              <w:t>mean capacity gain of -2.05% in the range of -5.10% to 0.80%</w:t>
            </w:r>
          </w:p>
          <w:p w14:paraId="2617C2AD" w14:textId="77777777" w:rsidR="00634C4E" w:rsidRPr="008C0009" w:rsidRDefault="00634C4E" w:rsidP="00634C4E">
            <w:pPr>
              <w:pStyle w:val="ListParagraph"/>
              <w:numPr>
                <w:ilvl w:val="1"/>
                <w:numId w:val="34"/>
              </w:numPr>
              <w:overflowPunct/>
              <w:autoSpaceDE/>
              <w:autoSpaceDN/>
              <w:adjustRightInd/>
              <w:spacing w:after="160" w:line="259" w:lineRule="auto"/>
              <w:textAlignment w:val="auto"/>
              <w:rPr>
                <w:strike/>
              </w:rPr>
            </w:pPr>
            <w:r w:rsidRPr="008C0009">
              <w:rPr>
                <w:strike/>
              </w:rPr>
              <w:t xml:space="preserve">R15/16 CDRX as the performance reference provides </w:t>
            </w:r>
          </w:p>
          <w:p w14:paraId="78943751" w14:textId="77777777" w:rsidR="00634C4E" w:rsidRPr="008C0009" w:rsidRDefault="00634C4E" w:rsidP="00634C4E">
            <w:pPr>
              <w:pStyle w:val="ListParagraph"/>
              <w:numPr>
                <w:ilvl w:val="2"/>
                <w:numId w:val="34"/>
              </w:numPr>
              <w:overflowPunct/>
              <w:autoSpaceDE/>
              <w:autoSpaceDN/>
              <w:adjustRightInd/>
              <w:spacing w:after="160" w:line="259" w:lineRule="auto"/>
              <w:textAlignment w:val="auto"/>
              <w:rPr>
                <w:strike/>
              </w:rPr>
            </w:pPr>
            <w:r w:rsidRPr="008C0009">
              <w:rPr>
                <w:strike/>
              </w:rPr>
              <w:t xml:space="preserve">mean power saving gain of 5.68% in the range of 3.23% to 10.4% for all UEs </w:t>
            </w:r>
          </w:p>
          <w:p w14:paraId="7D54260F" w14:textId="77777777" w:rsidR="00634C4E" w:rsidRPr="008C0009" w:rsidRDefault="00634C4E" w:rsidP="004C384F">
            <w:pPr>
              <w:pStyle w:val="ListParagraph"/>
              <w:numPr>
                <w:ilvl w:val="2"/>
                <w:numId w:val="34"/>
              </w:numPr>
              <w:overflowPunct/>
              <w:autoSpaceDE/>
              <w:autoSpaceDN/>
              <w:adjustRightInd/>
              <w:spacing w:after="160" w:line="259" w:lineRule="auto"/>
              <w:textAlignment w:val="auto"/>
            </w:pPr>
            <w:r w:rsidRPr="008C0009">
              <w:rPr>
                <w:strike/>
              </w:rPr>
              <w:t xml:space="preserve">mean capacity gain of -7.61% in the range of -14.70% to </w:t>
            </w:r>
            <w:r w:rsidRPr="008C0009">
              <w:rPr>
                <w:strike/>
                <w:color w:val="FF0000"/>
              </w:rPr>
              <w:t>-1.60% -1.41%</w:t>
            </w:r>
          </w:p>
          <w:p w14:paraId="77D15378" w14:textId="41B75FC0" w:rsidR="008C0009" w:rsidRPr="008C0009" w:rsidRDefault="008C0009" w:rsidP="008C0009">
            <w:pPr>
              <w:spacing w:after="160" w:line="259" w:lineRule="auto"/>
              <w:rPr>
                <w:rFonts w:eastAsia="DengXian"/>
                <w:lang w:eastAsia="zh-CN"/>
              </w:rPr>
            </w:pPr>
            <w:r>
              <w:rPr>
                <w:rFonts w:eastAsia="DengXian" w:hint="eastAsia"/>
                <w:lang w:eastAsia="zh-CN"/>
              </w:rPr>
              <w:t>S</w:t>
            </w:r>
            <w:r>
              <w:rPr>
                <w:rFonts w:eastAsia="DengXian"/>
                <w:lang w:eastAsia="zh-CN"/>
              </w:rPr>
              <w:t xml:space="preserve">orry for </w:t>
            </w:r>
            <w:r w:rsidR="002546F6">
              <w:rPr>
                <w:rFonts w:eastAsia="DengXian"/>
                <w:lang w:eastAsia="zh-CN"/>
              </w:rPr>
              <w:t>my misunderstanding for the calculation</w:t>
            </w:r>
            <w:r>
              <w:rPr>
                <w:rFonts w:eastAsia="DengXian"/>
                <w:lang w:eastAsia="zh-CN"/>
              </w:rPr>
              <w:t>, my fault!!</w:t>
            </w:r>
            <w:r>
              <w:rPr>
                <w:rFonts w:eastAsia="DengXian" w:hint="eastAsia"/>
                <w:lang w:eastAsia="zh-CN"/>
              </w:rPr>
              <w:t xml:space="preserve"> </w:t>
            </w:r>
            <w:r>
              <w:rPr>
                <w:rFonts w:eastAsia="DengXian"/>
                <w:lang w:eastAsia="zh-CN"/>
              </w:rPr>
              <w:t>We are fine with the above observations</w:t>
            </w:r>
            <w:r w:rsidRPr="008C0009">
              <w:rPr>
                <w:rFonts w:ascii="Segoe UI Emoji" w:eastAsia="Segoe UI Emoji" w:hAnsi="Segoe UI Emoji" w:cs="Segoe UI Emoji"/>
                <w:lang w:eastAsia="zh-CN"/>
              </w:rPr>
              <w:t>😊</w:t>
            </w:r>
          </w:p>
        </w:tc>
      </w:tr>
      <w:tr w:rsidR="00987477" w14:paraId="69D131DA" w14:textId="77777777" w:rsidTr="004C384F">
        <w:trPr>
          <w:trHeight w:val="276"/>
        </w:trPr>
        <w:tc>
          <w:tcPr>
            <w:tcW w:w="1278" w:type="dxa"/>
          </w:tcPr>
          <w:p w14:paraId="1938BEE5" w14:textId="5DD96134" w:rsidR="00987477" w:rsidRDefault="00DC0DBC" w:rsidP="004C384F">
            <w:pPr>
              <w:rPr>
                <w:b/>
                <w:bCs/>
              </w:rPr>
            </w:pPr>
            <w:r>
              <w:rPr>
                <w:b/>
                <w:bCs/>
              </w:rPr>
              <w:t>Nokia1</w:t>
            </w:r>
          </w:p>
        </w:tc>
        <w:tc>
          <w:tcPr>
            <w:tcW w:w="8351" w:type="dxa"/>
          </w:tcPr>
          <w:p w14:paraId="205C2DAC" w14:textId="6DBAB680" w:rsidR="000E5930" w:rsidRDefault="00DC0DBC" w:rsidP="0026100D">
            <w:r w:rsidRPr="00DC0DBC">
              <w:t>Firstly, a note that our document also contained results for the semi-static periodicity alignment</w:t>
            </w:r>
            <w:r w:rsidR="000E5930">
              <w:t xml:space="preserve"> (indicated by Cyclic Pattern {16,17,17} in R1-2211551)</w:t>
            </w:r>
            <w:r w:rsidRPr="00DC0DBC">
              <w:t xml:space="preserve">. </w:t>
            </w:r>
            <w:r w:rsidR="000E5930">
              <w:t xml:space="preserve">It would be good if those could accounted </w:t>
            </w:r>
            <w:r w:rsidR="0026100D">
              <w:t xml:space="preserve">here </w:t>
            </w:r>
            <w:r w:rsidR="000E5930">
              <w:t>as well (</w:t>
            </w:r>
            <w:r w:rsidR="0026100D">
              <w:t>i.e. as included below in Section 2.2.1 by FL</w:t>
            </w:r>
            <w:r w:rsidR="000E5930">
              <w:t>)</w:t>
            </w:r>
            <w:r w:rsidR="0026100D">
              <w:t>:</w:t>
            </w:r>
          </w:p>
          <w:p w14:paraId="77C7B4B1" w14:textId="77777777" w:rsidR="0026100D" w:rsidRPr="005E4680" w:rsidRDefault="0026100D" w:rsidP="0026100D">
            <w:pPr>
              <w:pStyle w:val="ListParagraph"/>
              <w:numPr>
                <w:ilvl w:val="0"/>
                <w:numId w:val="35"/>
              </w:numPr>
              <w:overflowPunct/>
              <w:autoSpaceDE/>
              <w:autoSpaceDN/>
              <w:adjustRightInd/>
              <w:spacing w:after="160" w:line="259" w:lineRule="auto"/>
              <w:textAlignment w:val="auto"/>
            </w:pPr>
            <w:r w:rsidRPr="005E4680">
              <w:t xml:space="preserve">For FR1, DL only evaluation, InH, high load, CG 30Mbps traffic at 60fps and 10ms PDB, it is observed from Nokia that </w:t>
            </w:r>
          </w:p>
          <w:p w14:paraId="732FCB1F" w14:textId="77777777" w:rsidR="0026100D" w:rsidRPr="005E4680" w:rsidRDefault="0026100D" w:rsidP="0026100D">
            <w:pPr>
              <w:pStyle w:val="ListParagraph"/>
              <w:numPr>
                <w:ilvl w:val="1"/>
                <w:numId w:val="35"/>
              </w:numPr>
              <w:overflowPunct/>
              <w:autoSpaceDE/>
              <w:autoSpaceDN/>
              <w:adjustRightInd/>
              <w:spacing w:after="160" w:line="259" w:lineRule="auto"/>
              <w:textAlignment w:val="auto"/>
            </w:pPr>
            <w:r w:rsidRPr="005E4680">
              <w:t xml:space="preserve">semi-static CDRX periodicity alignment provides </w:t>
            </w:r>
          </w:p>
          <w:p w14:paraId="0B905B40" w14:textId="77777777" w:rsidR="0026100D" w:rsidRPr="005E4680" w:rsidRDefault="0026100D" w:rsidP="0026100D">
            <w:pPr>
              <w:pStyle w:val="ListParagraph"/>
              <w:numPr>
                <w:ilvl w:val="2"/>
                <w:numId w:val="35"/>
              </w:numPr>
              <w:overflowPunct/>
              <w:autoSpaceDE/>
              <w:autoSpaceDN/>
              <w:adjustRightInd/>
              <w:spacing w:after="160" w:line="259" w:lineRule="auto"/>
              <w:textAlignment w:val="auto"/>
            </w:pPr>
            <w:r w:rsidRPr="005E4680">
              <w:t xml:space="preserve">power saving of 16.00% </w:t>
            </w:r>
          </w:p>
          <w:p w14:paraId="3C096ACF" w14:textId="77777777" w:rsidR="0026100D" w:rsidRPr="005E4680" w:rsidRDefault="0026100D" w:rsidP="0026100D">
            <w:pPr>
              <w:pStyle w:val="ListParagraph"/>
              <w:numPr>
                <w:ilvl w:val="2"/>
                <w:numId w:val="35"/>
              </w:numPr>
              <w:overflowPunct/>
              <w:autoSpaceDE/>
              <w:autoSpaceDN/>
              <w:adjustRightInd/>
              <w:spacing w:after="160" w:line="259" w:lineRule="auto"/>
              <w:textAlignment w:val="auto"/>
            </w:pPr>
            <w:r w:rsidRPr="005E4680">
              <w:t>capacity gain of -55.6%</w:t>
            </w:r>
          </w:p>
          <w:p w14:paraId="505368C1" w14:textId="77777777" w:rsidR="0026100D" w:rsidRPr="005E4680" w:rsidRDefault="0026100D" w:rsidP="0026100D">
            <w:pPr>
              <w:pStyle w:val="ListParagraph"/>
              <w:numPr>
                <w:ilvl w:val="1"/>
                <w:numId w:val="35"/>
              </w:numPr>
              <w:overflowPunct/>
              <w:autoSpaceDE/>
              <w:autoSpaceDN/>
              <w:adjustRightInd/>
              <w:spacing w:after="160" w:line="259" w:lineRule="auto"/>
              <w:textAlignment w:val="auto"/>
            </w:pPr>
            <w:r w:rsidRPr="005E4680">
              <w:t xml:space="preserve">R15/16 CDRX provides </w:t>
            </w:r>
          </w:p>
          <w:p w14:paraId="2AE6A0FC" w14:textId="77777777" w:rsidR="0026100D" w:rsidRPr="005E4680" w:rsidRDefault="0026100D" w:rsidP="0026100D">
            <w:pPr>
              <w:pStyle w:val="ListParagraph"/>
              <w:numPr>
                <w:ilvl w:val="2"/>
                <w:numId w:val="35"/>
              </w:numPr>
              <w:overflowPunct/>
              <w:autoSpaceDE/>
              <w:autoSpaceDN/>
              <w:adjustRightInd/>
              <w:spacing w:after="160" w:line="259" w:lineRule="auto"/>
              <w:textAlignment w:val="auto"/>
            </w:pPr>
            <w:r w:rsidRPr="005E4680">
              <w:t xml:space="preserve">mean power saving gain of 13.30% for all UEs </w:t>
            </w:r>
          </w:p>
          <w:p w14:paraId="6CBABA76" w14:textId="77777777" w:rsidR="0026100D" w:rsidRPr="005E4680" w:rsidRDefault="0026100D" w:rsidP="0026100D">
            <w:pPr>
              <w:pStyle w:val="ListParagraph"/>
              <w:numPr>
                <w:ilvl w:val="2"/>
                <w:numId w:val="35"/>
              </w:numPr>
              <w:overflowPunct/>
              <w:autoSpaceDE/>
              <w:autoSpaceDN/>
              <w:adjustRightInd/>
              <w:spacing w:after="160" w:line="259" w:lineRule="auto"/>
              <w:textAlignment w:val="auto"/>
            </w:pPr>
            <w:r w:rsidRPr="005E4680">
              <w:t>capacity gain of -33.3%</w:t>
            </w:r>
          </w:p>
          <w:p w14:paraId="529035AE" w14:textId="77777777" w:rsidR="0026100D" w:rsidRPr="005E4680" w:rsidRDefault="0026100D" w:rsidP="0026100D">
            <w:pPr>
              <w:pStyle w:val="ListParagraph"/>
              <w:numPr>
                <w:ilvl w:val="0"/>
                <w:numId w:val="35"/>
              </w:numPr>
              <w:overflowPunct/>
              <w:autoSpaceDE/>
              <w:autoSpaceDN/>
              <w:adjustRightInd/>
              <w:spacing w:after="160" w:line="259" w:lineRule="auto"/>
              <w:textAlignment w:val="auto"/>
            </w:pPr>
            <w:r w:rsidRPr="005E4680">
              <w:t xml:space="preserve">For FR1, DL only evaluation, InH, high load, VR 30Mbps traffic at 60fps and 10ms PDB, it is observed from Nokia that </w:t>
            </w:r>
          </w:p>
          <w:p w14:paraId="01542804" w14:textId="77777777" w:rsidR="0026100D" w:rsidRPr="005E4680" w:rsidRDefault="0026100D" w:rsidP="0026100D">
            <w:pPr>
              <w:pStyle w:val="ListParagraph"/>
              <w:numPr>
                <w:ilvl w:val="1"/>
                <w:numId w:val="35"/>
              </w:numPr>
              <w:overflowPunct/>
              <w:autoSpaceDE/>
              <w:autoSpaceDN/>
              <w:adjustRightInd/>
              <w:spacing w:after="160" w:line="259" w:lineRule="auto"/>
              <w:textAlignment w:val="auto"/>
            </w:pPr>
            <w:r w:rsidRPr="005E4680">
              <w:t xml:space="preserve">semi-static CDRX periodicity alignment and R15/16 CDRX provides </w:t>
            </w:r>
          </w:p>
          <w:p w14:paraId="148FC469" w14:textId="77777777" w:rsidR="0026100D" w:rsidRPr="005E4680" w:rsidRDefault="0026100D" w:rsidP="0026100D">
            <w:pPr>
              <w:pStyle w:val="ListParagraph"/>
              <w:numPr>
                <w:ilvl w:val="2"/>
                <w:numId w:val="35"/>
              </w:numPr>
              <w:overflowPunct/>
              <w:autoSpaceDE/>
              <w:autoSpaceDN/>
              <w:adjustRightInd/>
              <w:spacing w:after="160" w:line="259" w:lineRule="auto"/>
              <w:textAlignment w:val="auto"/>
            </w:pPr>
            <w:r w:rsidRPr="005E4680">
              <w:t>capacity gain of -100%</w:t>
            </w:r>
          </w:p>
          <w:p w14:paraId="3DAB82DA" w14:textId="77777777" w:rsidR="0026100D" w:rsidRPr="000E5930" w:rsidRDefault="0026100D" w:rsidP="0026100D"/>
          <w:p w14:paraId="31000BCB" w14:textId="6A411D4E" w:rsidR="00DC0DBC" w:rsidRPr="00BC3CA0" w:rsidRDefault="00BC3CA0" w:rsidP="004C384F">
            <w:r w:rsidRPr="00BC3CA0">
              <w:t xml:space="preserve">In general we think that it is probably good to keep the observations generic, as the detailed solution would be under RAN2 jurisdiction. </w:t>
            </w:r>
          </w:p>
        </w:tc>
      </w:tr>
      <w:tr w:rsidR="00E84B6B" w14:paraId="032624B3" w14:textId="77777777" w:rsidTr="004C384F">
        <w:trPr>
          <w:trHeight w:val="276"/>
        </w:trPr>
        <w:tc>
          <w:tcPr>
            <w:tcW w:w="1278" w:type="dxa"/>
          </w:tcPr>
          <w:p w14:paraId="7C693F65" w14:textId="4A62314D" w:rsidR="00E84B6B" w:rsidRDefault="00E84B6B" w:rsidP="00E84B6B">
            <w:pPr>
              <w:rPr>
                <w:b/>
                <w:bCs/>
              </w:rPr>
            </w:pPr>
            <w:r w:rsidRPr="00AA42E3">
              <w:t>Intel</w:t>
            </w:r>
          </w:p>
        </w:tc>
        <w:tc>
          <w:tcPr>
            <w:tcW w:w="8351" w:type="dxa"/>
          </w:tcPr>
          <w:p w14:paraId="340A22BA" w14:textId="77777777" w:rsidR="00E84B6B" w:rsidRDefault="00E84B6B" w:rsidP="00E84B6B">
            <w:r>
              <w:t xml:space="preserve">We think this is valuable observation and should be captured in TR. </w:t>
            </w:r>
            <w:r w:rsidRPr="00D74CCA">
              <w:t>Few comments:</w:t>
            </w:r>
          </w:p>
          <w:p w14:paraId="03E3058D" w14:textId="77777777" w:rsidR="00E84B6B" w:rsidRDefault="00E84B6B" w:rsidP="00B6416E">
            <w:pPr>
              <w:pStyle w:val="ListParagraph"/>
              <w:numPr>
                <w:ilvl w:val="0"/>
                <w:numId w:val="45"/>
              </w:numPr>
            </w:pPr>
            <w:r>
              <w:t>PDB for CG should be corrected to 15ms</w:t>
            </w:r>
          </w:p>
          <w:p w14:paraId="3758ACBE" w14:textId="77777777" w:rsidR="00E84B6B" w:rsidRDefault="00E84B6B" w:rsidP="00B6416E">
            <w:pPr>
              <w:pStyle w:val="ListParagraph"/>
              <w:numPr>
                <w:ilvl w:val="0"/>
                <w:numId w:val="45"/>
              </w:numPr>
            </w:pPr>
            <w:r>
              <w:t>Some observations mention ‘jitter OFF’, while some do not explicitly mention anything. Jitter ON and OFF assumption can be explicitly captured in all bullets</w:t>
            </w:r>
          </w:p>
          <w:p w14:paraId="6CB1FC3A" w14:textId="77777777" w:rsidR="00E84B6B" w:rsidRPr="00DC0DBC" w:rsidRDefault="00E84B6B" w:rsidP="00E84B6B"/>
        </w:tc>
      </w:tr>
      <w:tr w:rsidR="00D34C26" w14:paraId="28D519DA" w14:textId="77777777" w:rsidTr="00D34C26">
        <w:trPr>
          <w:trHeight w:val="276"/>
        </w:trPr>
        <w:tc>
          <w:tcPr>
            <w:tcW w:w="1278" w:type="dxa"/>
          </w:tcPr>
          <w:p w14:paraId="74655F8E" w14:textId="77777777" w:rsidR="00D34C26" w:rsidRPr="00AA42E3" w:rsidRDefault="00D34C26" w:rsidP="009007F8">
            <w:r w:rsidRPr="00A42D84">
              <w:rPr>
                <w:rFonts w:eastAsia="DengXian" w:hint="eastAsia"/>
                <w:bCs/>
                <w:lang w:eastAsia="zh-CN"/>
              </w:rPr>
              <w:lastRenderedPageBreak/>
              <w:t>X</w:t>
            </w:r>
            <w:r w:rsidRPr="00A42D84">
              <w:rPr>
                <w:rFonts w:eastAsia="DengXian"/>
                <w:bCs/>
                <w:lang w:eastAsia="zh-CN"/>
              </w:rPr>
              <w:t>iaomi</w:t>
            </w:r>
          </w:p>
        </w:tc>
        <w:tc>
          <w:tcPr>
            <w:tcW w:w="8351" w:type="dxa"/>
          </w:tcPr>
          <w:p w14:paraId="700FCA69" w14:textId="77777777" w:rsidR="00D34C26" w:rsidRDefault="00D34C26" w:rsidP="009007F8">
            <w:r w:rsidRPr="00A42D84">
              <w:rPr>
                <w:rFonts w:eastAsia="DengXian"/>
                <w:bCs/>
                <w:lang w:eastAsia="zh-CN"/>
              </w:rPr>
              <w:t xml:space="preserve">Generally fine with the observations. </w:t>
            </w:r>
            <w:r>
              <w:rPr>
                <w:rFonts w:eastAsia="DengXian"/>
                <w:bCs/>
                <w:lang w:eastAsia="zh-CN"/>
              </w:rPr>
              <w:t>But should we add another bullet to say what the semi-static solutions are?</w:t>
            </w:r>
          </w:p>
        </w:tc>
      </w:tr>
    </w:tbl>
    <w:p w14:paraId="5B95FDD6" w14:textId="4602724D" w:rsidR="00987477" w:rsidRDefault="00987477" w:rsidP="00B05E71"/>
    <w:p w14:paraId="66E7BB14" w14:textId="6300D690" w:rsidR="00510545" w:rsidRDefault="00510545" w:rsidP="00B05E71"/>
    <w:p w14:paraId="76EA4B31" w14:textId="77777777" w:rsidR="005E5377" w:rsidRDefault="005E5377" w:rsidP="00B05E71"/>
    <w:p w14:paraId="706255E3" w14:textId="77777777" w:rsidR="00B05E71" w:rsidRPr="00B05E71" w:rsidRDefault="00B05E71" w:rsidP="00B05E71"/>
    <w:p w14:paraId="7C00384C" w14:textId="5C2E85A5" w:rsidR="000E20AB" w:rsidRDefault="00B47C7C">
      <w:pPr>
        <w:pStyle w:val="Heading2a"/>
      </w:pPr>
      <w:bookmarkStart w:id="14" w:name="_Ref103001283"/>
      <w:bookmarkStart w:id="15" w:name="_Ref111471145"/>
      <w:r>
        <w:t>Dynamic p</w:t>
      </w:r>
      <w:r w:rsidR="007C1CA8">
        <w:t xml:space="preserve">eriodicity </w:t>
      </w:r>
      <w:r w:rsidR="00AE1074">
        <w:t>a</w:t>
      </w:r>
      <w:r w:rsidR="007C1CA8">
        <w:t xml:space="preserve">lignment </w:t>
      </w:r>
      <w:bookmarkEnd w:id="1"/>
      <w:bookmarkEnd w:id="14"/>
      <w:r w:rsidR="007C1CA8">
        <w:t xml:space="preserve">between CDRX and XR </w:t>
      </w:r>
      <w:r w:rsidR="00AE1074">
        <w:t>t</w:t>
      </w:r>
      <w:r w:rsidR="007C1CA8">
        <w:t>raffic</w:t>
      </w:r>
      <w:bookmarkEnd w:id="15"/>
    </w:p>
    <w:p w14:paraId="295FA1E1" w14:textId="4E371386" w:rsidR="00876CC3" w:rsidRPr="004D7008" w:rsidRDefault="00B402F9" w:rsidP="004D7008">
      <w:r w:rsidRPr="004D7008">
        <w:t xml:space="preserve">Nokia proposed to </w:t>
      </w:r>
      <w:r w:rsidR="001C3C04" w:rsidRPr="004D7008">
        <w:t>propose to consider auxiliary L1/L2 signalling to dynamically adapt DRX parameters in addition to semi-static solution to better align XR traffic and C-DRX operation</w:t>
      </w:r>
      <w:r w:rsidRPr="004D7008">
        <w:t>.</w:t>
      </w:r>
      <w:r w:rsidR="009B019E" w:rsidRPr="004D7008">
        <w:t xml:space="preserve"> </w:t>
      </w:r>
      <w:r w:rsidR="00FA02E6" w:rsidRPr="004D7008">
        <w:t xml:space="preserve">ZTE proposed </w:t>
      </w:r>
      <w:r w:rsidR="0006264A" w:rsidRPr="0006264A">
        <w:t>dynamic CDRX enhancement to adjust at least the parameter of CDRX StartOffset</w:t>
      </w:r>
      <w:r w:rsidR="00FA02E6" w:rsidRPr="004D7008">
        <w:t xml:space="preserve">. </w:t>
      </w:r>
      <w:r w:rsidR="004D1F38" w:rsidRPr="004D7008">
        <w:t>Qualcomm proposed dynamic adaptation of On Duration start and PDCCH skipping over remaining DRX active time within On Duration or Inactivity Timer.</w:t>
      </w:r>
      <w:r w:rsidR="00132685" w:rsidRPr="004D7008">
        <w:t xml:space="preserve"> </w:t>
      </w:r>
      <w:r w:rsidR="00F35030" w:rsidRPr="004D7008">
        <w:t>E</w:t>
      </w:r>
      <w:r w:rsidR="0001774F" w:rsidRPr="004D7008">
        <w:t xml:space="preserve">valuation results are provided in the </w:t>
      </w:r>
      <w:r w:rsidR="00637314" w:rsidRPr="004D7008">
        <w:fldChar w:fldCharType="begin"/>
      </w:r>
      <w:r w:rsidR="00637314" w:rsidRPr="004D7008">
        <w:instrText xml:space="preserve"> REF _Ref102373400 \h </w:instrText>
      </w:r>
      <w:r w:rsidR="00386E87" w:rsidRPr="004D7008">
        <w:instrText xml:space="preserve"> \* MERGEFORMAT </w:instrText>
      </w:r>
      <w:r w:rsidR="00637314" w:rsidRPr="004D7008">
        <w:fldChar w:fldCharType="separate"/>
      </w:r>
      <w:r w:rsidR="002A5DB1" w:rsidRPr="002A5DB1">
        <w:t>Table 2</w:t>
      </w:r>
      <w:r w:rsidR="00637314" w:rsidRPr="004D7008">
        <w:fldChar w:fldCharType="end"/>
      </w:r>
      <w:r w:rsidR="0001774F" w:rsidRPr="004D7008">
        <w:t>.</w:t>
      </w:r>
    </w:p>
    <w:p w14:paraId="6EFC759E" w14:textId="4CB985B2" w:rsidR="003D21AA" w:rsidRPr="003509A0" w:rsidRDefault="003D21AA" w:rsidP="003D21AA">
      <w:r w:rsidRPr="003509A0">
        <w:t>China Telecom</w:t>
      </w:r>
      <w:r w:rsidR="00D87E4A">
        <w:t>, Sony</w:t>
      </w:r>
      <w:r w:rsidR="00942A68">
        <w:t>,</w:t>
      </w:r>
      <w:r w:rsidRPr="003509A0">
        <w:t xml:space="preserve"> </w:t>
      </w:r>
      <w:r w:rsidR="00940317">
        <w:t>Lenovo</w:t>
      </w:r>
      <w:r w:rsidR="00BB770D">
        <w:t>,</w:t>
      </w:r>
      <w:r w:rsidR="00940317">
        <w:t xml:space="preserve"> </w:t>
      </w:r>
      <w:r w:rsidR="00942A68">
        <w:t>Panasonic</w:t>
      </w:r>
      <w:r w:rsidR="009F0298">
        <w:t>, Rakuten Symphony</w:t>
      </w:r>
      <w:r w:rsidR="00DC11C0">
        <w:t>, Xiaomi</w:t>
      </w:r>
      <w:r w:rsidR="00817840">
        <w:t>, CMCC</w:t>
      </w:r>
      <w:r w:rsidR="000A7438">
        <w:t>, ETRI</w:t>
      </w:r>
      <w:r w:rsidR="007212ED">
        <w:t>, LGE</w:t>
      </w:r>
      <w:r w:rsidR="00403C9C">
        <w:t>, InterDigital</w:t>
      </w:r>
      <w:r w:rsidR="004A3A6E">
        <w:t xml:space="preserve">, </w:t>
      </w:r>
      <w:r w:rsidR="004A3A6E" w:rsidRPr="00627996">
        <w:rPr>
          <w:strike/>
          <w:color w:val="FF0000"/>
        </w:rPr>
        <w:t>OPPO,</w:t>
      </w:r>
      <w:r w:rsidR="0068631A">
        <w:t xml:space="preserve"> and DOCOMO</w:t>
      </w:r>
      <w:r w:rsidR="007E7192">
        <w:t xml:space="preserve"> also</w:t>
      </w:r>
      <w:r w:rsidR="00942A68">
        <w:t xml:space="preserve"> </w:t>
      </w:r>
      <w:r w:rsidR="006C78CD">
        <w:t>proposed</w:t>
      </w:r>
      <w:r w:rsidRPr="003509A0">
        <w:t xml:space="preserve"> dynamic adjustment of CDRX </w:t>
      </w:r>
      <w:r w:rsidR="00782643">
        <w:t xml:space="preserve">parameters </w:t>
      </w:r>
      <w:r w:rsidR="005B1321">
        <w:t>(</w:t>
      </w:r>
      <w:r w:rsidRPr="003509A0">
        <w:t>start offset</w:t>
      </w:r>
      <w:r w:rsidR="00782643">
        <w:t xml:space="preserve">, </w:t>
      </w:r>
      <w:r w:rsidR="003000D1">
        <w:t>C</w:t>
      </w:r>
      <w:r w:rsidR="00782643">
        <w:t>DRX On Duration and</w:t>
      </w:r>
      <w:r w:rsidR="005F02B5">
        <w:t>/or</w:t>
      </w:r>
      <w:r w:rsidR="00782643">
        <w:t xml:space="preserve"> </w:t>
      </w:r>
      <w:r w:rsidR="003000D1">
        <w:t>C</w:t>
      </w:r>
      <w:r w:rsidR="00C62596">
        <w:t xml:space="preserve">DRX </w:t>
      </w:r>
      <w:r w:rsidR="00CE71EA">
        <w:t>cycle</w:t>
      </w:r>
      <w:r w:rsidR="005B1321">
        <w:t>)</w:t>
      </w:r>
      <w:r w:rsidR="002819BF">
        <w:t>.</w:t>
      </w:r>
      <w:r w:rsidR="00B300AB">
        <w:t xml:space="preserve"> </w:t>
      </w:r>
    </w:p>
    <w:p w14:paraId="1A9C0870" w14:textId="77777777" w:rsidR="003D21AA" w:rsidRDefault="003D21AA" w:rsidP="00C0476A"/>
    <w:p w14:paraId="276A6355" w14:textId="4BD7160E" w:rsidR="00AD7D92" w:rsidRDefault="00AD7D92" w:rsidP="00AD7D92">
      <w:pPr>
        <w:jc w:val="center"/>
        <w:rPr>
          <w:b/>
          <w:bCs/>
        </w:rPr>
      </w:pPr>
      <w:bookmarkStart w:id="16" w:name="_Ref102373400"/>
      <w:r>
        <w:rPr>
          <w:b/>
          <w:bCs/>
        </w:rPr>
        <w:t xml:space="preserve">Table </w:t>
      </w:r>
      <w:r>
        <w:rPr>
          <w:b/>
          <w:bCs/>
        </w:rPr>
        <w:fldChar w:fldCharType="begin"/>
      </w:r>
      <w:r>
        <w:rPr>
          <w:b/>
          <w:bCs/>
        </w:rPr>
        <w:instrText>SEQ Table \* ARABIC</w:instrText>
      </w:r>
      <w:r>
        <w:rPr>
          <w:b/>
          <w:bCs/>
        </w:rPr>
        <w:fldChar w:fldCharType="separate"/>
      </w:r>
      <w:r w:rsidR="00DB29DE">
        <w:rPr>
          <w:b/>
          <w:bCs/>
          <w:noProof/>
        </w:rPr>
        <w:t>2</w:t>
      </w:r>
      <w:r>
        <w:rPr>
          <w:b/>
          <w:bCs/>
        </w:rPr>
        <w:fldChar w:fldCharType="end"/>
      </w:r>
      <w:bookmarkEnd w:id="16"/>
      <w:r>
        <w:rPr>
          <w:b/>
          <w:bCs/>
        </w:rPr>
        <w:t xml:space="preserve">: </w:t>
      </w:r>
      <w:r w:rsidR="00CF0A9B">
        <w:rPr>
          <w:b/>
          <w:bCs/>
        </w:rPr>
        <w:t>E</w:t>
      </w:r>
      <w:r>
        <w:rPr>
          <w:b/>
          <w:bCs/>
        </w:rPr>
        <w:t xml:space="preserve">valuation results for </w:t>
      </w:r>
      <w:r w:rsidR="00F44644">
        <w:rPr>
          <w:b/>
          <w:bCs/>
        </w:rPr>
        <w:t>dynamic</w:t>
      </w:r>
      <w:r w:rsidR="004014C1">
        <w:rPr>
          <w:b/>
          <w:bCs/>
        </w:rPr>
        <w:t xml:space="preserve">ally </w:t>
      </w:r>
      <w:r>
        <w:rPr>
          <w:b/>
          <w:bCs/>
        </w:rPr>
        <w:t>align</w:t>
      </w:r>
      <w:r w:rsidR="004014C1">
        <w:rPr>
          <w:b/>
          <w:bCs/>
        </w:rPr>
        <w:t>ing</w:t>
      </w:r>
      <w:r>
        <w:rPr>
          <w:b/>
          <w:bCs/>
        </w:rPr>
        <w:t xml:space="preserve"> CDRX </w:t>
      </w:r>
      <w:r w:rsidR="00BC2443">
        <w:rPr>
          <w:b/>
          <w:bCs/>
        </w:rPr>
        <w:t>with</w:t>
      </w:r>
      <w:r>
        <w:rPr>
          <w:b/>
          <w:bCs/>
        </w:rPr>
        <w:t xml:space="preserve"> XR traffic</w:t>
      </w:r>
      <w:r w:rsidR="00BC2443">
        <w:rPr>
          <w:b/>
          <w:bCs/>
        </w:rPr>
        <w:t xml:space="preserve"> periodicity</w:t>
      </w:r>
    </w:p>
    <w:tbl>
      <w:tblPr>
        <w:tblStyle w:val="TableGrid"/>
        <w:tblW w:w="0" w:type="auto"/>
        <w:tblLook w:val="04A0" w:firstRow="1" w:lastRow="0" w:firstColumn="1" w:lastColumn="0" w:noHBand="0" w:noVBand="1"/>
      </w:tblPr>
      <w:tblGrid>
        <w:gridCol w:w="1105"/>
        <w:gridCol w:w="8524"/>
      </w:tblGrid>
      <w:tr w:rsidR="00AD7D92" w:rsidRPr="008E1267" w14:paraId="49175697" w14:textId="77777777" w:rsidTr="004C384F">
        <w:tc>
          <w:tcPr>
            <w:tcW w:w="889" w:type="dxa"/>
          </w:tcPr>
          <w:p w14:paraId="37718554" w14:textId="77777777" w:rsidR="00AD7D92" w:rsidRPr="008E1267" w:rsidRDefault="00AD7D92" w:rsidP="008E1267">
            <w:pPr>
              <w:rPr>
                <w:b/>
                <w:bCs/>
              </w:rPr>
            </w:pPr>
            <w:r w:rsidRPr="008E1267">
              <w:rPr>
                <w:b/>
                <w:bCs/>
              </w:rPr>
              <w:t>Company</w:t>
            </w:r>
          </w:p>
        </w:tc>
        <w:tc>
          <w:tcPr>
            <w:tcW w:w="8740" w:type="dxa"/>
          </w:tcPr>
          <w:p w14:paraId="1914AC01" w14:textId="742FDEC6" w:rsidR="00AD7D92" w:rsidRPr="008E1267" w:rsidRDefault="00007D04" w:rsidP="008E1267">
            <w:pPr>
              <w:rPr>
                <w:b/>
                <w:bCs/>
              </w:rPr>
            </w:pPr>
            <w:r w:rsidRPr="008E1267">
              <w:rPr>
                <w:b/>
                <w:bCs/>
              </w:rPr>
              <w:t>E</w:t>
            </w:r>
            <w:r w:rsidR="00AD7D92" w:rsidRPr="008E1267">
              <w:rPr>
                <w:b/>
                <w:bCs/>
              </w:rPr>
              <w:t>valuation results</w:t>
            </w:r>
          </w:p>
        </w:tc>
      </w:tr>
      <w:tr w:rsidR="00C40527" w:rsidRPr="00AD65F3" w14:paraId="712D4F96" w14:textId="77777777" w:rsidTr="004C384F">
        <w:tc>
          <w:tcPr>
            <w:tcW w:w="889" w:type="dxa"/>
          </w:tcPr>
          <w:p w14:paraId="2EFCC43D" w14:textId="2B3DF1F4" w:rsidR="00C40527" w:rsidRPr="00AD65F3" w:rsidRDefault="00AD65F3" w:rsidP="00AD65F3">
            <w:r w:rsidRPr="00AD65F3">
              <w:t>Nokia</w:t>
            </w:r>
          </w:p>
        </w:tc>
        <w:tc>
          <w:tcPr>
            <w:tcW w:w="8740" w:type="dxa"/>
          </w:tcPr>
          <w:p w14:paraId="0545D764" w14:textId="77777777" w:rsidR="00F3659B" w:rsidRPr="001B387E" w:rsidRDefault="00F3659B" w:rsidP="00F3659B">
            <w:pPr>
              <w:jc w:val="both"/>
            </w:pPr>
            <w:r w:rsidRPr="001B387E">
              <w:rPr>
                <w:b/>
                <w:bCs/>
              </w:rPr>
              <w:t>Observation 1</w:t>
            </w:r>
            <w:r w:rsidRPr="001B387E">
              <w:t>: Semi-static solutions cannot fully solve the XR and DRX periodicity mismatch as in the beginning of the connection is not fully known in advance and in the presence of additional sources of unpredictable delay like scheduling and queuing.</w:t>
            </w:r>
          </w:p>
          <w:p w14:paraId="6364D657" w14:textId="77777777" w:rsidR="00F3659B" w:rsidRPr="001B387E" w:rsidRDefault="00F3659B" w:rsidP="00F3659B">
            <w:pPr>
              <w:jc w:val="both"/>
            </w:pPr>
            <w:r w:rsidRPr="001B387E">
              <w:rPr>
                <w:b/>
                <w:bCs/>
              </w:rPr>
              <w:t>Observation 2</w:t>
            </w:r>
            <w:r w:rsidRPr="001B387E">
              <w:t>: Dynamic solutions based on L1/L2 signalling can work in combination with semi-static solutions to cope with problems highlighted in Observation 1 until the frame arrival process is learned at the beginning of the connection or updated during the XR session.</w:t>
            </w:r>
          </w:p>
          <w:p w14:paraId="4DAC5200" w14:textId="3B4697D5" w:rsidR="006A5B91" w:rsidRDefault="006A5B91" w:rsidP="006A5B91">
            <w:pPr>
              <w:jc w:val="both"/>
            </w:pPr>
            <w:r w:rsidRPr="001B387E">
              <w:rPr>
                <w:b/>
                <w:bCs/>
              </w:rPr>
              <w:t>Observation 3</w:t>
            </w:r>
            <w:r w:rsidRPr="001B387E">
              <w:t>: Dynamic solutions enable additional flexibility in the reconfiguration of the DRX parameters. For example, they can control the OnDuraiton in addition to the startOffset to further reduce UE power consumption with negligible impact on XR capacity.</w:t>
            </w:r>
          </w:p>
          <w:p w14:paraId="1D81738A" w14:textId="77777777" w:rsidR="0056203C" w:rsidRPr="001B387E" w:rsidRDefault="0056203C" w:rsidP="0056203C">
            <w:pPr>
              <w:jc w:val="both"/>
            </w:pPr>
            <w:r w:rsidRPr="001B387E">
              <w:t>To compare static and dynamic solutions, we randomly select the beginning of the XR connection for each UE after its connection to the cell and we compare the following power saving schemes:</w:t>
            </w:r>
          </w:p>
          <w:p w14:paraId="0A3A276A" w14:textId="77777777" w:rsidR="0056203C" w:rsidRPr="008F2076" w:rsidRDefault="0056203C" w:rsidP="0056203C">
            <w:pPr>
              <w:pStyle w:val="ListParagraph"/>
              <w:numPr>
                <w:ilvl w:val="0"/>
                <w:numId w:val="10"/>
              </w:numPr>
              <w:overflowPunct/>
              <w:autoSpaceDE/>
              <w:autoSpaceDN/>
              <w:adjustRightInd/>
              <w:spacing w:after="0" w:line="259" w:lineRule="auto"/>
              <w:jc w:val="both"/>
              <w:textAlignment w:val="auto"/>
            </w:pPr>
            <w:r w:rsidRPr="001B387E">
              <w:rPr>
                <w:b/>
                <w:bCs/>
              </w:rPr>
              <w:t>ON</w:t>
            </w:r>
            <w:r w:rsidRPr="001B387E">
              <w:t xml:space="preserve">: UEs are “always ON” (i.e., any power saving scheme disabled). </w:t>
            </w:r>
            <w:r w:rsidRPr="008F2076">
              <w:t xml:space="preserve">This </w:t>
            </w:r>
            <w:r w:rsidRPr="008F2076" w:rsidDel="00ED7784">
              <w:t>is</w:t>
            </w:r>
            <w:r w:rsidRPr="008F2076">
              <w:t xml:space="preserve"> the baseline used in [2].</w:t>
            </w:r>
          </w:p>
          <w:p w14:paraId="7406BC69" w14:textId="77777777" w:rsidR="0056203C" w:rsidRPr="001B387E" w:rsidRDefault="0056203C" w:rsidP="0056203C">
            <w:pPr>
              <w:pStyle w:val="ListParagraph"/>
              <w:numPr>
                <w:ilvl w:val="0"/>
                <w:numId w:val="10"/>
              </w:numPr>
              <w:overflowPunct/>
              <w:autoSpaceDE/>
              <w:autoSpaceDN/>
              <w:adjustRightInd/>
              <w:spacing w:after="0" w:line="259" w:lineRule="auto"/>
              <w:jc w:val="both"/>
              <w:textAlignment w:val="auto"/>
            </w:pPr>
            <w:r w:rsidRPr="001B387E">
              <w:rPr>
                <w:b/>
                <w:bCs/>
              </w:rPr>
              <w:t>CDRX(16,8,8)</w:t>
            </w:r>
            <w:r w:rsidRPr="001B387E">
              <w:t>: baseline for R16/17 power saving features. The CDRX cycle is configured using the following parameters {DRX LongCycle, OnDuration, InactivityTime} = {16, 8, 8}.</w:t>
            </w:r>
          </w:p>
          <w:p w14:paraId="4176FD1C" w14:textId="77777777" w:rsidR="0056203C" w:rsidRPr="008F2076" w:rsidRDefault="0056203C" w:rsidP="0056203C">
            <w:pPr>
              <w:pStyle w:val="ListParagraph"/>
              <w:numPr>
                <w:ilvl w:val="0"/>
                <w:numId w:val="10"/>
              </w:numPr>
              <w:overflowPunct/>
              <w:autoSpaceDE/>
              <w:autoSpaceDN/>
              <w:adjustRightInd/>
              <w:spacing w:after="0" w:line="259" w:lineRule="auto"/>
              <w:jc w:val="both"/>
              <w:textAlignment w:val="auto"/>
            </w:pPr>
            <w:r w:rsidRPr="001B387E">
              <w:rPr>
                <w:b/>
                <w:bCs/>
              </w:rPr>
              <w:t>Cyclic Pattern [LongCycle={16,17,17}, Onduration=8, InactivityTimer=8]</w:t>
            </w:r>
            <w:r w:rsidRPr="001B387E">
              <w:t xml:space="preserve">: CDRX with cyclic pattern for LongCycle={16,17,17}. LongCycle is selected in round robin, while OnDuration and Inactivity Time are both set to 8ms like the baseline CDRX. </w:t>
            </w:r>
            <w:r w:rsidRPr="008F2076">
              <w:t>This is the baseline for static solutions.</w:t>
            </w:r>
          </w:p>
          <w:p w14:paraId="0CD8E37B" w14:textId="77777777" w:rsidR="0056203C" w:rsidRPr="008F2076" w:rsidRDefault="0056203C" w:rsidP="0056203C">
            <w:pPr>
              <w:pStyle w:val="ListParagraph"/>
              <w:numPr>
                <w:ilvl w:val="0"/>
                <w:numId w:val="10"/>
              </w:numPr>
              <w:overflowPunct/>
              <w:autoSpaceDE/>
              <w:autoSpaceDN/>
              <w:adjustRightInd/>
              <w:spacing w:after="0" w:line="259" w:lineRule="auto"/>
              <w:jc w:val="both"/>
              <w:textAlignment w:val="auto"/>
            </w:pPr>
            <w:r w:rsidRPr="001B387E">
              <w:rPr>
                <w:b/>
                <w:bCs/>
              </w:rPr>
              <w:t>ADRX 1 [CDRX(16,8,8) + Dynamic L1/L2 adjustment of StartOffset]</w:t>
            </w:r>
            <w:r w:rsidRPr="001B387E">
              <w:t xml:space="preserve">: Adaptive DRX based on dynamic L1/L2 signalling on top of CDRX(16,8,8). This scheme dynamically adapts only the StartOffset until frame arrivals are within [-4;+4]ms from the learnt center-point. To this end, we set </w:t>
            </w:r>
            <m:oMath>
              <m:r>
                <w:rPr>
                  <w:rFonts w:ascii="Cambria Math" w:hAnsi="Cambria Math"/>
                </w:rPr>
                <m:t>ϑ</m:t>
              </m:r>
            </m:oMath>
            <w:r w:rsidRPr="001B387E">
              <w:t xml:space="preserve"> = 4ms and S = ─4ms. </w:t>
            </w:r>
            <w:r w:rsidRPr="008F2076">
              <w:t>All other parameters remain fixed.</w:t>
            </w:r>
          </w:p>
          <w:p w14:paraId="779BA405" w14:textId="77777777" w:rsidR="0056203C" w:rsidRPr="008F2076" w:rsidRDefault="0056203C" w:rsidP="0056203C">
            <w:pPr>
              <w:pStyle w:val="ListParagraph"/>
              <w:numPr>
                <w:ilvl w:val="0"/>
                <w:numId w:val="10"/>
              </w:numPr>
              <w:overflowPunct/>
              <w:autoSpaceDE/>
              <w:autoSpaceDN/>
              <w:adjustRightInd/>
              <w:spacing w:after="0" w:line="259" w:lineRule="auto"/>
              <w:jc w:val="both"/>
              <w:textAlignment w:val="auto"/>
            </w:pPr>
            <w:r w:rsidRPr="001B387E">
              <w:rPr>
                <w:b/>
                <w:bCs/>
              </w:rPr>
              <w:t>ADRX 2 [CDRX(LongCycle,8,8) + LongCycle={16,17,17} + Dynamic L1/L2 adjustment of StartOffset]</w:t>
            </w:r>
            <w:r w:rsidRPr="001B387E">
              <w:t xml:space="preserve">: Adaptive DRX based on dynamic L1/L2 signalling on top of CDRX Pattern. This scheme dynamically adapts only the StartOffset until frame arrivals are within [-4;+4]ms from the learnt center-point (i.e., we set </w:t>
            </w:r>
            <m:oMath>
              <m:r>
                <w:rPr>
                  <w:rFonts w:ascii="Cambria Math" w:hAnsi="Cambria Math"/>
                </w:rPr>
                <m:t>ϑ</m:t>
              </m:r>
            </m:oMath>
            <w:r w:rsidRPr="001B387E">
              <w:t xml:space="preserve"> = 4ms and S = ─4ms), while LongCycle is selected in round robin in {16,17,17} . </w:t>
            </w:r>
            <w:r w:rsidRPr="008F2076">
              <w:t>All other parameters remain fixed.</w:t>
            </w:r>
          </w:p>
          <w:p w14:paraId="70CA573B" w14:textId="0646A8F0" w:rsidR="0056203C" w:rsidRDefault="0056203C" w:rsidP="004C384F">
            <w:pPr>
              <w:pStyle w:val="ListParagraph"/>
              <w:numPr>
                <w:ilvl w:val="0"/>
                <w:numId w:val="10"/>
              </w:numPr>
              <w:overflowPunct/>
              <w:autoSpaceDE/>
              <w:autoSpaceDN/>
              <w:adjustRightInd/>
              <w:spacing w:after="0" w:line="259" w:lineRule="auto"/>
              <w:jc w:val="both"/>
              <w:textAlignment w:val="auto"/>
            </w:pPr>
            <w:r w:rsidRPr="005D1E9A">
              <w:rPr>
                <w:b/>
                <w:bCs/>
              </w:rPr>
              <w:t>ADRX 3 [CDRX(X*16,X*8,X*8) + Dynamic L1/L2 X={1/2,1/4,1}]</w:t>
            </w:r>
            <w:r w:rsidRPr="001B387E">
              <w:t xml:space="preserve">: Adaptive DRX based on dynamic L1/L2 signalling on top of CDRX(16,8,8). This scheme dynamically adapts all </w:t>
            </w:r>
            <w:r w:rsidRPr="001B387E">
              <w:lastRenderedPageBreak/>
              <w:t>parameters of the DRX configuration using a simple multiplier to scale down the values if frame delivery time approaches a threshold set equal to 10ms.</w:t>
            </w:r>
          </w:p>
          <w:p w14:paraId="5FCBB7FB" w14:textId="77777777" w:rsidR="000B0BB0" w:rsidRPr="001B387E" w:rsidRDefault="000B0BB0" w:rsidP="00033B5E">
            <w:pPr>
              <w:pStyle w:val="ListParagraph"/>
              <w:overflowPunct/>
              <w:autoSpaceDE/>
              <w:autoSpaceDN/>
              <w:adjustRightInd/>
              <w:spacing w:after="0" w:line="259" w:lineRule="auto"/>
              <w:jc w:val="both"/>
              <w:textAlignment w:val="auto"/>
            </w:pPr>
          </w:p>
          <w:p w14:paraId="569F35BF" w14:textId="77777777" w:rsidR="0007422D" w:rsidRPr="001B387E" w:rsidRDefault="0007422D" w:rsidP="0007422D">
            <w:pPr>
              <w:jc w:val="both"/>
            </w:pPr>
            <w:r w:rsidRPr="001B387E">
              <w:rPr>
                <w:b/>
                <w:bCs/>
              </w:rPr>
              <w:t>Observation 4</w:t>
            </w:r>
            <w:r w:rsidRPr="001B387E">
              <w:t>: In the absence of knowledge about the beginning of XR traffic arrivals (i.e., the central point of the jitter range) and high traffic load, semi-static solutions cannot be optimally configured and suffers high capacity loss.</w:t>
            </w:r>
          </w:p>
          <w:p w14:paraId="34DDBAC0" w14:textId="77777777" w:rsidR="0007422D" w:rsidRPr="001B387E" w:rsidRDefault="0007422D" w:rsidP="0007422D">
            <w:pPr>
              <w:jc w:val="both"/>
            </w:pPr>
            <w:r w:rsidRPr="001B387E">
              <w:rPr>
                <w:b/>
                <w:bCs/>
              </w:rPr>
              <w:t>Observation 5</w:t>
            </w:r>
            <w:r w:rsidRPr="001B387E">
              <w:t>: Dynamic signalling of StartOffset working on top of semi-static solutions like Cyclic Pattern for DRX Long Cycle helps mitigating capacity loss.</w:t>
            </w:r>
          </w:p>
          <w:p w14:paraId="15C7836B" w14:textId="77777777" w:rsidR="00C73D4F" w:rsidRPr="001B387E" w:rsidRDefault="00C73D4F" w:rsidP="00C73D4F">
            <w:pPr>
              <w:pStyle w:val="Caption"/>
              <w:keepNext/>
              <w:jc w:val="both"/>
              <w:rPr>
                <w:b w:val="0"/>
              </w:rPr>
            </w:pPr>
            <w:r w:rsidRPr="001B387E">
              <w:t>Observation 6:</w:t>
            </w:r>
            <w:r w:rsidRPr="001B387E">
              <w:rPr>
                <w:b w:val="0"/>
              </w:rPr>
              <w:t xml:space="preserve"> Solutions based on L1/L2 dynamic signalling shows similar power saving gain as (semi) static solutions if only StartOffset is reconfigured.</w:t>
            </w:r>
          </w:p>
          <w:p w14:paraId="220968EE" w14:textId="77777777" w:rsidR="00C73D4F" w:rsidRPr="001B387E" w:rsidRDefault="00C73D4F" w:rsidP="00C73D4F">
            <w:pPr>
              <w:pStyle w:val="Caption"/>
              <w:keepNext/>
              <w:jc w:val="both"/>
              <w:rPr>
                <w:b w:val="0"/>
              </w:rPr>
            </w:pPr>
            <w:r w:rsidRPr="001B387E">
              <w:t>Observation 7</w:t>
            </w:r>
            <w:r w:rsidRPr="001B387E">
              <w:rPr>
                <w:b w:val="0"/>
              </w:rPr>
              <w:t>: Solutions based on L1/L2 dynamic signalling shows higher power saving gain than (semi) static solutions if multiple DRX parameters are reconfigured.</w:t>
            </w:r>
          </w:p>
          <w:p w14:paraId="5E0B29C2" w14:textId="77777777" w:rsidR="00C73D4F" w:rsidRPr="001B387E" w:rsidRDefault="00C73D4F" w:rsidP="00C73D4F">
            <w:pPr>
              <w:jc w:val="both"/>
              <w:rPr>
                <w:b/>
                <w:bCs/>
              </w:rPr>
            </w:pPr>
            <w:r w:rsidRPr="001B387E">
              <w:rPr>
                <w:b/>
                <w:bCs/>
              </w:rPr>
              <w:t>Proposal 1: For enhancement of CDRX to align with XR traffic periodicity (i.e., Issue 1-1), we propose to consider auxiliary L1/L2 signalling to dynamically adapt DRX parameters in addition to semi-static solution to better align XR traffic and C-DRX operation</w:t>
            </w:r>
            <w:r>
              <w:rPr>
                <w:b/>
                <w:bCs/>
              </w:rPr>
              <w:t>.</w:t>
            </w:r>
          </w:p>
          <w:p w14:paraId="475B7985" w14:textId="2E178524" w:rsidR="00630F59" w:rsidRPr="000067A8" w:rsidRDefault="00630F59" w:rsidP="00630F59">
            <w:pPr>
              <w:pStyle w:val="Caption"/>
              <w:keepNext/>
            </w:pPr>
            <w:bookmarkStart w:id="17" w:name="_Ref118646132"/>
            <w:r w:rsidRPr="000067A8">
              <w:t xml:space="preserve">Table </w:t>
            </w:r>
            <w:r w:rsidRPr="000067A8">
              <w:rPr>
                <w:noProof/>
              </w:rPr>
              <w:t>1</w:t>
            </w:r>
            <w:bookmarkEnd w:id="17"/>
            <w:r w:rsidRPr="000067A8">
              <w:t xml:space="preserve"> – Evaluation of enhanced ADRX enhancement for {Indoor Hotspot, CG, DL Only, 30Mbps, FR1}. Option 1: PS gain computed with All UEs.</w:t>
            </w:r>
          </w:p>
          <w:tbl>
            <w:tblPr>
              <w:tblW w:w="81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12"/>
              <w:gridCol w:w="2258"/>
              <w:gridCol w:w="1660"/>
              <w:gridCol w:w="1561"/>
              <w:gridCol w:w="888"/>
            </w:tblGrid>
            <w:tr w:rsidR="00630F59" w:rsidRPr="00C66F7E" w14:paraId="4DAEC200" w14:textId="77777777" w:rsidTr="009831B4">
              <w:trPr>
                <w:jc w:val="center"/>
              </w:trPr>
              <w:tc>
                <w:tcPr>
                  <w:tcW w:w="1812" w:type="dxa"/>
                  <w:vMerge w:val="restart"/>
                  <w:tcMar>
                    <w:top w:w="0" w:type="dxa"/>
                    <w:left w:w="108" w:type="dxa"/>
                    <w:bottom w:w="0" w:type="dxa"/>
                    <w:right w:w="108" w:type="dxa"/>
                  </w:tcMar>
                  <w:vAlign w:val="center"/>
                  <w:hideMark/>
                </w:tcPr>
                <w:p w14:paraId="1B51BD88" w14:textId="77777777" w:rsidR="00630F59" w:rsidRPr="000067A8" w:rsidRDefault="00630F59" w:rsidP="00630F59">
                  <w:pPr>
                    <w:jc w:val="center"/>
                  </w:pPr>
                  <w:r w:rsidRPr="000067A8">
                    <w:t>Power Saving Scheme</w:t>
                  </w:r>
                </w:p>
              </w:tc>
              <w:tc>
                <w:tcPr>
                  <w:tcW w:w="2258" w:type="dxa"/>
                  <w:tcMar>
                    <w:top w:w="0" w:type="dxa"/>
                    <w:left w:w="108" w:type="dxa"/>
                    <w:bottom w:w="0" w:type="dxa"/>
                    <w:right w:w="108" w:type="dxa"/>
                  </w:tcMar>
                  <w:vAlign w:val="center"/>
                  <w:hideMark/>
                </w:tcPr>
                <w:p w14:paraId="29E0D88F" w14:textId="77777777" w:rsidR="00630F59" w:rsidRPr="000067A8" w:rsidRDefault="00630F59" w:rsidP="00630F59">
                  <w:pPr>
                    <w:jc w:val="center"/>
                  </w:pPr>
                  <w:r w:rsidRPr="000067A8">
                    <w:t>Power Saving Gain (PSG) compared to ‘Always ON’</w:t>
                  </w:r>
                </w:p>
              </w:tc>
              <w:tc>
                <w:tcPr>
                  <w:tcW w:w="1660" w:type="dxa"/>
                  <w:vMerge w:val="restart"/>
                  <w:tcMar>
                    <w:top w:w="0" w:type="dxa"/>
                    <w:left w:w="108" w:type="dxa"/>
                    <w:bottom w:w="0" w:type="dxa"/>
                    <w:right w:w="108" w:type="dxa"/>
                  </w:tcMar>
                  <w:vAlign w:val="center"/>
                  <w:hideMark/>
                </w:tcPr>
                <w:p w14:paraId="31E0AABC" w14:textId="77777777" w:rsidR="00630F59" w:rsidRPr="000067A8" w:rsidRDefault="00630F59" w:rsidP="00630F59">
                  <w:pPr>
                    <w:jc w:val="center"/>
                  </w:pPr>
                  <w:r w:rsidRPr="000067A8">
                    <w:t>#satisfied UEs per cell with PS / #satisfied UEs per cell w/o PS</w:t>
                  </w:r>
                </w:p>
              </w:tc>
              <w:tc>
                <w:tcPr>
                  <w:tcW w:w="1561" w:type="dxa"/>
                  <w:vMerge w:val="restart"/>
                  <w:vAlign w:val="center"/>
                </w:tcPr>
                <w:p w14:paraId="1302BE66" w14:textId="77777777" w:rsidR="00630F59" w:rsidRPr="000067A8" w:rsidRDefault="00630F59" w:rsidP="00630F59">
                  <w:pPr>
                    <w:jc w:val="center"/>
                  </w:pPr>
                  <w:r w:rsidRPr="000067A8">
                    <w:t>Capacity with PS</w:t>
                  </w:r>
                </w:p>
                <w:p w14:paraId="6B4F0932" w14:textId="77777777" w:rsidR="00630F59" w:rsidRPr="000067A8" w:rsidRDefault="00630F59" w:rsidP="00630F59">
                  <w:pPr>
                    <w:jc w:val="center"/>
                  </w:pPr>
                  <w:r w:rsidRPr="000067A8">
                    <w:t>[#satisfied UEs/cell with PS]</w:t>
                  </w:r>
                </w:p>
              </w:tc>
              <w:tc>
                <w:tcPr>
                  <w:tcW w:w="888" w:type="dxa"/>
                  <w:vMerge w:val="restart"/>
                  <w:vAlign w:val="center"/>
                </w:tcPr>
                <w:p w14:paraId="5220C191" w14:textId="77777777" w:rsidR="00630F59" w:rsidRPr="000067A8" w:rsidRDefault="00630F59" w:rsidP="00630F59">
                  <w:pPr>
                    <w:jc w:val="center"/>
                  </w:pPr>
                  <w:r w:rsidRPr="000067A8">
                    <w:t>Percentage of satisfied UEs per cell with PS at #satisfied UEs cell w/o PS</w:t>
                  </w:r>
                </w:p>
              </w:tc>
            </w:tr>
            <w:tr w:rsidR="00630F59" w:rsidRPr="00D427E7" w14:paraId="6186C01D" w14:textId="77777777" w:rsidTr="009831B4">
              <w:trPr>
                <w:jc w:val="center"/>
              </w:trPr>
              <w:tc>
                <w:tcPr>
                  <w:tcW w:w="1812" w:type="dxa"/>
                  <w:vMerge/>
                  <w:vAlign w:val="center"/>
                  <w:hideMark/>
                </w:tcPr>
                <w:p w14:paraId="44554A2C" w14:textId="77777777" w:rsidR="00630F59" w:rsidRPr="000067A8" w:rsidRDefault="00630F59" w:rsidP="00630F59">
                  <w:pPr>
                    <w:jc w:val="center"/>
                  </w:pPr>
                </w:p>
              </w:tc>
              <w:tc>
                <w:tcPr>
                  <w:tcW w:w="2258" w:type="dxa"/>
                  <w:tcMar>
                    <w:top w:w="0" w:type="dxa"/>
                    <w:left w:w="108" w:type="dxa"/>
                    <w:bottom w:w="0" w:type="dxa"/>
                    <w:right w:w="108" w:type="dxa"/>
                  </w:tcMar>
                  <w:vAlign w:val="center"/>
                  <w:hideMark/>
                </w:tcPr>
                <w:p w14:paraId="170B6177" w14:textId="77777777" w:rsidR="00630F59" w:rsidRPr="000067A8" w:rsidRDefault="00630F59" w:rsidP="00630F59">
                  <w:pPr>
                    <w:jc w:val="center"/>
                  </w:pPr>
                  <w:r w:rsidRPr="000067A8">
                    <w:t>Baseline</w:t>
                  </w:r>
                </w:p>
              </w:tc>
              <w:tc>
                <w:tcPr>
                  <w:tcW w:w="1660" w:type="dxa"/>
                  <w:vMerge/>
                  <w:vAlign w:val="center"/>
                  <w:hideMark/>
                </w:tcPr>
                <w:p w14:paraId="2AA6BFCA" w14:textId="77777777" w:rsidR="00630F59" w:rsidRPr="000067A8" w:rsidRDefault="00630F59" w:rsidP="00630F59">
                  <w:pPr>
                    <w:jc w:val="center"/>
                  </w:pPr>
                </w:p>
              </w:tc>
              <w:tc>
                <w:tcPr>
                  <w:tcW w:w="1561" w:type="dxa"/>
                  <w:vMerge/>
                  <w:vAlign w:val="center"/>
                </w:tcPr>
                <w:p w14:paraId="5A186CA4" w14:textId="77777777" w:rsidR="00630F59" w:rsidRPr="000067A8" w:rsidRDefault="00630F59" w:rsidP="00630F59">
                  <w:pPr>
                    <w:jc w:val="center"/>
                  </w:pPr>
                </w:p>
              </w:tc>
              <w:tc>
                <w:tcPr>
                  <w:tcW w:w="888" w:type="dxa"/>
                  <w:vMerge/>
                  <w:vAlign w:val="center"/>
                </w:tcPr>
                <w:p w14:paraId="760CBB9F" w14:textId="77777777" w:rsidR="00630F59" w:rsidRPr="000067A8" w:rsidRDefault="00630F59" w:rsidP="00630F59">
                  <w:pPr>
                    <w:jc w:val="center"/>
                  </w:pPr>
                </w:p>
              </w:tc>
            </w:tr>
            <w:tr w:rsidR="00630F59" w:rsidRPr="00D427E7" w14:paraId="52097F67" w14:textId="77777777" w:rsidTr="009831B4">
              <w:trPr>
                <w:jc w:val="center"/>
              </w:trPr>
              <w:tc>
                <w:tcPr>
                  <w:tcW w:w="1812" w:type="dxa"/>
                  <w:vMerge/>
                  <w:vAlign w:val="center"/>
                  <w:hideMark/>
                </w:tcPr>
                <w:p w14:paraId="09851465" w14:textId="77777777" w:rsidR="00630F59" w:rsidRPr="000067A8" w:rsidRDefault="00630F59" w:rsidP="00630F59">
                  <w:pPr>
                    <w:jc w:val="center"/>
                  </w:pPr>
                </w:p>
              </w:tc>
              <w:tc>
                <w:tcPr>
                  <w:tcW w:w="2258" w:type="dxa"/>
                  <w:tcMar>
                    <w:top w:w="0" w:type="dxa"/>
                    <w:left w:w="108" w:type="dxa"/>
                    <w:bottom w:w="0" w:type="dxa"/>
                    <w:right w:w="108" w:type="dxa"/>
                  </w:tcMar>
                  <w:vAlign w:val="center"/>
                  <w:hideMark/>
                </w:tcPr>
                <w:p w14:paraId="516C23D5" w14:textId="77777777" w:rsidR="00630F59" w:rsidRPr="000067A8" w:rsidRDefault="00630F59" w:rsidP="00630F59">
                  <w:pPr>
                    <w:spacing w:line="252" w:lineRule="auto"/>
                    <w:jc w:val="center"/>
                  </w:pPr>
                  <w:r w:rsidRPr="000067A8">
                    <w:t>Mean PS gain</w:t>
                  </w:r>
                </w:p>
              </w:tc>
              <w:tc>
                <w:tcPr>
                  <w:tcW w:w="1660" w:type="dxa"/>
                  <w:vMerge/>
                  <w:vAlign w:val="center"/>
                  <w:hideMark/>
                </w:tcPr>
                <w:p w14:paraId="3CA7849C" w14:textId="77777777" w:rsidR="00630F59" w:rsidRPr="000067A8" w:rsidRDefault="00630F59" w:rsidP="00630F59">
                  <w:pPr>
                    <w:jc w:val="center"/>
                  </w:pPr>
                </w:p>
              </w:tc>
              <w:tc>
                <w:tcPr>
                  <w:tcW w:w="1561" w:type="dxa"/>
                  <w:vMerge/>
                  <w:vAlign w:val="center"/>
                </w:tcPr>
                <w:p w14:paraId="01973389" w14:textId="77777777" w:rsidR="00630F59" w:rsidRPr="000067A8" w:rsidRDefault="00630F59" w:rsidP="00630F59">
                  <w:pPr>
                    <w:jc w:val="center"/>
                  </w:pPr>
                </w:p>
              </w:tc>
              <w:tc>
                <w:tcPr>
                  <w:tcW w:w="888" w:type="dxa"/>
                  <w:vMerge/>
                  <w:vAlign w:val="center"/>
                </w:tcPr>
                <w:p w14:paraId="20A0C099" w14:textId="77777777" w:rsidR="00630F59" w:rsidRPr="000067A8" w:rsidRDefault="00630F59" w:rsidP="00630F59">
                  <w:pPr>
                    <w:jc w:val="center"/>
                  </w:pPr>
                </w:p>
              </w:tc>
            </w:tr>
            <w:tr w:rsidR="00630F59" w:rsidRPr="00D427E7" w14:paraId="52DA3B16" w14:textId="77777777" w:rsidTr="009831B4">
              <w:trPr>
                <w:jc w:val="center"/>
              </w:trPr>
              <w:tc>
                <w:tcPr>
                  <w:tcW w:w="1812" w:type="dxa"/>
                  <w:tcMar>
                    <w:top w:w="0" w:type="dxa"/>
                    <w:left w:w="108" w:type="dxa"/>
                    <w:bottom w:w="0" w:type="dxa"/>
                    <w:right w:w="108" w:type="dxa"/>
                  </w:tcMar>
                  <w:vAlign w:val="center"/>
                  <w:hideMark/>
                </w:tcPr>
                <w:p w14:paraId="5169853F" w14:textId="77777777" w:rsidR="00630F59" w:rsidRPr="000067A8" w:rsidRDefault="00630F59" w:rsidP="00630F59">
                  <w:pPr>
                    <w:spacing w:line="252" w:lineRule="auto"/>
                    <w:jc w:val="center"/>
                  </w:pPr>
                  <w:r w:rsidRPr="000067A8">
                    <w:t>Always ON</w:t>
                  </w:r>
                </w:p>
              </w:tc>
              <w:tc>
                <w:tcPr>
                  <w:tcW w:w="2258" w:type="dxa"/>
                  <w:tcMar>
                    <w:top w:w="0" w:type="dxa"/>
                    <w:left w:w="108" w:type="dxa"/>
                    <w:bottom w:w="0" w:type="dxa"/>
                    <w:right w:w="108" w:type="dxa"/>
                  </w:tcMar>
                  <w:vAlign w:val="center"/>
                  <w:hideMark/>
                </w:tcPr>
                <w:p w14:paraId="5829968E" w14:textId="77777777" w:rsidR="00630F59" w:rsidRPr="000067A8" w:rsidRDefault="00630F59" w:rsidP="00630F59">
                  <w:pPr>
                    <w:spacing w:line="252" w:lineRule="auto"/>
                    <w:jc w:val="center"/>
                  </w:pPr>
                  <w:r w:rsidRPr="000067A8">
                    <w:t>-</w:t>
                  </w:r>
                </w:p>
              </w:tc>
              <w:tc>
                <w:tcPr>
                  <w:tcW w:w="1660" w:type="dxa"/>
                  <w:tcMar>
                    <w:top w:w="0" w:type="dxa"/>
                    <w:left w:w="108" w:type="dxa"/>
                    <w:bottom w:w="0" w:type="dxa"/>
                    <w:right w:w="108" w:type="dxa"/>
                  </w:tcMar>
                  <w:vAlign w:val="center"/>
                </w:tcPr>
                <w:p w14:paraId="4E81A92A" w14:textId="77777777" w:rsidR="00630F59" w:rsidRPr="000067A8" w:rsidRDefault="00630F59" w:rsidP="00630F59">
                  <w:pPr>
                    <w:spacing w:line="252" w:lineRule="auto"/>
                    <w:jc w:val="center"/>
                  </w:pPr>
                  <w:r w:rsidRPr="000067A8">
                    <w:t>5.4 / 6</w:t>
                  </w:r>
                </w:p>
              </w:tc>
              <w:tc>
                <w:tcPr>
                  <w:tcW w:w="1561" w:type="dxa"/>
                  <w:vAlign w:val="center"/>
                </w:tcPr>
                <w:p w14:paraId="5F439975" w14:textId="77777777" w:rsidR="00630F59" w:rsidRPr="000067A8" w:rsidRDefault="00630F59" w:rsidP="00630F59">
                  <w:pPr>
                    <w:spacing w:line="252" w:lineRule="auto"/>
                    <w:jc w:val="center"/>
                  </w:pPr>
                  <w:r w:rsidRPr="000067A8">
                    <w:t>6</w:t>
                  </w:r>
                </w:p>
              </w:tc>
              <w:tc>
                <w:tcPr>
                  <w:tcW w:w="888" w:type="dxa"/>
                  <w:vAlign w:val="center"/>
                </w:tcPr>
                <w:p w14:paraId="3F62F83E" w14:textId="77777777" w:rsidR="00630F59" w:rsidRPr="000067A8" w:rsidRDefault="00630F59" w:rsidP="00630F59">
                  <w:pPr>
                    <w:spacing w:line="252" w:lineRule="auto"/>
                    <w:jc w:val="center"/>
                  </w:pPr>
                  <w:r w:rsidRPr="000067A8">
                    <w:t>90%</w:t>
                  </w:r>
                </w:p>
              </w:tc>
            </w:tr>
            <w:tr w:rsidR="00630F59" w:rsidRPr="00D427E7" w14:paraId="601EBAB3" w14:textId="77777777" w:rsidTr="009831B4">
              <w:trPr>
                <w:jc w:val="center"/>
              </w:trPr>
              <w:tc>
                <w:tcPr>
                  <w:tcW w:w="1812" w:type="dxa"/>
                  <w:tcMar>
                    <w:top w:w="0" w:type="dxa"/>
                    <w:left w:w="108" w:type="dxa"/>
                    <w:bottom w:w="0" w:type="dxa"/>
                    <w:right w:w="108" w:type="dxa"/>
                  </w:tcMar>
                  <w:vAlign w:val="center"/>
                </w:tcPr>
                <w:p w14:paraId="1919AFA9" w14:textId="77777777" w:rsidR="00630F59" w:rsidRPr="000067A8" w:rsidRDefault="00630F59" w:rsidP="00630F59">
                  <w:pPr>
                    <w:spacing w:line="252" w:lineRule="auto"/>
                    <w:jc w:val="center"/>
                  </w:pPr>
                  <w:r w:rsidRPr="000067A8">
                    <w:t>CDRX(16,8,8)</w:t>
                  </w:r>
                </w:p>
              </w:tc>
              <w:tc>
                <w:tcPr>
                  <w:tcW w:w="2258" w:type="dxa"/>
                  <w:tcMar>
                    <w:top w:w="0" w:type="dxa"/>
                    <w:left w:w="108" w:type="dxa"/>
                    <w:bottom w:w="0" w:type="dxa"/>
                    <w:right w:w="108" w:type="dxa"/>
                  </w:tcMar>
                  <w:vAlign w:val="center"/>
                </w:tcPr>
                <w:p w14:paraId="097492C1" w14:textId="77777777" w:rsidR="00630F59" w:rsidRPr="000067A8" w:rsidRDefault="00630F59" w:rsidP="00630F59">
                  <w:pPr>
                    <w:spacing w:line="252" w:lineRule="auto"/>
                    <w:jc w:val="center"/>
                  </w:pPr>
                  <w:r w:rsidRPr="000067A8">
                    <w:t>13.3%</w:t>
                  </w:r>
                </w:p>
              </w:tc>
              <w:tc>
                <w:tcPr>
                  <w:tcW w:w="1660" w:type="dxa"/>
                  <w:tcMar>
                    <w:top w:w="0" w:type="dxa"/>
                    <w:left w:w="108" w:type="dxa"/>
                    <w:bottom w:w="0" w:type="dxa"/>
                    <w:right w:w="108" w:type="dxa"/>
                  </w:tcMar>
                  <w:vAlign w:val="center"/>
                </w:tcPr>
                <w:p w14:paraId="582EBDF8" w14:textId="77777777" w:rsidR="00630F59" w:rsidRPr="000067A8" w:rsidRDefault="00630F59" w:rsidP="00630F59">
                  <w:pPr>
                    <w:spacing w:line="252" w:lineRule="auto"/>
                    <w:jc w:val="center"/>
                  </w:pPr>
                  <w:r w:rsidRPr="000067A8">
                    <w:t>3.6 / 6</w:t>
                  </w:r>
                </w:p>
              </w:tc>
              <w:tc>
                <w:tcPr>
                  <w:tcW w:w="1561" w:type="dxa"/>
                  <w:vAlign w:val="center"/>
                </w:tcPr>
                <w:p w14:paraId="143AB45B" w14:textId="77777777" w:rsidR="00630F59" w:rsidRPr="000067A8" w:rsidRDefault="00630F59" w:rsidP="00630F59">
                  <w:pPr>
                    <w:spacing w:line="252" w:lineRule="auto"/>
                    <w:jc w:val="center"/>
                  </w:pPr>
                  <w:r w:rsidRPr="000067A8">
                    <w:t>4</w:t>
                  </w:r>
                </w:p>
              </w:tc>
              <w:tc>
                <w:tcPr>
                  <w:tcW w:w="888" w:type="dxa"/>
                  <w:vAlign w:val="center"/>
                </w:tcPr>
                <w:p w14:paraId="2B25B1B2" w14:textId="77777777" w:rsidR="00630F59" w:rsidRPr="000067A8" w:rsidRDefault="00630F59" w:rsidP="00630F59">
                  <w:pPr>
                    <w:spacing w:line="252" w:lineRule="auto"/>
                    <w:jc w:val="center"/>
                  </w:pPr>
                  <w:r w:rsidRPr="000067A8">
                    <w:t>60%</w:t>
                  </w:r>
                </w:p>
              </w:tc>
            </w:tr>
            <w:tr w:rsidR="00630F59" w:rsidRPr="00D427E7" w14:paraId="1BF7C071" w14:textId="77777777" w:rsidTr="009831B4">
              <w:trPr>
                <w:jc w:val="center"/>
              </w:trPr>
              <w:tc>
                <w:tcPr>
                  <w:tcW w:w="1812" w:type="dxa"/>
                  <w:tcMar>
                    <w:top w:w="0" w:type="dxa"/>
                    <w:left w:w="108" w:type="dxa"/>
                    <w:bottom w:w="0" w:type="dxa"/>
                    <w:right w:w="108" w:type="dxa"/>
                  </w:tcMar>
                  <w:vAlign w:val="center"/>
                </w:tcPr>
                <w:p w14:paraId="15ED5858" w14:textId="77777777" w:rsidR="00630F59" w:rsidRPr="000067A8" w:rsidRDefault="00630F59" w:rsidP="00630F59">
                  <w:pPr>
                    <w:spacing w:line="252" w:lineRule="auto"/>
                    <w:jc w:val="center"/>
                  </w:pPr>
                  <w:r w:rsidRPr="000067A8">
                    <w:t>Cyclic Pattern</w:t>
                  </w:r>
                </w:p>
                <w:p w14:paraId="4D62F059" w14:textId="77777777" w:rsidR="00630F59" w:rsidRPr="000067A8" w:rsidRDefault="00630F59" w:rsidP="00630F59">
                  <w:pPr>
                    <w:spacing w:line="252" w:lineRule="auto"/>
                    <w:jc w:val="center"/>
                  </w:pPr>
                  <w:r w:rsidRPr="000067A8">
                    <w:t>{16,17,17}</w:t>
                  </w:r>
                </w:p>
              </w:tc>
              <w:tc>
                <w:tcPr>
                  <w:tcW w:w="2258" w:type="dxa"/>
                  <w:tcMar>
                    <w:top w:w="0" w:type="dxa"/>
                    <w:left w:w="108" w:type="dxa"/>
                    <w:bottom w:w="0" w:type="dxa"/>
                    <w:right w:w="108" w:type="dxa"/>
                  </w:tcMar>
                  <w:vAlign w:val="center"/>
                </w:tcPr>
                <w:p w14:paraId="67AB7200" w14:textId="77777777" w:rsidR="00630F59" w:rsidRPr="000067A8" w:rsidRDefault="00630F59" w:rsidP="00630F59">
                  <w:pPr>
                    <w:spacing w:line="252" w:lineRule="auto"/>
                    <w:jc w:val="center"/>
                  </w:pPr>
                  <w:r w:rsidRPr="000067A8">
                    <w:t>16%</w:t>
                  </w:r>
                </w:p>
              </w:tc>
              <w:tc>
                <w:tcPr>
                  <w:tcW w:w="1660" w:type="dxa"/>
                  <w:tcMar>
                    <w:top w:w="0" w:type="dxa"/>
                    <w:left w:w="108" w:type="dxa"/>
                    <w:bottom w:w="0" w:type="dxa"/>
                    <w:right w:w="108" w:type="dxa"/>
                  </w:tcMar>
                  <w:vAlign w:val="center"/>
                </w:tcPr>
                <w:p w14:paraId="37416AE1" w14:textId="77777777" w:rsidR="00630F59" w:rsidRPr="000067A8" w:rsidRDefault="00630F59" w:rsidP="00630F59">
                  <w:pPr>
                    <w:spacing w:line="252" w:lineRule="auto"/>
                    <w:jc w:val="center"/>
                  </w:pPr>
                  <w:r w:rsidRPr="000067A8">
                    <w:t>2.4 / 6</w:t>
                  </w:r>
                </w:p>
              </w:tc>
              <w:tc>
                <w:tcPr>
                  <w:tcW w:w="1561" w:type="dxa"/>
                  <w:vAlign w:val="center"/>
                </w:tcPr>
                <w:p w14:paraId="63ADFD66" w14:textId="77777777" w:rsidR="00630F59" w:rsidRPr="000067A8" w:rsidRDefault="00630F59" w:rsidP="00630F59">
                  <w:pPr>
                    <w:spacing w:line="252" w:lineRule="auto"/>
                    <w:jc w:val="center"/>
                  </w:pPr>
                  <w:r w:rsidRPr="000067A8">
                    <w:t>3</w:t>
                  </w:r>
                </w:p>
              </w:tc>
              <w:tc>
                <w:tcPr>
                  <w:tcW w:w="888" w:type="dxa"/>
                  <w:vAlign w:val="center"/>
                </w:tcPr>
                <w:p w14:paraId="24DF0CB8" w14:textId="77777777" w:rsidR="00630F59" w:rsidRPr="000067A8" w:rsidRDefault="00630F59" w:rsidP="00630F59">
                  <w:pPr>
                    <w:spacing w:line="252" w:lineRule="auto"/>
                    <w:jc w:val="center"/>
                  </w:pPr>
                  <w:r w:rsidRPr="000067A8">
                    <w:t>40%</w:t>
                  </w:r>
                </w:p>
              </w:tc>
            </w:tr>
            <w:tr w:rsidR="00630F59" w:rsidRPr="00D427E7" w14:paraId="6AA11420" w14:textId="77777777" w:rsidTr="009831B4">
              <w:trPr>
                <w:jc w:val="center"/>
              </w:trPr>
              <w:tc>
                <w:tcPr>
                  <w:tcW w:w="1812" w:type="dxa"/>
                  <w:tcMar>
                    <w:top w:w="0" w:type="dxa"/>
                    <w:left w:w="108" w:type="dxa"/>
                    <w:bottom w:w="0" w:type="dxa"/>
                    <w:right w:w="108" w:type="dxa"/>
                  </w:tcMar>
                  <w:vAlign w:val="center"/>
                </w:tcPr>
                <w:p w14:paraId="0A9E817A" w14:textId="77777777" w:rsidR="00630F59" w:rsidRPr="000067A8" w:rsidRDefault="00630F59" w:rsidP="00630F59">
                  <w:pPr>
                    <w:spacing w:line="252" w:lineRule="auto"/>
                    <w:jc w:val="center"/>
                  </w:pPr>
                  <w:r w:rsidRPr="000067A8">
                    <w:t>ADRX 1</w:t>
                  </w:r>
                </w:p>
              </w:tc>
              <w:tc>
                <w:tcPr>
                  <w:tcW w:w="2258" w:type="dxa"/>
                  <w:tcMar>
                    <w:top w:w="0" w:type="dxa"/>
                    <w:left w:w="108" w:type="dxa"/>
                    <w:bottom w:w="0" w:type="dxa"/>
                    <w:right w:w="108" w:type="dxa"/>
                  </w:tcMar>
                  <w:vAlign w:val="center"/>
                </w:tcPr>
                <w:p w14:paraId="7DD9D14D" w14:textId="77777777" w:rsidR="00630F59" w:rsidRPr="000067A8" w:rsidRDefault="00630F59" w:rsidP="00630F59">
                  <w:pPr>
                    <w:spacing w:line="252" w:lineRule="auto"/>
                    <w:jc w:val="center"/>
                  </w:pPr>
                  <w:r w:rsidRPr="000067A8">
                    <w:t>15%</w:t>
                  </w:r>
                </w:p>
              </w:tc>
              <w:tc>
                <w:tcPr>
                  <w:tcW w:w="1660" w:type="dxa"/>
                  <w:tcMar>
                    <w:top w:w="0" w:type="dxa"/>
                    <w:left w:w="108" w:type="dxa"/>
                    <w:bottom w:w="0" w:type="dxa"/>
                    <w:right w:w="108" w:type="dxa"/>
                  </w:tcMar>
                  <w:vAlign w:val="center"/>
                </w:tcPr>
                <w:p w14:paraId="283F68B7" w14:textId="77777777" w:rsidR="00630F59" w:rsidRPr="000067A8" w:rsidRDefault="00630F59" w:rsidP="00630F59">
                  <w:pPr>
                    <w:spacing w:line="252" w:lineRule="auto"/>
                    <w:jc w:val="center"/>
                  </w:pPr>
                  <w:r w:rsidRPr="000067A8">
                    <w:t>3.7 / 6</w:t>
                  </w:r>
                </w:p>
              </w:tc>
              <w:tc>
                <w:tcPr>
                  <w:tcW w:w="1561" w:type="dxa"/>
                  <w:vAlign w:val="center"/>
                </w:tcPr>
                <w:p w14:paraId="23A10422" w14:textId="77777777" w:rsidR="00630F59" w:rsidRPr="000067A8" w:rsidRDefault="00630F59" w:rsidP="00630F59">
                  <w:pPr>
                    <w:spacing w:line="252" w:lineRule="auto"/>
                    <w:jc w:val="center"/>
                  </w:pPr>
                  <w:r w:rsidRPr="000067A8">
                    <w:t>4</w:t>
                  </w:r>
                </w:p>
              </w:tc>
              <w:tc>
                <w:tcPr>
                  <w:tcW w:w="888" w:type="dxa"/>
                  <w:vAlign w:val="center"/>
                </w:tcPr>
                <w:p w14:paraId="7328430C" w14:textId="77777777" w:rsidR="00630F59" w:rsidRPr="000067A8" w:rsidRDefault="00630F59" w:rsidP="00630F59">
                  <w:pPr>
                    <w:spacing w:line="252" w:lineRule="auto"/>
                    <w:jc w:val="center"/>
                  </w:pPr>
                  <w:r w:rsidRPr="000067A8">
                    <w:t>62%</w:t>
                  </w:r>
                </w:p>
              </w:tc>
            </w:tr>
            <w:tr w:rsidR="00630F59" w:rsidRPr="00D427E7" w14:paraId="79F82478" w14:textId="77777777" w:rsidTr="009831B4">
              <w:trPr>
                <w:jc w:val="center"/>
              </w:trPr>
              <w:tc>
                <w:tcPr>
                  <w:tcW w:w="1812" w:type="dxa"/>
                  <w:tcMar>
                    <w:top w:w="0" w:type="dxa"/>
                    <w:left w:w="108" w:type="dxa"/>
                    <w:bottom w:w="0" w:type="dxa"/>
                    <w:right w:w="108" w:type="dxa"/>
                  </w:tcMar>
                  <w:vAlign w:val="center"/>
                </w:tcPr>
                <w:p w14:paraId="408DF7B3" w14:textId="77777777" w:rsidR="00630F59" w:rsidRPr="000067A8" w:rsidRDefault="00630F59" w:rsidP="00630F59">
                  <w:pPr>
                    <w:spacing w:line="252" w:lineRule="auto"/>
                    <w:jc w:val="center"/>
                  </w:pPr>
                  <w:r w:rsidRPr="000067A8">
                    <w:t>ADRX 2</w:t>
                  </w:r>
                </w:p>
              </w:tc>
              <w:tc>
                <w:tcPr>
                  <w:tcW w:w="2258" w:type="dxa"/>
                  <w:tcMar>
                    <w:top w:w="0" w:type="dxa"/>
                    <w:left w:w="108" w:type="dxa"/>
                    <w:bottom w:w="0" w:type="dxa"/>
                    <w:right w:w="108" w:type="dxa"/>
                  </w:tcMar>
                  <w:vAlign w:val="center"/>
                </w:tcPr>
                <w:p w14:paraId="21647355" w14:textId="77777777" w:rsidR="00630F59" w:rsidRPr="000067A8" w:rsidRDefault="00630F59" w:rsidP="00630F59">
                  <w:pPr>
                    <w:spacing w:line="252" w:lineRule="auto"/>
                    <w:jc w:val="center"/>
                  </w:pPr>
                  <w:r w:rsidRPr="000067A8">
                    <w:t>15%</w:t>
                  </w:r>
                </w:p>
              </w:tc>
              <w:tc>
                <w:tcPr>
                  <w:tcW w:w="1660" w:type="dxa"/>
                  <w:tcMar>
                    <w:top w:w="0" w:type="dxa"/>
                    <w:left w:w="108" w:type="dxa"/>
                    <w:bottom w:w="0" w:type="dxa"/>
                    <w:right w:w="108" w:type="dxa"/>
                  </w:tcMar>
                  <w:vAlign w:val="center"/>
                </w:tcPr>
                <w:p w14:paraId="25A94D89" w14:textId="77777777" w:rsidR="00630F59" w:rsidRPr="000067A8" w:rsidRDefault="00630F59" w:rsidP="00630F59">
                  <w:pPr>
                    <w:spacing w:line="252" w:lineRule="auto"/>
                    <w:jc w:val="center"/>
                  </w:pPr>
                  <w:r w:rsidRPr="000067A8">
                    <w:t>3.7 / 6</w:t>
                  </w:r>
                </w:p>
              </w:tc>
              <w:tc>
                <w:tcPr>
                  <w:tcW w:w="1561" w:type="dxa"/>
                  <w:vAlign w:val="center"/>
                </w:tcPr>
                <w:p w14:paraId="6B104973" w14:textId="77777777" w:rsidR="00630F59" w:rsidRPr="000067A8" w:rsidRDefault="00630F59" w:rsidP="00630F59">
                  <w:pPr>
                    <w:spacing w:line="252" w:lineRule="auto"/>
                    <w:jc w:val="center"/>
                  </w:pPr>
                  <w:r w:rsidRPr="000067A8">
                    <w:t>4</w:t>
                  </w:r>
                </w:p>
              </w:tc>
              <w:tc>
                <w:tcPr>
                  <w:tcW w:w="888" w:type="dxa"/>
                  <w:vAlign w:val="center"/>
                </w:tcPr>
                <w:p w14:paraId="6ADEA1F5" w14:textId="77777777" w:rsidR="00630F59" w:rsidRPr="000067A8" w:rsidRDefault="00630F59" w:rsidP="00630F59">
                  <w:pPr>
                    <w:spacing w:line="252" w:lineRule="auto"/>
                    <w:jc w:val="center"/>
                  </w:pPr>
                  <w:r w:rsidRPr="000067A8">
                    <w:t>62%</w:t>
                  </w:r>
                </w:p>
              </w:tc>
            </w:tr>
            <w:tr w:rsidR="00630F59" w:rsidRPr="00D427E7" w14:paraId="7305AB42" w14:textId="77777777" w:rsidTr="009831B4">
              <w:trPr>
                <w:jc w:val="center"/>
              </w:trPr>
              <w:tc>
                <w:tcPr>
                  <w:tcW w:w="1812" w:type="dxa"/>
                  <w:tcMar>
                    <w:top w:w="0" w:type="dxa"/>
                    <w:left w:w="108" w:type="dxa"/>
                    <w:bottom w:w="0" w:type="dxa"/>
                    <w:right w:w="108" w:type="dxa"/>
                  </w:tcMar>
                  <w:vAlign w:val="center"/>
                </w:tcPr>
                <w:p w14:paraId="3F9C0229" w14:textId="77777777" w:rsidR="00630F59" w:rsidRPr="000067A8" w:rsidRDefault="00630F59" w:rsidP="00630F59">
                  <w:pPr>
                    <w:spacing w:line="252" w:lineRule="auto"/>
                    <w:jc w:val="center"/>
                  </w:pPr>
                  <w:r w:rsidRPr="000067A8">
                    <w:t>ADRX 3</w:t>
                  </w:r>
                </w:p>
              </w:tc>
              <w:tc>
                <w:tcPr>
                  <w:tcW w:w="2258" w:type="dxa"/>
                  <w:tcMar>
                    <w:top w:w="0" w:type="dxa"/>
                    <w:left w:w="108" w:type="dxa"/>
                    <w:bottom w:w="0" w:type="dxa"/>
                    <w:right w:w="108" w:type="dxa"/>
                  </w:tcMar>
                  <w:vAlign w:val="center"/>
                </w:tcPr>
                <w:p w14:paraId="5F0BAE64" w14:textId="77777777" w:rsidR="00630F59" w:rsidRPr="000067A8" w:rsidRDefault="00630F59" w:rsidP="00630F59">
                  <w:pPr>
                    <w:spacing w:line="252" w:lineRule="auto"/>
                    <w:jc w:val="center"/>
                  </w:pPr>
                  <w:r w:rsidRPr="000067A8">
                    <w:t>19%</w:t>
                  </w:r>
                </w:p>
              </w:tc>
              <w:tc>
                <w:tcPr>
                  <w:tcW w:w="1660" w:type="dxa"/>
                  <w:tcMar>
                    <w:top w:w="0" w:type="dxa"/>
                    <w:left w:w="108" w:type="dxa"/>
                    <w:bottom w:w="0" w:type="dxa"/>
                    <w:right w:w="108" w:type="dxa"/>
                  </w:tcMar>
                  <w:vAlign w:val="center"/>
                </w:tcPr>
                <w:p w14:paraId="5E2E27D0" w14:textId="77777777" w:rsidR="00630F59" w:rsidRPr="000067A8" w:rsidRDefault="00630F59" w:rsidP="00630F59">
                  <w:pPr>
                    <w:spacing w:line="252" w:lineRule="auto"/>
                    <w:jc w:val="center"/>
                  </w:pPr>
                  <w:r w:rsidRPr="000067A8">
                    <w:t>4.5 / 6</w:t>
                  </w:r>
                </w:p>
              </w:tc>
              <w:tc>
                <w:tcPr>
                  <w:tcW w:w="1561" w:type="dxa"/>
                  <w:vAlign w:val="center"/>
                </w:tcPr>
                <w:p w14:paraId="2BBA4F93" w14:textId="77777777" w:rsidR="00630F59" w:rsidRPr="000067A8" w:rsidRDefault="00630F59" w:rsidP="00630F59">
                  <w:pPr>
                    <w:spacing w:line="252" w:lineRule="auto"/>
                    <w:jc w:val="center"/>
                  </w:pPr>
                  <w:r w:rsidRPr="000067A8">
                    <w:t>5</w:t>
                  </w:r>
                </w:p>
              </w:tc>
              <w:tc>
                <w:tcPr>
                  <w:tcW w:w="888" w:type="dxa"/>
                  <w:vAlign w:val="center"/>
                </w:tcPr>
                <w:p w14:paraId="258B7B4B" w14:textId="77777777" w:rsidR="00630F59" w:rsidRPr="000067A8" w:rsidRDefault="00630F59" w:rsidP="00630F59">
                  <w:pPr>
                    <w:spacing w:line="252" w:lineRule="auto"/>
                    <w:jc w:val="center"/>
                  </w:pPr>
                  <w:r w:rsidRPr="000067A8">
                    <w:t>75%</w:t>
                  </w:r>
                </w:p>
              </w:tc>
            </w:tr>
          </w:tbl>
          <w:p w14:paraId="3B87F9F7" w14:textId="77777777" w:rsidR="00630F59" w:rsidRPr="004F1C3B" w:rsidRDefault="00630F59" w:rsidP="00630F59"/>
          <w:p w14:paraId="6A8D3D4A" w14:textId="6BAA9EB3" w:rsidR="00630F59" w:rsidRPr="00DA7A9F" w:rsidRDefault="00630F59" w:rsidP="00630F59">
            <w:pPr>
              <w:pStyle w:val="Caption"/>
              <w:keepNext/>
              <w:jc w:val="center"/>
            </w:pPr>
            <w:bookmarkStart w:id="18" w:name="_Ref118646134"/>
            <w:r w:rsidRPr="00DA7A9F">
              <w:t xml:space="preserve">Table </w:t>
            </w:r>
            <w:r w:rsidRPr="00DA7A9F">
              <w:rPr>
                <w:noProof/>
              </w:rPr>
              <w:t>2</w:t>
            </w:r>
            <w:bookmarkEnd w:id="18"/>
            <w:r w:rsidRPr="00DA7A9F">
              <w:t xml:space="preserve"> – Evaluation of enhanced ADRX enhancement for {Indoor Hotspot, AR/VR, DL Only, 30Mbps, FR1}. Option 1: PS gain computed with All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80"/>
              <w:gridCol w:w="2072"/>
              <w:gridCol w:w="1559"/>
              <w:gridCol w:w="1454"/>
              <w:gridCol w:w="1533"/>
            </w:tblGrid>
            <w:tr w:rsidR="00630F59" w:rsidRPr="00C66F7E" w14:paraId="199F2B39" w14:textId="77777777" w:rsidTr="004C384F">
              <w:trPr>
                <w:jc w:val="center"/>
              </w:trPr>
              <w:tc>
                <w:tcPr>
                  <w:tcW w:w="1795" w:type="dxa"/>
                  <w:vMerge w:val="restart"/>
                  <w:tcMar>
                    <w:top w:w="0" w:type="dxa"/>
                    <w:left w:w="108" w:type="dxa"/>
                    <w:bottom w:w="0" w:type="dxa"/>
                    <w:right w:w="108" w:type="dxa"/>
                  </w:tcMar>
                  <w:vAlign w:val="center"/>
                  <w:hideMark/>
                </w:tcPr>
                <w:p w14:paraId="47752170" w14:textId="77777777" w:rsidR="00630F59" w:rsidRPr="00DA7A9F" w:rsidRDefault="00630F59" w:rsidP="00630F59">
                  <w:pPr>
                    <w:jc w:val="center"/>
                  </w:pPr>
                  <w:r w:rsidRPr="00DA7A9F">
                    <w:t>Power Saving Scheme</w:t>
                  </w:r>
                </w:p>
              </w:tc>
              <w:tc>
                <w:tcPr>
                  <w:tcW w:w="2520" w:type="dxa"/>
                  <w:tcMar>
                    <w:top w:w="0" w:type="dxa"/>
                    <w:left w:w="108" w:type="dxa"/>
                    <w:bottom w:w="0" w:type="dxa"/>
                    <w:right w:w="108" w:type="dxa"/>
                  </w:tcMar>
                  <w:vAlign w:val="center"/>
                  <w:hideMark/>
                </w:tcPr>
                <w:p w14:paraId="7390B28E" w14:textId="77777777" w:rsidR="00630F59" w:rsidRPr="00DA7A9F" w:rsidRDefault="00630F59" w:rsidP="00630F59">
                  <w:pPr>
                    <w:jc w:val="center"/>
                  </w:pPr>
                  <w:r w:rsidRPr="00DA7A9F">
                    <w:t>Power Saving Gain (PSG) compared to ‘Always ON’</w:t>
                  </w:r>
                </w:p>
              </w:tc>
              <w:tc>
                <w:tcPr>
                  <w:tcW w:w="1800" w:type="dxa"/>
                  <w:vMerge w:val="restart"/>
                  <w:tcMar>
                    <w:top w:w="0" w:type="dxa"/>
                    <w:left w:w="108" w:type="dxa"/>
                    <w:bottom w:w="0" w:type="dxa"/>
                    <w:right w:w="108" w:type="dxa"/>
                  </w:tcMar>
                  <w:vAlign w:val="center"/>
                  <w:hideMark/>
                </w:tcPr>
                <w:p w14:paraId="111EEEDF" w14:textId="77777777" w:rsidR="00630F59" w:rsidRPr="00DA7A9F" w:rsidRDefault="00630F59" w:rsidP="00630F59">
                  <w:pPr>
                    <w:jc w:val="center"/>
                  </w:pPr>
                  <w:r w:rsidRPr="00DA7A9F">
                    <w:t>#satisfied UEs per cell with PS / #satisfied UEs per cell w/o PS</w:t>
                  </w:r>
                </w:p>
              </w:tc>
              <w:tc>
                <w:tcPr>
                  <w:tcW w:w="1710" w:type="dxa"/>
                  <w:vMerge w:val="restart"/>
                  <w:vAlign w:val="center"/>
                </w:tcPr>
                <w:p w14:paraId="6ABE8919" w14:textId="77777777" w:rsidR="00630F59" w:rsidRPr="00DA7A9F" w:rsidRDefault="00630F59" w:rsidP="00630F59">
                  <w:pPr>
                    <w:jc w:val="center"/>
                  </w:pPr>
                  <w:r w:rsidRPr="00DA7A9F">
                    <w:t>Capacity with PS</w:t>
                  </w:r>
                </w:p>
                <w:p w14:paraId="2A9E64BE" w14:textId="77777777" w:rsidR="00630F59" w:rsidRPr="00DA7A9F" w:rsidRDefault="00630F59" w:rsidP="00630F59">
                  <w:pPr>
                    <w:jc w:val="center"/>
                  </w:pPr>
                  <w:r w:rsidRPr="00DA7A9F">
                    <w:t>[#satisfied UEs/cell with PS]</w:t>
                  </w:r>
                </w:p>
              </w:tc>
              <w:tc>
                <w:tcPr>
                  <w:tcW w:w="1804" w:type="dxa"/>
                  <w:vMerge w:val="restart"/>
                  <w:vAlign w:val="center"/>
                </w:tcPr>
                <w:p w14:paraId="198B8CA4" w14:textId="77777777" w:rsidR="00630F59" w:rsidRPr="00DA7A9F" w:rsidRDefault="00630F59" w:rsidP="00630F59">
                  <w:pPr>
                    <w:jc w:val="center"/>
                  </w:pPr>
                  <w:r w:rsidRPr="00DA7A9F">
                    <w:t>Percentage of satisfied UEs per cell with PS at #satisfied UEs cell w/o PS</w:t>
                  </w:r>
                </w:p>
              </w:tc>
            </w:tr>
            <w:tr w:rsidR="00630F59" w:rsidRPr="00DA7A9F" w14:paraId="3EF4A573" w14:textId="77777777" w:rsidTr="004C384F">
              <w:trPr>
                <w:jc w:val="center"/>
              </w:trPr>
              <w:tc>
                <w:tcPr>
                  <w:tcW w:w="1795" w:type="dxa"/>
                  <w:vMerge/>
                  <w:vAlign w:val="center"/>
                  <w:hideMark/>
                </w:tcPr>
                <w:p w14:paraId="0A49F3AA" w14:textId="77777777" w:rsidR="00630F59" w:rsidRPr="00DA7A9F" w:rsidRDefault="00630F59" w:rsidP="00630F59">
                  <w:pPr>
                    <w:jc w:val="center"/>
                  </w:pPr>
                </w:p>
              </w:tc>
              <w:tc>
                <w:tcPr>
                  <w:tcW w:w="2520" w:type="dxa"/>
                  <w:tcMar>
                    <w:top w:w="0" w:type="dxa"/>
                    <w:left w:w="108" w:type="dxa"/>
                    <w:bottom w:w="0" w:type="dxa"/>
                    <w:right w:w="108" w:type="dxa"/>
                  </w:tcMar>
                  <w:vAlign w:val="center"/>
                  <w:hideMark/>
                </w:tcPr>
                <w:p w14:paraId="52157EF3" w14:textId="77777777" w:rsidR="00630F59" w:rsidRPr="00DA7A9F" w:rsidRDefault="00630F59" w:rsidP="00630F59">
                  <w:pPr>
                    <w:jc w:val="center"/>
                  </w:pPr>
                  <w:r w:rsidRPr="00DA7A9F">
                    <w:t>Baseline</w:t>
                  </w:r>
                </w:p>
              </w:tc>
              <w:tc>
                <w:tcPr>
                  <w:tcW w:w="1800" w:type="dxa"/>
                  <w:vMerge/>
                  <w:vAlign w:val="center"/>
                  <w:hideMark/>
                </w:tcPr>
                <w:p w14:paraId="1DB400FA" w14:textId="77777777" w:rsidR="00630F59" w:rsidRPr="00DA7A9F" w:rsidRDefault="00630F59" w:rsidP="00630F59">
                  <w:pPr>
                    <w:jc w:val="center"/>
                  </w:pPr>
                </w:p>
              </w:tc>
              <w:tc>
                <w:tcPr>
                  <w:tcW w:w="1710" w:type="dxa"/>
                  <w:vMerge/>
                  <w:vAlign w:val="center"/>
                </w:tcPr>
                <w:p w14:paraId="1D96425A" w14:textId="77777777" w:rsidR="00630F59" w:rsidRPr="00DA7A9F" w:rsidRDefault="00630F59" w:rsidP="00630F59">
                  <w:pPr>
                    <w:jc w:val="center"/>
                  </w:pPr>
                </w:p>
              </w:tc>
              <w:tc>
                <w:tcPr>
                  <w:tcW w:w="1804" w:type="dxa"/>
                  <w:vMerge/>
                  <w:vAlign w:val="center"/>
                </w:tcPr>
                <w:p w14:paraId="287C2DC5" w14:textId="77777777" w:rsidR="00630F59" w:rsidRPr="00DA7A9F" w:rsidRDefault="00630F59" w:rsidP="00630F59">
                  <w:pPr>
                    <w:jc w:val="center"/>
                  </w:pPr>
                </w:p>
              </w:tc>
            </w:tr>
            <w:tr w:rsidR="00630F59" w:rsidRPr="00DA7A9F" w14:paraId="3213A366" w14:textId="77777777" w:rsidTr="004C384F">
              <w:trPr>
                <w:jc w:val="center"/>
              </w:trPr>
              <w:tc>
                <w:tcPr>
                  <w:tcW w:w="1795" w:type="dxa"/>
                  <w:vMerge/>
                  <w:vAlign w:val="center"/>
                  <w:hideMark/>
                </w:tcPr>
                <w:p w14:paraId="4A7C002C" w14:textId="77777777" w:rsidR="00630F59" w:rsidRPr="00DA7A9F" w:rsidRDefault="00630F59" w:rsidP="00630F59">
                  <w:pPr>
                    <w:jc w:val="center"/>
                  </w:pPr>
                </w:p>
              </w:tc>
              <w:tc>
                <w:tcPr>
                  <w:tcW w:w="2520" w:type="dxa"/>
                  <w:tcMar>
                    <w:top w:w="0" w:type="dxa"/>
                    <w:left w:w="108" w:type="dxa"/>
                    <w:bottom w:w="0" w:type="dxa"/>
                    <w:right w:w="108" w:type="dxa"/>
                  </w:tcMar>
                  <w:vAlign w:val="center"/>
                  <w:hideMark/>
                </w:tcPr>
                <w:p w14:paraId="121F7832" w14:textId="77777777" w:rsidR="00630F59" w:rsidRPr="00DA7A9F" w:rsidRDefault="00630F59" w:rsidP="00630F59">
                  <w:pPr>
                    <w:spacing w:line="252" w:lineRule="auto"/>
                    <w:jc w:val="center"/>
                  </w:pPr>
                  <w:r w:rsidRPr="00DA7A9F">
                    <w:t>Mean PS gain</w:t>
                  </w:r>
                </w:p>
              </w:tc>
              <w:tc>
                <w:tcPr>
                  <w:tcW w:w="1800" w:type="dxa"/>
                  <w:vMerge/>
                  <w:vAlign w:val="center"/>
                  <w:hideMark/>
                </w:tcPr>
                <w:p w14:paraId="5C52D255" w14:textId="77777777" w:rsidR="00630F59" w:rsidRPr="00DA7A9F" w:rsidRDefault="00630F59" w:rsidP="00630F59">
                  <w:pPr>
                    <w:jc w:val="center"/>
                  </w:pPr>
                </w:p>
              </w:tc>
              <w:tc>
                <w:tcPr>
                  <w:tcW w:w="1710" w:type="dxa"/>
                  <w:vMerge/>
                  <w:vAlign w:val="center"/>
                </w:tcPr>
                <w:p w14:paraId="705BDB3F" w14:textId="77777777" w:rsidR="00630F59" w:rsidRPr="00DA7A9F" w:rsidRDefault="00630F59" w:rsidP="00630F59">
                  <w:pPr>
                    <w:jc w:val="center"/>
                  </w:pPr>
                </w:p>
              </w:tc>
              <w:tc>
                <w:tcPr>
                  <w:tcW w:w="1804" w:type="dxa"/>
                  <w:vMerge/>
                  <w:vAlign w:val="center"/>
                </w:tcPr>
                <w:p w14:paraId="0EF6EDF6" w14:textId="77777777" w:rsidR="00630F59" w:rsidRPr="00DA7A9F" w:rsidRDefault="00630F59" w:rsidP="00630F59">
                  <w:pPr>
                    <w:jc w:val="center"/>
                  </w:pPr>
                </w:p>
              </w:tc>
            </w:tr>
            <w:tr w:rsidR="00630F59" w:rsidRPr="00DA7A9F" w14:paraId="0DFD910F" w14:textId="77777777" w:rsidTr="004C384F">
              <w:trPr>
                <w:jc w:val="center"/>
              </w:trPr>
              <w:tc>
                <w:tcPr>
                  <w:tcW w:w="1795" w:type="dxa"/>
                  <w:tcMar>
                    <w:top w:w="0" w:type="dxa"/>
                    <w:left w:w="108" w:type="dxa"/>
                    <w:bottom w:w="0" w:type="dxa"/>
                    <w:right w:w="108" w:type="dxa"/>
                  </w:tcMar>
                  <w:vAlign w:val="center"/>
                  <w:hideMark/>
                </w:tcPr>
                <w:p w14:paraId="36706043" w14:textId="77777777" w:rsidR="00630F59" w:rsidRPr="00DA7A9F" w:rsidRDefault="00630F59" w:rsidP="00630F59">
                  <w:pPr>
                    <w:spacing w:line="252" w:lineRule="auto"/>
                    <w:jc w:val="center"/>
                  </w:pPr>
                  <w:r w:rsidRPr="00DA7A9F">
                    <w:t>Always ON</w:t>
                  </w:r>
                </w:p>
              </w:tc>
              <w:tc>
                <w:tcPr>
                  <w:tcW w:w="2520" w:type="dxa"/>
                  <w:tcMar>
                    <w:top w:w="0" w:type="dxa"/>
                    <w:left w:w="108" w:type="dxa"/>
                    <w:bottom w:w="0" w:type="dxa"/>
                    <w:right w:w="108" w:type="dxa"/>
                  </w:tcMar>
                  <w:vAlign w:val="center"/>
                  <w:hideMark/>
                </w:tcPr>
                <w:p w14:paraId="1029CCE0" w14:textId="77777777" w:rsidR="00630F59" w:rsidRPr="00DA7A9F" w:rsidRDefault="00630F59" w:rsidP="00630F59">
                  <w:pPr>
                    <w:spacing w:line="252" w:lineRule="auto"/>
                    <w:jc w:val="center"/>
                  </w:pPr>
                  <w:r w:rsidRPr="00DA7A9F">
                    <w:t>-</w:t>
                  </w:r>
                </w:p>
              </w:tc>
              <w:tc>
                <w:tcPr>
                  <w:tcW w:w="1800" w:type="dxa"/>
                  <w:tcMar>
                    <w:top w:w="0" w:type="dxa"/>
                    <w:left w:w="108" w:type="dxa"/>
                    <w:bottom w:w="0" w:type="dxa"/>
                    <w:right w:w="108" w:type="dxa"/>
                  </w:tcMar>
                  <w:vAlign w:val="center"/>
                  <w:hideMark/>
                </w:tcPr>
                <w:p w14:paraId="2EA55B62" w14:textId="77777777" w:rsidR="00630F59" w:rsidRPr="00DA7A9F" w:rsidRDefault="00630F59" w:rsidP="00630F59">
                  <w:pPr>
                    <w:spacing w:line="252" w:lineRule="auto"/>
                    <w:jc w:val="center"/>
                  </w:pPr>
                  <w:r w:rsidRPr="00DA7A9F">
                    <w:t>4.7 / 5</w:t>
                  </w:r>
                </w:p>
              </w:tc>
              <w:tc>
                <w:tcPr>
                  <w:tcW w:w="1710" w:type="dxa"/>
                  <w:vAlign w:val="center"/>
                </w:tcPr>
                <w:p w14:paraId="18AF8650" w14:textId="77777777" w:rsidR="00630F59" w:rsidRPr="00DA7A9F" w:rsidRDefault="00630F59" w:rsidP="00630F59">
                  <w:pPr>
                    <w:spacing w:line="252" w:lineRule="auto"/>
                    <w:jc w:val="center"/>
                  </w:pPr>
                  <w:r w:rsidRPr="00DA7A9F">
                    <w:t>5</w:t>
                  </w:r>
                </w:p>
              </w:tc>
              <w:tc>
                <w:tcPr>
                  <w:tcW w:w="1804" w:type="dxa"/>
                  <w:vAlign w:val="center"/>
                </w:tcPr>
                <w:p w14:paraId="20C05806" w14:textId="77777777" w:rsidR="00630F59" w:rsidRPr="00DA7A9F" w:rsidRDefault="00630F59" w:rsidP="00630F59">
                  <w:pPr>
                    <w:spacing w:line="252" w:lineRule="auto"/>
                    <w:jc w:val="center"/>
                  </w:pPr>
                  <w:r w:rsidRPr="00DA7A9F">
                    <w:t>95%</w:t>
                  </w:r>
                </w:p>
              </w:tc>
            </w:tr>
            <w:tr w:rsidR="00630F59" w:rsidRPr="00DA7A9F" w14:paraId="4390C06B" w14:textId="77777777" w:rsidTr="004C384F">
              <w:trPr>
                <w:jc w:val="center"/>
              </w:trPr>
              <w:tc>
                <w:tcPr>
                  <w:tcW w:w="1795" w:type="dxa"/>
                  <w:tcMar>
                    <w:top w:w="0" w:type="dxa"/>
                    <w:left w:w="108" w:type="dxa"/>
                    <w:bottom w:w="0" w:type="dxa"/>
                    <w:right w:w="108" w:type="dxa"/>
                  </w:tcMar>
                  <w:vAlign w:val="center"/>
                </w:tcPr>
                <w:p w14:paraId="53B2ACBD" w14:textId="77777777" w:rsidR="00630F59" w:rsidRPr="00DA7A9F" w:rsidRDefault="00630F59" w:rsidP="00630F59">
                  <w:pPr>
                    <w:spacing w:line="252" w:lineRule="auto"/>
                    <w:jc w:val="center"/>
                  </w:pPr>
                  <w:r w:rsidRPr="00DA7A9F">
                    <w:t>CDRX(16,8,8)</w:t>
                  </w:r>
                </w:p>
              </w:tc>
              <w:tc>
                <w:tcPr>
                  <w:tcW w:w="2520" w:type="dxa"/>
                  <w:tcMar>
                    <w:top w:w="0" w:type="dxa"/>
                    <w:left w:w="108" w:type="dxa"/>
                    <w:bottom w:w="0" w:type="dxa"/>
                    <w:right w:w="108" w:type="dxa"/>
                  </w:tcMar>
                  <w:vAlign w:val="center"/>
                </w:tcPr>
                <w:p w14:paraId="0899A2A9" w14:textId="77777777" w:rsidR="00630F59" w:rsidRPr="00DA7A9F" w:rsidRDefault="00630F59" w:rsidP="00630F59">
                  <w:pPr>
                    <w:spacing w:line="252" w:lineRule="auto"/>
                    <w:jc w:val="center"/>
                  </w:pPr>
                  <w:r w:rsidRPr="00DA7A9F">
                    <w:rPr>
                      <w:color w:val="000000" w:themeColor="dark1"/>
                      <w:kern w:val="24"/>
                      <w:sz w:val="18"/>
                      <w:szCs w:val="18"/>
                    </w:rPr>
                    <w:t>-</w:t>
                  </w:r>
                </w:p>
              </w:tc>
              <w:tc>
                <w:tcPr>
                  <w:tcW w:w="1800" w:type="dxa"/>
                  <w:tcMar>
                    <w:top w:w="0" w:type="dxa"/>
                    <w:left w:w="108" w:type="dxa"/>
                    <w:bottom w:w="0" w:type="dxa"/>
                    <w:right w:w="108" w:type="dxa"/>
                  </w:tcMar>
                  <w:vAlign w:val="center"/>
                </w:tcPr>
                <w:p w14:paraId="0901D243" w14:textId="77777777" w:rsidR="00630F59" w:rsidRPr="00DA7A9F" w:rsidRDefault="00630F59" w:rsidP="00630F59">
                  <w:pPr>
                    <w:spacing w:line="252" w:lineRule="auto"/>
                    <w:jc w:val="center"/>
                  </w:pPr>
                  <w:r w:rsidRPr="00DA7A9F">
                    <w:t>0 / 5</w:t>
                  </w:r>
                </w:p>
              </w:tc>
              <w:tc>
                <w:tcPr>
                  <w:tcW w:w="1710" w:type="dxa"/>
                  <w:vAlign w:val="center"/>
                </w:tcPr>
                <w:p w14:paraId="25EC15E7" w14:textId="77777777" w:rsidR="00630F59" w:rsidRPr="00DA7A9F" w:rsidRDefault="00630F59" w:rsidP="00630F59">
                  <w:pPr>
                    <w:spacing w:line="252" w:lineRule="auto"/>
                    <w:jc w:val="center"/>
                  </w:pPr>
                  <w:r w:rsidRPr="00DA7A9F">
                    <w:t>0</w:t>
                  </w:r>
                </w:p>
              </w:tc>
              <w:tc>
                <w:tcPr>
                  <w:tcW w:w="1804" w:type="dxa"/>
                  <w:vAlign w:val="center"/>
                </w:tcPr>
                <w:p w14:paraId="6D111648" w14:textId="77777777" w:rsidR="00630F59" w:rsidRPr="00DA7A9F" w:rsidRDefault="00630F59" w:rsidP="00630F59">
                  <w:pPr>
                    <w:spacing w:line="252" w:lineRule="auto"/>
                    <w:jc w:val="center"/>
                  </w:pPr>
                  <w:r w:rsidRPr="00DA7A9F">
                    <w:t>0%</w:t>
                  </w:r>
                </w:p>
              </w:tc>
            </w:tr>
            <w:tr w:rsidR="00630F59" w:rsidRPr="00DA7A9F" w14:paraId="633C2742" w14:textId="77777777" w:rsidTr="004C384F">
              <w:trPr>
                <w:jc w:val="center"/>
              </w:trPr>
              <w:tc>
                <w:tcPr>
                  <w:tcW w:w="1795" w:type="dxa"/>
                  <w:tcMar>
                    <w:top w:w="0" w:type="dxa"/>
                    <w:left w:w="108" w:type="dxa"/>
                    <w:bottom w:w="0" w:type="dxa"/>
                    <w:right w:w="108" w:type="dxa"/>
                  </w:tcMar>
                  <w:vAlign w:val="center"/>
                </w:tcPr>
                <w:p w14:paraId="233290E1" w14:textId="77777777" w:rsidR="00630F59" w:rsidRPr="00DA7A9F" w:rsidRDefault="00630F59" w:rsidP="00630F59">
                  <w:pPr>
                    <w:jc w:val="center"/>
                  </w:pPr>
                  <w:r w:rsidRPr="00DA7A9F">
                    <w:t>Cyclic Pattern</w:t>
                  </w:r>
                </w:p>
                <w:p w14:paraId="65ECD091" w14:textId="77777777" w:rsidR="00630F59" w:rsidRPr="00DA7A9F" w:rsidRDefault="00630F59" w:rsidP="00630F59">
                  <w:pPr>
                    <w:jc w:val="center"/>
                  </w:pPr>
                  <w:r w:rsidRPr="00DA7A9F">
                    <w:lastRenderedPageBreak/>
                    <w:t>{16,17,17}</w:t>
                  </w:r>
                </w:p>
              </w:tc>
              <w:tc>
                <w:tcPr>
                  <w:tcW w:w="2520" w:type="dxa"/>
                  <w:tcMar>
                    <w:top w:w="0" w:type="dxa"/>
                    <w:left w:w="108" w:type="dxa"/>
                    <w:bottom w:w="0" w:type="dxa"/>
                    <w:right w:w="108" w:type="dxa"/>
                  </w:tcMar>
                  <w:vAlign w:val="center"/>
                </w:tcPr>
                <w:p w14:paraId="490A39CB" w14:textId="77777777" w:rsidR="00630F59" w:rsidRPr="00DA7A9F" w:rsidRDefault="00630F59" w:rsidP="00630F59">
                  <w:pPr>
                    <w:jc w:val="center"/>
                  </w:pPr>
                  <w:r w:rsidRPr="00DA7A9F">
                    <w:rPr>
                      <w:color w:val="000000" w:themeColor="dark1"/>
                      <w:kern w:val="24"/>
                      <w:sz w:val="18"/>
                      <w:szCs w:val="18"/>
                    </w:rPr>
                    <w:lastRenderedPageBreak/>
                    <w:t>-</w:t>
                  </w:r>
                </w:p>
              </w:tc>
              <w:tc>
                <w:tcPr>
                  <w:tcW w:w="1800" w:type="dxa"/>
                  <w:tcMar>
                    <w:top w:w="0" w:type="dxa"/>
                    <w:left w:w="108" w:type="dxa"/>
                    <w:bottom w:w="0" w:type="dxa"/>
                    <w:right w:w="108" w:type="dxa"/>
                  </w:tcMar>
                  <w:vAlign w:val="center"/>
                </w:tcPr>
                <w:p w14:paraId="285808E6" w14:textId="77777777" w:rsidR="00630F59" w:rsidRPr="00DA7A9F" w:rsidRDefault="00630F59" w:rsidP="00630F59">
                  <w:pPr>
                    <w:jc w:val="center"/>
                  </w:pPr>
                  <w:r w:rsidRPr="00DA7A9F">
                    <w:t>0 / 5</w:t>
                  </w:r>
                </w:p>
              </w:tc>
              <w:tc>
                <w:tcPr>
                  <w:tcW w:w="1710" w:type="dxa"/>
                  <w:vAlign w:val="center"/>
                </w:tcPr>
                <w:p w14:paraId="545A2576" w14:textId="77777777" w:rsidR="00630F59" w:rsidRPr="00DA7A9F" w:rsidRDefault="00630F59" w:rsidP="00630F59">
                  <w:pPr>
                    <w:jc w:val="center"/>
                  </w:pPr>
                  <w:r w:rsidRPr="00DA7A9F">
                    <w:t>0</w:t>
                  </w:r>
                </w:p>
              </w:tc>
              <w:tc>
                <w:tcPr>
                  <w:tcW w:w="1804" w:type="dxa"/>
                  <w:vAlign w:val="center"/>
                </w:tcPr>
                <w:p w14:paraId="215C0BC4" w14:textId="77777777" w:rsidR="00630F59" w:rsidRPr="00DA7A9F" w:rsidRDefault="00630F59" w:rsidP="00630F59">
                  <w:pPr>
                    <w:jc w:val="center"/>
                  </w:pPr>
                  <w:r w:rsidRPr="00DA7A9F">
                    <w:t>0%</w:t>
                  </w:r>
                </w:p>
              </w:tc>
            </w:tr>
            <w:tr w:rsidR="00630F59" w:rsidRPr="00DA7A9F" w14:paraId="79CC4EB8" w14:textId="77777777" w:rsidTr="004C384F">
              <w:trPr>
                <w:jc w:val="center"/>
              </w:trPr>
              <w:tc>
                <w:tcPr>
                  <w:tcW w:w="1795" w:type="dxa"/>
                  <w:tcMar>
                    <w:top w:w="0" w:type="dxa"/>
                    <w:left w:w="108" w:type="dxa"/>
                    <w:bottom w:w="0" w:type="dxa"/>
                    <w:right w:w="108" w:type="dxa"/>
                  </w:tcMar>
                  <w:vAlign w:val="center"/>
                </w:tcPr>
                <w:p w14:paraId="15BAECA4" w14:textId="77777777" w:rsidR="00630F59" w:rsidRPr="00DA7A9F" w:rsidRDefault="00630F59" w:rsidP="00630F59">
                  <w:pPr>
                    <w:jc w:val="center"/>
                  </w:pPr>
                  <w:r w:rsidRPr="00DA7A9F">
                    <w:t>ADRX 1</w:t>
                  </w:r>
                </w:p>
              </w:tc>
              <w:tc>
                <w:tcPr>
                  <w:tcW w:w="2520" w:type="dxa"/>
                  <w:tcMar>
                    <w:top w:w="0" w:type="dxa"/>
                    <w:left w:w="108" w:type="dxa"/>
                    <w:bottom w:w="0" w:type="dxa"/>
                    <w:right w:w="108" w:type="dxa"/>
                  </w:tcMar>
                  <w:vAlign w:val="center"/>
                </w:tcPr>
                <w:p w14:paraId="3F150501" w14:textId="77777777" w:rsidR="00630F59" w:rsidRPr="00DA7A9F" w:rsidRDefault="00630F59" w:rsidP="00630F59">
                  <w:pPr>
                    <w:jc w:val="center"/>
                  </w:pPr>
                  <w:r w:rsidRPr="00DA7A9F">
                    <w:t>15%</w:t>
                  </w:r>
                </w:p>
              </w:tc>
              <w:tc>
                <w:tcPr>
                  <w:tcW w:w="1800" w:type="dxa"/>
                  <w:tcMar>
                    <w:top w:w="0" w:type="dxa"/>
                    <w:left w:w="108" w:type="dxa"/>
                    <w:bottom w:w="0" w:type="dxa"/>
                    <w:right w:w="108" w:type="dxa"/>
                  </w:tcMar>
                  <w:vAlign w:val="center"/>
                </w:tcPr>
                <w:p w14:paraId="246DBE66" w14:textId="77777777" w:rsidR="00630F59" w:rsidRPr="00DA7A9F" w:rsidRDefault="00630F59" w:rsidP="00630F59">
                  <w:pPr>
                    <w:jc w:val="center"/>
                  </w:pPr>
                  <w:r w:rsidRPr="00DA7A9F">
                    <w:t>1.25 / 5</w:t>
                  </w:r>
                </w:p>
              </w:tc>
              <w:tc>
                <w:tcPr>
                  <w:tcW w:w="1710" w:type="dxa"/>
                  <w:vAlign w:val="center"/>
                </w:tcPr>
                <w:p w14:paraId="212E0A07" w14:textId="77777777" w:rsidR="00630F59" w:rsidRPr="00DA7A9F" w:rsidRDefault="00630F59" w:rsidP="00630F59">
                  <w:pPr>
                    <w:jc w:val="center"/>
                  </w:pPr>
                  <w:r w:rsidRPr="00DA7A9F">
                    <w:t>3</w:t>
                  </w:r>
                </w:p>
              </w:tc>
              <w:tc>
                <w:tcPr>
                  <w:tcW w:w="1804" w:type="dxa"/>
                  <w:vAlign w:val="center"/>
                </w:tcPr>
                <w:p w14:paraId="7E436024" w14:textId="77777777" w:rsidR="00630F59" w:rsidRPr="00DA7A9F" w:rsidRDefault="00630F59" w:rsidP="00630F59">
                  <w:pPr>
                    <w:jc w:val="center"/>
                  </w:pPr>
                  <w:r w:rsidRPr="00DA7A9F">
                    <w:t>25%</w:t>
                  </w:r>
                </w:p>
              </w:tc>
            </w:tr>
            <w:tr w:rsidR="00630F59" w:rsidRPr="00DA7A9F" w14:paraId="4AB5FA04" w14:textId="77777777" w:rsidTr="004C384F">
              <w:trPr>
                <w:jc w:val="center"/>
              </w:trPr>
              <w:tc>
                <w:tcPr>
                  <w:tcW w:w="1795" w:type="dxa"/>
                  <w:tcMar>
                    <w:top w:w="0" w:type="dxa"/>
                    <w:left w:w="108" w:type="dxa"/>
                    <w:bottom w:w="0" w:type="dxa"/>
                    <w:right w:w="108" w:type="dxa"/>
                  </w:tcMar>
                  <w:vAlign w:val="center"/>
                </w:tcPr>
                <w:p w14:paraId="2DF4DC9C" w14:textId="77777777" w:rsidR="00630F59" w:rsidRPr="00DA7A9F" w:rsidRDefault="00630F59" w:rsidP="00630F59">
                  <w:pPr>
                    <w:jc w:val="center"/>
                  </w:pPr>
                  <w:r w:rsidRPr="00DA7A9F">
                    <w:t>ADRX 2</w:t>
                  </w:r>
                </w:p>
              </w:tc>
              <w:tc>
                <w:tcPr>
                  <w:tcW w:w="2520" w:type="dxa"/>
                  <w:tcMar>
                    <w:top w:w="0" w:type="dxa"/>
                    <w:left w:w="108" w:type="dxa"/>
                    <w:bottom w:w="0" w:type="dxa"/>
                    <w:right w:w="108" w:type="dxa"/>
                  </w:tcMar>
                  <w:vAlign w:val="center"/>
                </w:tcPr>
                <w:p w14:paraId="25C01893" w14:textId="77777777" w:rsidR="00630F59" w:rsidRPr="00DA7A9F" w:rsidRDefault="00630F59" w:rsidP="00630F59">
                  <w:pPr>
                    <w:jc w:val="center"/>
                  </w:pPr>
                  <w:r w:rsidRPr="00DA7A9F">
                    <w:t>15%</w:t>
                  </w:r>
                </w:p>
              </w:tc>
              <w:tc>
                <w:tcPr>
                  <w:tcW w:w="1800" w:type="dxa"/>
                  <w:tcMar>
                    <w:top w:w="0" w:type="dxa"/>
                    <w:left w:w="108" w:type="dxa"/>
                    <w:bottom w:w="0" w:type="dxa"/>
                    <w:right w:w="108" w:type="dxa"/>
                  </w:tcMar>
                  <w:vAlign w:val="center"/>
                </w:tcPr>
                <w:p w14:paraId="557B9951" w14:textId="77777777" w:rsidR="00630F59" w:rsidRPr="00DA7A9F" w:rsidRDefault="00630F59" w:rsidP="00630F59">
                  <w:pPr>
                    <w:jc w:val="center"/>
                  </w:pPr>
                  <w:r w:rsidRPr="00DA7A9F">
                    <w:t>1.25 / 5</w:t>
                  </w:r>
                </w:p>
              </w:tc>
              <w:tc>
                <w:tcPr>
                  <w:tcW w:w="1710" w:type="dxa"/>
                  <w:vAlign w:val="center"/>
                </w:tcPr>
                <w:p w14:paraId="01B59112" w14:textId="77777777" w:rsidR="00630F59" w:rsidRPr="00DA7A9F" w:rsidRDefault="00630F59" w:rsidP="00630F59">
                  <w:pPr>
                    <w:jc w:val="center"/>
                  </w:pPr>
                  <w:r w:rsidRPr="00DA7A9F">
                    <w:t>3</w:t>
                  </w:r>
                </w:p>
              </w:tc>
              <w:tc>
                <w:tcPr>
                  <w:tcW w:w="1804" w:type="dxa"/>
                  <w:vAlign w:val="center"/>
                </w:tcPr>
                <w:p w14:paraId="2D8B0E72" w14:textId="77777777" w:rsidR="00630F59" w:rsidRPr="00DA7A9F" w:rsidRDefault="00630F59" w:rsidP="00630F59">
                  <w:pPr>
                    <w:jc w:val="center"/>
                  </w:pPr>
                  <w:r w:rsidRPr="00DA7A9F">
                    <w:t>25%</w:t>
                  </w:r>
                </w:p>
              </w:tc>
            </w:tr>
            <w:tr w:rsidR="00630F59" w:rsidRPr="00DA7A9F" w14:paraId="05636A99" w14:textId="77777777" w:rsidTr="004C384F">
              <w:trPr>
                <w:jc w:val="center"/>
              </w:trPr>
              <w:tc>
                <w:tcPr>
                  <w:tcW w:w="1795" w:type="dxa"/>
                  <w:tcMar>
                    <w:top w:w="0" w:type="dxa"/>
                    <w:left w:w="108" w:type="dxa"/>
                    <w:bottom w:w="0" w:type="dxa"/>
                    <w:right w:w="108" w:type="dxa"/>
                  </w:tcMar>
                  <w:vAlign w:val="center"/>
                </w:tcPr>
                <w:p w14:paraId="42454AB0" w14:textId="77777777" w:rsidR="00630F59" w:rsidRPr="00DA7A9F" w:rsidRDefault="00630F59" w:rsidP="00630F59">
                  <w:pPr>
                    <w:jc w:val="center"/>
                  </w:pPr>
                  <w:r w:rsidRPr="00DA7A9F">
                    <w:t>ADRX 3</w:t>
                  </w:r>
                </w:p>
              </w:tc>
              <w:tc>
                <w:tcPr>
                  <w:tcW w:w="2520" w:type="dxa"/>
                  <w:tcMar>
                    <w:top w:w="0" w:type="dxa"/>
                    <w:left w:w="108" w:type="dxa"/>
                    <w:bottom w:w="0" w:type="dxa"/>
                    <w:right w:w="108" w:type="dxa"/>
                  </w:tcMar>
                  <w:vAlign w:val="center"/>
                </w:tcPr>
                <w:p w14:paraId="774F169A" w14:textId="77777777" w:rsidR="00630F59" w:rsidRPr="00DA7A9F" w:rsidRDefault="00630F59" w:rsidP="00630F59">
                  <w:pPr>
                    <w:jc w:val="center"/>
                  </w:pPr>
                  <w:r w:rsidRPr="00DA7A9F">
                    <w:t>19%</w:t>
                  </w:r>
                </w:p>
              </w:tc>
              <w:tc>
                <w:tcPr>
                  <w:tcW w:w="1800" w:type="dxa"/>
                  <w:tcMar>
                    <w:top w:w="0" w:type="dxa"/>
                    <w:left w:w="108" w:type="dxa"/>
                    <w:bottom w:w="0" w:type="dxa"/>
                    <w:right w:w="108" w:type="dxa"/>
                  </w:tcMar>
                  <w:vAlign w:val="center"/>
                </w:tcPr>
                <w:p w14:paraId="30231BE4" w14:textId="77777777" w:rsidR="00630F59" w:rsidRPr="00DA7A9F" w:rsidRDefault="00630F59" w:rsidP="00630F59">
                  <w:pPr>
                    <w:jc w:val="center"/>
                  </w:pPr>
                  <w:r w:rsidRPr="00DA7A9F">
                    <w:t>3.75 / 5</w:t>
                  </w:r>
                </w:p>
              </w:tc>
              <w:tc>
                <w:tcPr>
                  <w:tcW w:w="1710" w:type="dxa"/>
                  <w:vAlign w:val="center"/>
                </w:tcPr>
                <w:p w14:paraId="4DF1BCBD" w14:textId="77777777" w:rsidR="00630F59" w:rsidRPr="00DA7A9F" w:rsidRDefault="00630F59" w:rsidP="00630F59">
                  <w:pPr>
                    <w:jc w:val="center"/>
                  </w:pPr>
                  <w:r w:rsidRPr="00DA7A9F">
                    <w:t>4</w:t>
                  </w:r>
                </w:p>
              </w:tc>
              <w:tc>
                <w:tcPr>
                  <w:tcW w:w="1804" w:type="dxa"/>
                  <w:vAlign w:val="center"/>
                </w:tcPr>
                <w:p w14:paraId="4DE2805E" w14:textId="77777777" w:rsidR="00630F59" w:rsidRPr="00DA7A9F" w:rsidRDefault="00630F59" w:rsidP="00630F59">
                  <w:pPr>
                    <w:jc w:val="center"/>
                  </w:pPr>
                  <w:r w:rsidRPr="00DA7A9F">
                    <w:t>70%</w:t>
                  </w:r>
                </w:p>
              </w:tc>
            </w:tr>
          </w:tbl>
          <w:p w14:paraId="32012676" w14:textId="77777777" w:rsidR="00C40527" w:rsidRPr="00AD65F3" w:rsidRDefault="00C40527" w:rsidP="00AD65F3"/>
        </w:tc>
      </w:tr>
      <w:tr w:rsidR="00C40527" w:rsidRPr="00C40527" w14:paraId="427B4278" w14:textId="77777777" w:rsidTr="004C384F">
        <w:tc>
          <w:tcPr>
            <w:tcW w:w="889" w:type="dxa"/>
          </w:tcPr>
          <w:p w14:paraId="1CC0B2A9" w14:textId="7342E3E7" w:rsidR="00C40527" w:rsidRPr="00C40527" w:rsidRDefault="00C40527" w:rsidP="00C40527">
            <w:r w:rsidRPr="00C40527">
              <w:lastRenderedPageBreak/>
              <w:t>ZTE</w:t>
            </w:r>
          </w:p>
        </w:tc>
        <w:tc>
          <w:tcPr>
            <w:tcW w:w="8740" w:type="dxa"/>
          </w:tcPr>
          <w:p w14:paraId="5B4796CD" w14:textId="09EE2589" w:rsidR="004435B1" w:rsidRDefault="004435B1" w:rsidP="004435B1">
            <w:pPr>
              <w:pStyle w:val="YJ-Proposal"/>
              <w:numPr>
                <w:ilvl w:val="0"/>
                <w:numId w:val="0"/>
              </w:numPr>
              <w:spacing w:before="120" w:after="120"/>
              <w:jc w:val="both"/>
              <w:rPr>
                <w:i w:val="0"/>
                <w:iCs w:val="0"/>
              </w:rPr>
            </w:pPr>
            <w:r>
              <w:rPr>
                <w:rFonts w:hint="eastAsia"/>
                <w:i w:val="0"/>
                <w:iCs w:val="0"/>
              </w:rPr>
              <w:t xml:space="preserve">Proposal </w:t>
            </w:r>
            <w:r>
              <w:rPr>
                <w:i w:val="0"/>
                <w:iCs w:val="0"/>
              </w:rPr>
              <w:t>1</w:t>
            </w:r>
            <w:r>
              <w:rPr>
                <w:rFonts w:hint="eastAsia"/>
                <w:i w:val="0"/>
                <w:iCs w:val="0"/>
              </w:rPr>
              <w:t xml:space="preserve">: </w:t>
            </w:r>
            <w:r>
              <w:rPr>
                <w:i w:val="0"/>
                <w:iCs w:val="0"/>
              </w:rPr>
              <w:t xml:space="preserve">  Support d</w:t>
            </w:r>
            <w:r>
              <w:rPr>
                <w:rFonts w:hint="eastAsia"/>
                <w:i w:val="0"/>
                <w:iCs w:val="0"/>
              </w:rPr>
              <w:t xml:space="preserve">ynamic CDRX enhancement </w:t>
            </w:r>
            <w:r>
              <w:rPr>
                <w:i w:val="0"/>
                <w:iCs w:val="0"/>
              </w:rPr>
              <w:t>to adjust at least the parameter of CDRX StartOffset.</w:t>
            </w:r>
          </w:p>
          <w:p w14:paraId="080371F0" w14:textId="1F7D0BEF" w:rsidR="006E12EF" w:rsidRPr="003F258B" w:rsidRDefault="006E12EF" w:rsidP="006E12EF">
            <w:pPr>
              <w:pStyle w:val="Caption"/>
              <w:jc w:val="center"/>
            </w:pPr>
            <w:bookmarkStart w:id="19" w:name="_Ref110953618"/>
            <w:r w:rsidRPr="003F258B">
              <w:t xml:space="preserve">Table </w:t>
            </w:r>
            <w:r w:rsidRPr="003F258B">
              <w:rPr>
                <w:noProof/>
              </w:rPr>
              <w:t>3</w:t>
            </w:r>
            <w:r w:rsidRPr="003F258B">
              <w:t xml:space="preserve"> FR1 power consumption results in Indoor Hotspot scenario (VR30M, fps=60, </w:t>
            </w:r>
            <w:r>
              <w:t xml:space="preserve">DL </w:t>
            </w:r>
            <w:r w:rsidRPr="003F258B">
              <w:t>+ pose/control)</w:t>
            </w:r>
            <w:bookmarkEnd w:id="19"/>
            <w:r w:rsidR="009B2B37">
              <w:t xml:space="preserve"> [</w:t>
            </w:r>
            <w:r w:rsidR="009B2B37" w:rsidRPr="009B2B37">
              <w:t>R1-2207061</w:t>
            </w:r>
            <w:r w:rsidR="009B2B37">
              <w:t>]</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6"/>
              <w:gridCol w:w="1063"/>
              <w:gridCol w:w="692"/>
              <w:gridCol w:w="637"/>
              <w:gridCol w:w="635"/>
              <w:gridCol w:w="1118"/>
              <w:gridCol w:w="1323"/>
              <w:gridCol w:w="1084"/>
            </w:tblGrid>
            <w:tr w:rsidR="006E12EF" w14:paraId="20082F19" w14:textId="77777777" w:rsidTr="004C384F">
              <w:trPr>
                <w:trHeight w:val="20"/>
                <w:jc w:val="center"/>
              </w:trPr>
              <w:tc>
                <w:tcPr>
                  <w:tcW w:w="0" w:type="auto"/>
                  <w:tcBorders>
                    <w:left w:val="single" w:sz="4" w:space="0" w:color="auto"/>
                  </w:tcBorders>
                  <w:shd w:val="clear" w:color="auto" w:fill="auto"/>
                  <w:vAlign w:val="center"/>
                </w:tcPr>
                <w:p w14:paraId="0736B233"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585EEFDF"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4D251155"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2216C31F"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5E483C8C"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1447C138"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1FCC4C93"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7BA264F6"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6E12EF" w14:paraId="011D501E" w14:textId="77777777" w:rsidTr="004C384F">
              <w:trPr>
                <w:trHeight w:val="20"/>
                <w:jc w:val="center"/>
              </w:trPr>
              <w:tc>
                <w:tcPr>
                  <w:tcW w:w="0" w:type="auto"/>
                  <w:tcBorders>
                    <w:left w:val="single" w:sz="4" w:space="0" w:color="auto"/>
                  </w:tcBorders>
                  <w:shd w:val="clear" w:color="auto" w:fill="auto"/>
                  <w:vAlign w:val="center"/>
                </w:tcPr>
                <w:p w14:paraId="7503A420" w14:textId="77777777" w:rsidR="006E12EF" w:rsidRPr="004B5C76" w:rsidRDefault="006E12EF" w:rsidP="006E12EF">
                  <w:pPr>
                    <w:pStyle w:val="xxmsonormal"/>
                    <w:spacing w:before="120" w:after="120"/>
                    <w:jc w:val="center"/>
                    <w:rPr>
                      <w:rFonts w:ascii="Times New Roman" w:hAnsi="Times New Roman" w:cs="Times New Roman"/>
                      <w:sz w:val="18"/>
                      <w:szCs w:val="18"/>
                    </w:rPr>
                  </w:pPr>
                  <w:r w:rsidRPr="004B5C76">
                    <w:rPr>
                      <w:rFonts w:ascii="Times New Roman" w:hAnsi="Times New Roman" w:cs="Times New Roman"/>
                      <w:sz w:val="18"/>
                      <w:szCs w:val="18"/>
                    </w:rPr>
                    <w:t>Dynamic indication</w:t>
                  </w:r>
                </w:p>
              </w:tc>
              <w:tc>
                <w:tcPr>
                  <w:tcW w:w="0" w:type="auto"/>
                  <w:shd w:val="clear" w:color="auto" w:fill="auto"/>
                  <w:vAlign w:val="center"/>
                </w:tcPr>
                <w:p w14:paraId="27BC5BDC" w14:textId="77777777" w:rsidR="006E12EF" w:rsidRPr="004454F4" w:rsidRDefault="006E12EF" w:rsidP="006E12EF">
                  <w:pPr>
                    <w:pStyle w:val="xxmsonormal"/>
                    <w:spacing w:before="120" w:after="120"/>
                    <w:jc w:val="center"/>
                    <w:rPr>
                      <w:rFonts w:ascii="Times New Roman" w:hAnsi="Times New Roman" w:cs="Times New Roman"/>
                      <w:sz w:val="18"/>
                      <w:szCs w:val="18"/>
                    </w:rPr>
                  </w:pPr>
                  <w:r>
                    <w:rPr>
                      <w:rFonts w:ascii="Times New Roman" w:hAnsi="Times New Roman" w:cs="Times New Roman"/>
                      <w:sz w:val="18"/>
                      <w:szCs w:val="18"/>
                    </w:rPr>
                    <w:t>50</w:t>
                  </w:r>
                </w:p>
              </w:tc>
              <w:tc>
                <w:tcPr>
                  <w:tcW w:w="0" w:type="auto"/>
                  <w:shd w:val="clear" w:color="auto" w:fill="auto"/>
                  <w:vAlign w:val="center"/>
                </w:tcPr>
                <w:p w14:paraId="001CC0B2" w14:textId="77777777" w:rsidR="006E12EF" w:rsidRPr="004454F4" w:rsidRDefault="006E12EF" w:rsidP="006E12EF">
                  <w:pPr>
                    <w:pStyle w:val="xxmsonormal"/>
                    <w:spacing w:before="120" w:after="120"/>
                    <w:jc w:val="center"/>
                    <w:rPr>
                      <w:rFonts w:ascii="Times New Roman" w:hAnsi="Times New Roman" w:cs="Times New Roman"/>
                      <w:sz w:val="18"/>
                      <w:szCs w:val="18"/>
                    </w:rPr>
                  </w:pPr>
                  <w:r w:rsidRPr="004454F4">
                    <w:rPr>
                      <w:rFonts w:ascii="Times New Roman" w:hAnsi="Times New Roman" w:cs="Times New Roman" w:hint="eastAsia"/>
                      <w:sz w:val="18"/>
                      <w:szCs w:val="18"/>
                    </w:rPr>
                    <w:t>6</w:t>
                  </w:r>
                </w:p>
              </w:tc>
              <w:tc>
                <w:tcPr>
                  <w:tcW w:w="0" w:type="auto"/>
                  <w:shd w:val="clear" w:color="auto" w:fill="auto"/>
                  <w:vAlign w:val="center"/>
                </w:tcPr>
                <w:p w14:paraId="6A1921DC" w14:textId="77777777" w:rsidR="006E12EF" w:rsidRPr="004454F4" w:rsidRDefault="006E12EF" w:rsidP="006E12EF">
                  <w:pPr>
                    <w:pStyle w:val="xxmsonormal"/>
                    <w:spacing w:before="120" w:after="120"/>
                    <w:jc w:val="center"/>
                    <w:rPr>
                      <w:rFonts w:ascii="Times New Roman" w:hAnsi="Times New Roman" w:cs="Times New Roman"/>
                      <w:sz w:val="18"/>
                      <w:szCs w:val="18"/>
                    </w:rPr>
                  </w:pPr>
                  <w:r w:rsidRPr="004454F4">
                    <w:rPr>
                      <w:rFonts w:ascii="Times New Roman" w:hAnsi="Times New Roman" w:cs="Times New Roman" w:hint="eastAsia"/>
                      <w:sz w:val="18"/>
                      <w:szCs w:val="18"/>
                    </w:rPr>
                    <w:t>4</w:t>
                  </w:r>
                </w:p>
              </w:tc>
              <w:tc>
                <w:tcPr>
                  <w:tcW w:w="0" w:type="auto"/>
                  <w:shd w:val="clear" w:color="auto" w:fill="auto"/>
                  <w:vAlign w:val="center"/>
                </w:tcPr>
                <w:p w14:paraId="6134F3C6" w14:textId="77777777" w:rsidR="006E12EF" w:rsidRPr="004454F4" w:rsidRDefault="006E12EF" w:rsidP="006E12EF">
                  <w:pPr>
                    <w:pStyle w:val="xxmsonormal"/>
                    <w:spacing w:before="120" w:after="120"/>
                    <w:jc w:val="center"/>
                    <w:rPr>
                      <w:rFonts w:ascii="Times New Roman" w:hAnsi="Times New Roman" w:cs="Times New Roman"/>
                      <w:sz w:val="18"/>
                      <w:szCs w:val="18"/>
                    </w:rPr>
                  </w:pPr>
                  <w:r w:rsidRPr="004454F4">
                    <w:rPr>
                      <w:rFonts w:ascii="Times New Roman" w:hAnsi="Times New Roman" w:cs="Times New Roman" w:hint="eastAsia"/>
                      <w:sz w:val="18"/>
                      <w:szCs w:val="18"/>
                    </w:rPr>
                    <w:t>11</w:t>
                  </w:r>
                </w:p>
              </w:tc>
              <w:tc>
                <w:tcPr>
                  <w:tcW w:w="0" w:type="auto"/>
                  <w:shd w:val="clear" w:color="auto" w:fill="auto"/>
                  <w:vAlign w:val="center"/>
                </w:tcPr>
                <w:p w14:paraId="4778EF03" w14:textId="77777777" w:rsidR="006E12EF" w:rsidRPr="004454F4" w:rsidRDefault="006E12EF" w:rsidP="006E12EF">
                  <w:pPr>
                    <w:pStyle w:val="xxmsonormal"/>
                    <w:spacing w:before="120" w:after="120"/>
                    <w:jc w:val="center"/>
                    <w:rPr>
                      <w:rFonts w:ascii="Times New Roman" w:hAnsi="Times New Roman" w:cs="Times New Roman"/>
                      <w:sz w:val="18"/>
                      <w:szCs w:val="18"/>
                    </w:rPr>
                  </w:pPr>
                  <w:r w:rsidRPr="004454F4">
                    <w:rPr>
                      <w:rFonts w:ascii="Times New Roman" w:hAnsi="Times New Roman" w:cs="Times New Roman" w:hint="eastAsia"/>
                      <w:sz w:val="18"/>
                      <w:szCs w:val="18"/>
                    </w:rPr>
                    <w:t>11</w:t>
                  </w:r>
                </w:p>
              </w:tc>
              <w:tc>
                <w:tcPr>
                  <w:tcW w:w="0" w:type="auto"/>
                  <w:vAlign w:val="center"/>
                </w:tcPr>
                <w:p w14:paraId="05761824" w14:textId="77777777" w:rsidR="006E12EF" w:rsidRPr="004454F4" w:rsidRDefault="006E12EF" w:rsidP="006E12EF">
                  <w:pPr>
                    <w:pStyle w:val="xxmsonormal"/>
                    <w:spacing w:before="120" w:after="120"/>
                    <w:jc w:val="center"/>
                    <w:rPr>
                      <w:rFonts w:ascii="Times New Roman" w:hAnsi="Times New Roman" w:cs="Times New Roman"/>
                      <w:sz w:val="18"/>
                      <w:szCs w:val="18"/>
                    </w:rPr>
                  </w:pPr>
                  <w:r w:rsidRPr="004454F4">
                    <w:rPr>
                      <w:rFonts w:ascii="Times New Roman" w:hAnsi="Times New Roman" w:cs="Times New Roman" w:hint="eastAsia"/>
                      <w:sz w:val="18"/>
                      <w:szCs w:val="18"/>
                    </w:rPr>
                    <w:t>90.1%</w:t>
                  </w:r>
                </w:p>
              </w:tc>
              <w:tc>
                <w:tcPr>
                  <w:tcW w:w="0" w:type="auto"/>
                  <w:shd w:val="clear" w:color="auto" w:fill="auto"/>
                  <w:vAlign w:val="center"/>
                </w:tcPr>
                <w:p w14:paraId="1E88CC96" w14:textId="77777777" w:rsidR="006E12EF" w:rsidRPr="004454F4" w:rsidRDefault="006E12EF" w:rsidP="006E12EF">
                  <w:pPr>
                    <w:pStyle w:val="xxmsonormal"/>
                    <w:spacing w:before="120" w:after="120"/>
                    <w:jc w:val="center"/>
                    <w:rPr>
                      <w:rFonts w:ascii="Times New Roman" w:hAnsi="Times New Roman" w:cs="Times New Roman"/>
                      <w:sz w:val="18"/>
                      <w:szCs w:val="18"/>
                    </w:rPr>
                  </w:pPr>
                  <w:r>
                    <w:rPr>
                      <w:rFonts w:ascii="Times New Roman" w:hAnsi="Times New Roman" w:cs="Times New Roman"/>
                      <w:sz w:val="18"/>
                      <w:szCs w:val="18"/>
                    </w:rPr>
                    <w:t>23</w:t>
                  </w:r>
                  <w:r w:rsidRPr="004454F4">
                    <w:rPr>
                      <w:rFonts w:ascii="Times New Roman" w:hAnsi="Times New Roman" w:cs="Times New Roman" w:hint="eastAsia"/>
                      <w:sz w:val="18"/>
                      <w:szCs w:val="18"/>
                    </w:rPr>
                    <w:t>%</w:t>
                  </w:r>
                </w:p>
              </w:tc>
            </w:tr>
            <w:tr w:rsidR="006E12EF" w14:paraId="0C195997" w14:textId="77777777" w:rsidTr="004C384F">
              <w:trPr>
                <w:trHeight w:val="375"/>
                <w:jc w:val="center"/>
              </w:trPr>
              <w:tc>
                <w:tcPr>
                  <w:tcW w:w="0" w:type="auto"/>
                  <w:tcBorders>
                    <w:left w:val="single" w:sz="4" w:space="0" w:color="auto"/>
                  </w:tcBorders>
                  <w:shd w:val="clear" w:color="auto" w:fill="auto"/>
                  <w:vAlign w:val="center"/>
                </w:tcPr>
                <w:p w14:paraId="5C973629"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 xml:space="preserve">Non-uniform CDRX cycle </w:t>
                  </w:r>
                </w:p>
              </w:tc>
              <w:tc>
                <w:tcPr>
                  <w:tcW w:w="0" w:type="auto"/>
                  <w:shd w:val="clear" w:color="auto" w:fill="auto"/>
                  <w:vAlign w:val="center"/>
                </w:tcPr>
                <w:p w14:paraId="3005A3A1"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17-17-16</w:t>
                  </w:r>
                </w:p>
              </w:tc>
              <w:tc>
                <w:tcPr>
                  <w:tcW w:w="0" w:type="auto"/>
                  <w:shd w:val="clear" w:color="auto" w:fill="auto"/>
                  <w:vAlign w:val="center"/>
                </w:tcPr>
                <w:p w14:paraId="63632988"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6</w:t>
                  </w:r>
                </w:p>
              </w:tc>
              <w:tc>
                <w:tcPr>
                  <w:tcW w:w="0" w:type="auto"/>
                  <w:shd w:val="clear" w:color="auto" w:fill="auto"/>
                  <w:vAlign w:val="center"/>
                </w:tcPr>
                <w:p w14:paraId="6E3D42A3"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4</w:t>
                  </w:r>
                </w:p>
              </w:tc>
              <w:tc>
                <w:tcPr>
                  <w:tcW w:w="0" w:type="auto"/>
                  <w:shd w:val="clear" w:color="auto" w:fill="auto"/>
                  <w:vAlign w:val="center"/>
                </w:tcPr>
                <w:p w14:paraId="3F324733"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11</w:t>
                  </w:r>
                </w:p>
              </w:tc>
              <w:tc>
                <w:tcPr>
                  <w:tcW w:w="0" w:type="auto"/>
                  <w:shd w:val="clear" w:color="auto" w:fill="auto"/>
                  <w:vAlign w:val="center"/>
                </w:tcPr>
                <w:p w14:paraId="06E23D3B"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11</w:t>
                  </w:r>
                </w:p>
              </w:tc>
              <w:tc>
                <w:tcPr>
                  <w:tcW w:w="0" w:type="auto"/>
                </w:tcPr>
                <w:p w14:paraId="3053C1C6" w14:textId="77777777" w:rsidR="006E12EF" w:rsidRPr="00C8526F" w:rsidRDefault="006E12EF" w:rsidP="006E12EF">
                  <w:pPr>
                    <w:pStyle w:val="xxmsonormal"/>
                    <w:jc w:val="center"/>
                    <w:rPr>
                      <w:rFonts w:ascii="Times New Roman" w:hAnsi="Times New Roman" w:cs="Times New Roman"/>
                      <w:sz w:val="18"/>
                      <w:szCs w:val="18"/>
                    </w:rPr>
                  </w:pPr>
                  <w:r w:rsidRPr="00C8526F">
                    <w:rPr>
                      <w:rFonts w:ascii="Times New Roman" w:hAnsi="Times New Roman" w:cs="Times New Roman"/>
                      <w:sz w:val="18"/>
                      <w:szCs w:val="18"/>
                    </w:rPr>
                    <w:t>90.15%</w:t>
                  </w:r>
                </w:p>
              </w:tc>
              <w:tc>
                <w:tcPr>
                  <w:tcW w:w="0" w:type="auto"/>
                  <w:shd w:val="clear" w:color="auto" w:fill="auto"/>
                </w:tcPr>
                <w:p w14:paraId="183D8B65" w14:textId="77777777" w:rsidR="006E12EF" w:rsidRDefault="006E12EF" w:rsidP="006E12E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23.86%</w:t>
                  </w:r>
                </w:p>
              </w:tc>
            </w:tr>
            <w:tr w:rsidR="006E12EF" w14:paraId="041BE301" w14:textId="77777777" w:rsidTr="004C384F">
              <w:trPr>
                <w:trHeight w:val="20"/>
                <w:jc w:val="center"/>
              </w:trPr>
              <w:tc>
                <w:tcPr>
                  <w:tcW w:w="0" w:type="auto"/>
                  <w:tcBorders>
                    <w:left w:val="single" w:sz="4" w:space="0" w:color="auto"/>
                  </w:tcBorders>
                  <w:shd w:val="clear" w:color="auto" w:fill="auto"/>
                  <w:vAlign w:val="center"/>
                </w:tcPr>
                <w:p w14:paraId="438EBCAA"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Uniform non-integer CDRX cycle</w:t>
                  </w:r>
                </w:p>
              </w:tc>
              <w:tc>
                <w:tcPr>
                  <w:tcW w:w="0" w:type="auto"/>
                  <w:shd w:val="clear" w:color="auto" w:fill="auto"/>
                  <w:vAlign w:val="center"/>
                </w:tcPr>
                <w:p w14:paraId="55E8922F"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(1000/60)</w:t>
                  </w:r>
                </w:p>
              </w:tc>
              <w:tc>
                <w:tcPr>
                  <w:tcW w:w="0" w:type="auto"/>
                  <w:shd w:val="clear" w:color="auto" w:fill="auto"/>
                  <w:vAlign w:val="center"/>
                </w:tcPr>
                <w:p w14:paraId="563CF967"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6</w:t>
                  </w:r>
                </w:p>
              </w:tc>
              <w:tc>
                <w:tcPr>
                  <w:tcW w:w="0" w:type="auto"/>
                  <w:shd w:val="clear" w:color="auto" w:fill="auto"/>
                  <w:vAlign w:val="center"/>
                </w:tcPr>
                <w:p w14:paraId="7C38C692"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4</w:t>
                  </w:r>
                </w:p>
              </w:tc>
              <w:tc>
                <w:tcPr>
                  <w:tcW w:w="0" w:type="auto"/>
                  <w:shd w:val="clear" w:color="auto" w:fill="auto"/>
                  <w:vAlign w:val="center"/>
                </w:tcPr>
                <w:p w14:paraId="2926CD4C"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11</w:t>
                  </w:r>
                </w:p>
              </w:tc>
              <w:tc>
                <w:tcPr>
                  <w:tcW w:w="0" w:type="auto"/>
                  <w:shd w:val="clear" w:color="auto" w:fill="auto"/>
                  <w:vAlign w:val="center"/>
                </w:tcPr>
                <w:p w14:paraId="509E92A2"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11</w:t>
                  </w:r>
                </w:p>
              </w:tc>
              <w:tc>
                <w:tcPr>
                  <w:tcW w:w="0" w:type="auto"/>
                </w:tcPr>
                <w:p w14:paraId="6E6C2944" w14:textId="77777777" w:rsidR="006E12EF" w:rsidRPr="00C8526F" w:rsidRDefault="006E12EF" w:rsidP="006E12EF">
                  <w:pPr>
                    <w:pStyle w:val="xxmsonormal"/>
                    <w:jc w:val="center"/>
                    <w:rPr>
                      <w:rFonts w:ascii="Times New Roman" w:hAnsi="Times New Roman" w:cs="Times New Roman"/>
                      <w:sz w:val="18"/>
                      <w:szCs w:val="18"/>
                    </w:rPr>
                  </w:pPr>
                  <w:r w:rsidRPr="00C8526F">
                    <w:rPr>
                      <w:rFonts w:ascii="Times New Roman" w:hAnsi="Times New Roman" w:cs="Times New Roman"/>
                      <w:sz w:val="18"/>
                      <w:szCs w:val="18"/>
                    </w:rPr>
                    <w:t>90.15%</w:t>
                  </w:r>
                </w:p>
              </w:tc>
              <w:tc>
                <w:tcPr>
                  <w:tcW w:w="0" w:type="auto"/>
                  <w:shd w:val="clear" w:color="auto" w:fill="auto"/>
                </w:tcPr>
                <w:p w14:paraId="4677FC6E" w14:textId="77777777" w:rsidR="006E12EF" w:rsidRDefault="006E12EF" w:rsidP="006E12E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23.85%</w:t>
                  </w:r>
                </w:p>
              </w:tc>
            </w:tr>
            <w:tr w:rsidR="006E12EF" w14:paraId="2447ABF1" w14:textId="77777777" w:rsidTr="004C384F">
              <w:trPr>
                <w:trHeight w:val="20"/>
                <w:jc w:val="center"/>
              </w:trPr>
              <w:tc>
                <w:tcPr>
                  <w:tcW w:w="0" w:type="auto"/>
                  <w:tcBorders>
                    <w:left w:val="single" w:sz="4" w:space="0" w:color="auto"/>
                  </w:tcBorders>
                  <w:shd w:val="clear" w:color="auto" w:fill="auto"/>
                  <w:vAlign w:val="center"/>
                </w:tcPr>
                <w:p w14:paraId="3CE04513" w14:textId="77777777" w:rsidR="006E12EF" w:rsidRPr="004454F4" w:rsidRDefault="006E12EF" w:rsidP="006E12EF">
                  <w:pPr>
                    <w:pStyle w:val="xxmsonormal"/>
                    <w:jc w:val="center"/>
                    <w:rPr>
                      <w:rFonts w:ascii="Times New Roman" w:hAnsi="Times New Roman" w:cs="Times New Roman"/>
                      <w:sz w:val="18"/>
                      <w:szCs w:val="18"/>
                    </w:rPr>
                  </w:pPr>
                  <w:r w:rsidRPr="00C8526F">
                    <w:rPr>
                      <w:rFonts w:ascii="Times New Roman" w:hAnsi="Times New Roman" w:cs="Times New Roman"/>
                      <w:sz w:val="18"/>
                      <w:szCs w:val="18"/>
                    </w:rPr>
                    <w:t>Multiple CDRX (3 CDRX configurations)</w:t>
                  </w:r>
                </w:p>
              </w:tc>
              <w:tc>
                <w:tcPr>
                  <w:tcW w:w="0" w:type="auto"/>
                  <w:shd w:val="clear" w:color="auto" w:fill="auto"/>
                  <w:vAlign w:val="center"/>
                </w:tcPr>
                <w:p w14:paraId="02C6CE16"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5</w:t>
                  </w:r>
                  <w:r w:rsidRPr="004454F4">
                    <w:rPr>
                      <w:rFonts w:ascii="Times New Roman" w:hAnsi="Times New Roman" w:cs="Times New Roman"/>
                      <w:sz w:val="18"/>
                      <w:szCs w:val="18"/>
                    </w:rPr>
                    <w:t>0ms DRX cycle</w:t>
                  </w:r>
                </w:p>
              </w:tc>
              <w:tc>
                <w:tcPr>
                  <w:tcW w:w="0" w:type="auto"/>
                  <w:shd w:val="clear" w:color="auto" w:fill="auto"/>
                  <w:vAlign w:val="center"/>
                </w:tcPr>
                <w:p w14:paraId="1FDCCFDA"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6</w:t>
                  </w:r>
                </w:p>
              </w:tc>
              <w:tc>
                <w:tcPr>
                  <w:tcW w:w="0" w:type="auto"/>
                  <w:shd w:val="clear" w:color="auto" w:fill="auto"/>
                  <w:vAlign w:val="center"/>
                </w:tcPr>
                <w:p w14:paraId="751E97F7"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4</w:t>
                  </w:r>
                </w:p>
              </w:tc>
              <w:tc>
                <w:tcPr>
                  <w:tcW w:w="0" w:type="auto"/>
                  <w:shd w:val="clear" w:color="auto" w:fill="auto"/>
                  <w:vAlign w:val="center"/>
                </w:tcPr>
                <w:p w14:paraId="31B8D14C"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11</w:t>
                  </w:r>
                </w:p>
              </w:tc>
              <w:tc>
                <w:tcPr>
                  <w:tcW w:w="0" w:type="auto"/>
                  <w:shd w:val="clear" w:color="auto" w:fill="auto"/>
                  <w:vAlign w:val="center"/>
                </w:tcPr>
                <w:p w14:paraId="1A42201C"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11</w:t>
                  </w:r>
                </w:p>
              </w:tc>
              <w:tc>
                <w:tcPr>
                  <w:tcW w:w="0" w:type="auto"/>
                </w:tcPr>
                <w:p w14:paraId="75D6A14B" w14:textId="77777777" w:rsidR="006E12EF" w:rsidRPr="004454F4" w:rsidRDefault="006E12EF" w:rsidP="006E12EF">
                  <w:pPr>
                    <w:pStyle w:val="xxmsonormal"/>
                    <w:jc w:val="center"/>
                    <w:rPr>
                      <w:rFonts w:ascii="Times New Roman" w:hAnsi="Times New Roman" w:cs="Times New Roman"/>
                      <w:sz w:val="18"/>
                      <w:szCs w:val="18"/>
                    </w:rPr>
                  </w:pPr>
                  <w:r w:rsidRPr="00C8526F">
                    <w:rPr>
                      <w:rFonts w:ascii="Times New Roman" w:hAnsi="Times New Roman" w:cs="Times New Roman"/>
                      <w:sz w:val="18"/>
                      <w:szCs w:val="18"/>
                    </w:rPr>
                    <w:t>9</w:t>
                  </w:r>
                  <w:r w:rsidRPr="004454F4">
                    <w:rPr>
                      <w:rFonts w:ascii="Times New Roman" w:hAnsi="Times New Roman" w:cs="Times New Roman"/>
                      <w:sz w:val="18"/>
                      <w:szCs w:val="18"/>
                    </w:rPr>
                    <w:t>0.1</w:t>
                  </w:r>
                  <w:r w:rsidRPr="00C8526F">
                    <w:rPr>
                      <w:rFonts w:ascii="Times New Roman" w:hAnsi="Times New Roman" w:cs="Times New Roman"/>
                      <w:sz w:val="18"/>
                      <w:szCs w:val="18"/>
                    </w:rPr>
                    <w:t>1%</w:t>
                  </w:r>
                </w:p>
              </w:tc>
              <w:tc>
                <w:tcPr>
                  <w:tcW w:w="0" w:type="auto"/>
                  <w:shd w:val="clear" w:color="auto" w:fill="auto"/>
                </w:tcPr>
                <w:p w14:paraId="45F6B341" w14:textId="77777777" w:rsidR="006E12EF" w:rsidRDefault="006E12EF" w:rsidP="006E12E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24%</w:t>
                  </w:r>
                </w:p>
              </w:tc>
            </w:tr>
          </w:tbl>
          <w:p w14:paraId="6C9C0288" w14:textId="77777777" w:rsidR="006E12EF" w:rsidRDefault="006E12EF" w:rsidP="006E12EF">
            <w:pPr>
              <w:spacing w:before="120" w:after="120"/>
            </w:pPr>
          </w:p>
          <w:p w14:paraId="381A0E46" w14:textId="3FF5EB7D" w:rsidR="006E12EF" w:rsidRDefault="006E12EF" w:rsidP="006E12EF">
            <w:pPr>
              <w:pStyle w:val="Caption"/>
              <w:jc w:val="center"/>
            </w:pPr>
            <w:bookmarkStart w:id="20" w:name="_Ref110953621"/>
            <w:r>
              <w:t xml:space="preserve">Table </w:t>
            </w:r>
            <w:r>
              <w:rPr>
                <w:noProof/>
              </w:rPr>
              <w:t>4</w:t>
            </w:r>
            <w:r>
              <w:t xml:space="preserve"> FR1 power consumption results in Indoor Hotspot scenario (VR30M, fps=60, DL only)</w:t>
            </w:r>
            <w:bookmarkEnd w:id="20"/>
            <w:r w:rsidR="00766DB8">
              <w:t xml:space="preserve"> [</w:t>
            </w:r>
            <w:r w:rsidR="00766DB8" w:rsidRPr="00766DB8">
              <w:t>R1-2207061</w:t>
            </w:r>
            <w:r w:rsidR="00766DB8">
              <w:t>]</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2"/>
              <w:gridCol w:w="1052"/>
              <w:gridCol w:w="786"/>
              <w:gridCol w:w="720"/>
              <w:gridCol w:w="629"/>
              <w:gridCol w:w="1110"/>
              <w:gridCol w:w="1302"/>
              <w:gridCol w:w="987"/>
            </w:tblGrid>
            <w:tr w:rsidR="006E12EF" w14:paraId="5D7F2905" w14:textId="77777777" w:rsidTr="004C384F">
              <w:trPr>
                <w:trHeight w:val="20"/>
                <w:jc w:val="center"/>
              </w:trPr>
              <w:tc>
                <w:tcPr>
                  <w:tcW w:w="0" w:type="auto"/>
                  <w:tcBorders>
                    <w:left w:val="single" w:sz="4" w:space="0" w:color="auto"/>
                  </w:tcBorders>
                  <w:shd w:val="clear" w:color="auto" w:fill="auto"/>
                  <w:vAlign w:val="center"/>
                </w:tcPr>
                <w:p w14:paraId="5AA25870"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2127A5B1"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786" w:type="dxa"/>
                  <w:shd w:val="clear" w:color="auto" w:fill="auto"/>
                  <w:vAlign w:val="center"/>
                </w:tcPr>
                <w:p w14:paraId="090C4B73"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720" w:type="dxa"/>
                  <w:shd w:val="clear" w:color="auto" w:fill="auto"/>
                  <w:vAlign w:val="center"/>
                </w:tcPr>
                <w:p w14:paraId="37B72D94"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095C6674"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38D321E5"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16C8190C"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1575A672"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6E12EF" w14:paraId="166BF8B6" w14:textId="77777777" w:rsidTr="004C384F">
              <w:trPr>
                <w:trHeight w:val="20"/>
                <w:jc w:val="center"/>
              </w:trPr>
              <w:tc>
                <w:tcPr>
                  <w:tcW w:w="0" w:type="auto"/>
                  <w:tcBorders>
                    <w:left w:val="single" w:sz="4" w:space="0" w:color="auto"/>
                  </w:tcBorders>
                  <w:shd w:val="clear" w:color="auto" w:fill="auto"/>
                  <w:vAlign w:val="center"/>
                </w:tcPr>
                <w:p w14:paraId="72559B33" w14:textId="77777777" w:rsidR="006E12EF" w:rsidRPr="004B5C76" w:rsidRDefault="006E12EF" w:rsidP="006E12EF">
                  <w:pPr>
                    <w:pStyle w:val="xxmsonormal"/>
                    <w:spacing w:before="120" w:after="120"/>
                    <w:jc w:val="center"/>
                    <w:rPr>
                      <w:rFonts w:ascii="Times New Roman" w:hAnsi="Times New Roman" w:cs="Times New Roman"/>
                      <w:sz w:val="18"/>
                      <w:szCs w:val="18"/>
                    </w:rPr>
                  </w:pPr>
                  <w:r w:rsidRPr="004B5C76">
                    <w:rPr>
                      <w:rFonts w:ascii="Times New Roman" w:hAnsi="Times New Roman" w:cs="Times New Roman"/>
                      <w:sz w:val="18"/>
                      <w:szCs w:val="18"/>
                    </w:rPr>
                    <w:t>Dynamic indication</w:t>
                  </w:r>
                </w:p>
              </w:tc>
              <w:tc>
                <w:tcPr>
                  <w:tcW w:w="0" w:type="auto"/>
                  <w:shd w:val="clear" w:color="auto" w:fill="auto"/>
                  <w:vAlign w:val="center"/>
                </w:tcPr>
                <w:p w14:paraId="592FF36E" w14:textId="77777777" w:rsidR="006E12EF" w:rsidRPr="004B5C76" w:rsidRDefault="006E12EF" w:rsidP="006E12EF">
                  <w:pPr>
                    <w:pStyle w:val="xxmsonormal"/>
                    <w:spacing w:before="120" w:after="120"/>
                    <w:jc w:val="center"/>
                    <w:rPr>
                      <w:rFonts w:ascii="Times New Roman" w:hAnsi="Times New Roman" w:cs="Times New Roman"/>
                      <w:sz w:val="18"/>
                      <w:szCs w:val="18"/>
                    </w:rPr>
                  </w:pPr>
                  <w:r>
                    <w:rPr>
                      <w:rFonts w:ascii="Times New Roman" w:hAnsi="Times New Roman" w:cs="Times New Roman"/>
                      <w:sz w:val="18"/>
                      <w:szCs w:val="18"/>
                    </w:rPr>
                    <w:t>50</w:t>
                  </w:r>
                </w:p>
              </w:tc>
              <w:tc>
                <w:tcPr>
                  <w:tcW w:w="786" w:type="dxa"/>
                  <w:shd w:val="clear" w:color="auto" w:fill="auto"/>
                  <w:vAlign w:val="center"/>
                </w:tcPr>
                <w:p w14:paraId="1F9A9F33" w14:textId="77777777" w:rsidR="006E12EF" w:rsidRPr="004B5C76" w:rsidRDefault="006E12EF" w:rsidP="006E12EF">
                  <w:pPr>
                    <w:pStyle w:val="xxmsonormal"/>
                    <w:spacing w:before="120" w:after="120"/>
                    <w:jc w:val="center"/>
                    <w:rPr>
                      <w:rFonts w:ascii="Times New Roman" w:hAnsi="Times New Roman" w:cs="Times New Roman"/>
                      <w:sz w:val="18"/>
                      <w:szCs w:val="18"/>
                    </w:rPr>
                  </w:pPr>
                  <w:r w:rsidRPr="004B5C76">
                    <w:rPr>
                      <w:rFonts w:ascii="Times New Roman" w:hAnsi="Times New Roman" w:cs="Times New Roman" w:hint="eastAsia"/>
                      <w:sz w:val="18"/>
                      <w:szCs w:val="18"/>
                    </w:rPr>
                    <w:t>6</w:t>
                  </w:r>
                </w:p>
              </w:tc>
              <w:tc>
                <w:tcPr>
                  <w:tcW w:w="720" w:type="dxa"/>
                  <w:shd w:val="clear" w:color="auto" w:fill="auto"/>
                  <w:vAlign w:val="center"/>
                </w:tcPr>
                <w:p w14:paraId="09DA3202" w14:textId="77777777" w:rsidR="006E12EF" w:rsidRPr="004B5C76" w:rsidRDefault="006E12EF" w:rsidP="006E12EF">
                  <w:pPr>
                    <w:pStyle w:val="xxmsonormal"/>
                    <w:spacing w:before="120" w:after="120"/>
                    <w:jc w:val="center"/>
                    <w:rPr>
                      <w:rFonts w:ascii="Times New Roman" w:hAnsi="Times New Roman" w:cs="Times New Roman"/>
                      <w:sz w:val="18"/>
                      <w:szCs w:val="18"/>
                    </w:rPr>
                  </w:pPr>
                  <w:r w:rsidRPr="004B5C76">
                    <w:rPr>
                      <w:rFonts w:ascii="Times New Roman" w:hAnsi="Times New Roman" w:cs="Times New Roman" w:hint="eastAsia"/>
                      <w:sz w:val="18"/>
                      <w:szCs w:val="18"/>
                    </w:rPr>
                    <w:t>4</w:t>
                  </w:r>
                </w:p>
              </w:tc>
              <w:tc>
                <w:tcPr>
                  <w:tcW w:w="0" w:type="auto"/>
                  <w:shd w:val="clear" w:color="auto" w:fill="auto"/>
                  <w:vAlign w:val="center"/>
                </w:tcPr>
                <w:p w14:paraId="12BD3F56" w14:textId="77777777" w:rsidR="006E12EF" w:rsidRPr="004B5C76" w:rsidRDefault="006E12EF" w:rsidP="006E12EF">
                  <w:pPr>
                    <w:pStyle w:val="xxmsonormal"/>
                    <w:spacing w:before="120" w:after="120"/>
                    <w:jc w:val="center"/>
                    <w:rPr>
                      <w:rFonts w:ascii="Times New Roman" w:hAnsi="Times New Roman" w:cs="Times New Roman"/>
                      <w:sz w:val="18"/>
                      <w:szCs w:val="18"/>
                    </w:rPr>
                  </w:pPr>
                  <w:r w:rsidRPr="004B5C76">
                    <w:rPr>
                      <w:rFonts w:ascii="Times New Roman" w:hAnsi="Times New Roman" w:cs="Times New Roman" w:hint="eastAsia"/>
                      <w:sz w:val="18"/>
                      <w:szCs w:val="18"/>
                    </w:rPr>
                    <w:t>11</w:t>
                  </w:r>
                </w:p>
              </w:tc>
              <w:tc>
                <w:tcPr>
                  <w:tcW w:w="0" w:type="auto"/>
                  <w:shd w:val="clear" w:color="auto" w:fill="auto"/>
                  <w:vAlign w:val="center"/>
                </w:tcPr>
                <w:p w14:paraId="01337A19" w14:textId="77777777" w:rsidR="006E12EF" w:rsidRPr="004B5C76" w:rsidRDefault="006E12EF" w:rsidP="006E12EF">
                  <w:pPr>
                    <w:pStyle w:val="xxmsonormal"/>
                    <w:spacing w:before="120" w:after="120"/>
                    <w:jc w:val="center"/>
                    <w:rPr>
                      <w:rFonts w:ascii="Times New Roman" w:hAnsi="Times New Roman" w:cs="Times New Roman"/>
                      <w:sz w:val="18"/>
                      <w:szCs w:val="18"/>
                    </w:rPr>
                  </w:pPr>
                  <w:r w:rsidRPr="004B5C76">
                    <w:rPr>
                      <w:rFonts w:ascii="Times New Roman" w:hAnsi="Times New Roman" w:cs="Times New Roman" w:hint="eastAsia"/>
                      <w:sz w:val="18"/>
                      <w:szCs w:val="18"/>
                    </w:rPr>
                    <w:t>11</w:t>
                  </w:r>
                </w:p>
              </w:tc>
              <w:tc>
                <w:tcPr>
                  <w:tcW w:w="0" w:type="auto"/>
                  <w:vAlign w:val="center"/>
                </w:tcPr>
                <w:p w14:paraId="2EDFB8DF" w14:textId="77777777" w:rsidR="006E12EF" w:rsidRPr="004B5C76" w:rsidRDefault="006E12EF" w:rsidP="006E12EF">
                  <w:pPr>
                    <w:pStyle w:val="xxmsonormal"/>
                    <w:spacing w:before="120" w:after="120"/>
                    <w:jc w:val="center"/>
                    <w:rPr>
                      <w:rFonts w:ascii="Times New Roman" w:hAnsi="Times New Roman" w:cs="Times New Roman"/>
                      <w:sz w:val="18"/>
                      <w:szCs w:val="18"/>
                    </w:rPr>
                  </w:pPr>
                  <w:r w:rsidRPr="004B5C76">
                    <w:rPr>
                      <w:rFonts w:ascii="Times New Roman" w:hAnsi="Times New Roman" w:cs="Times New Roman" w:hint="eastAsia"/>
                      <w:sz w:val="18"/>
                      <w:szCs w:val="18"/>
                    </w:rPr>
                    <w:t>90.1%</w:t>
                  </w:r>
                </w:p>
              </w:tc>
              <w:tc>
                <w:tcPr>
                  <w:tcW w:w="0" w:type="auto"/>
                  <w:shd w:val="clear" w:color="auto" w:fill="auto"/>
                  <w:vAlign w:val="center"/>
                </w:tcPr>
                <w:p w14:paraId="57C407CC" w14:textId="77777777" w:rsidR="006E12EF" w:rsidRPr="004B5C76" w:rsidRDefault="006E12EF" w:rsidP="006E12EF">
                  <w:pPr>
                    <w:pStyle w:val="xxmsonormal"/>
                    <w:spacing w:before="120" w:after="120"/>
                    <w:jc w:val="center"/>
                    <w:rPr>
                      <w:rFonts w:ascii="Times New Roman" w:hAnsi="Times New Roman" w:cs="Times New Roman"/>
                      <w:sz w:val="18"/>
                      <w:szCs w:val="18"/>
                    </w:rPr>
                  </w:pPr>
                  <w:r w:rsidRPr="004B5C76">
                    <w:rPr>
                      <w:rFonts w:ascii="Times New Roman" w:hAnsi="Times New Roman" w:cs="Times New Roman" w:hint="eastAsia"/>
                      <w:sz w:val="18"/>
                      <w:szCs w:val="18"/>
                    </w:rPr>
                    <w:t>33%</w:t>
                  </w:r>
                </w:p>
              </w:tc>
            </w:tr>
            <w:tr w:rsidR="006E12EF" w14:paraId="4008A924" w14:textId="77777777" w:rsidTr="004C384F">
              <w:trPr>
                <w:trHeight w:val="351"/>
                <w:jc w:val="center"/>
              </w:trPr>
              <w:tc>
                <w:tcPr>
                  <w:tcW w:w="0" w:type="auto"/>
                  <w:tcBorders>
                    <w:left w:val="single" w:sz="4" w:space="0" w:color="auto"/>
                  </w:tcBorders>
                  <w:shd w:val="clear" w:color="auto" w:fill="auto"/>
                  <w:vAlign w:val="center"/>
                </w:tcPr>
                <w:p w14:paraId="473126F3"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 xml:space="preserve">Non-uniform CDRX cycle </w:t>
                  </w:r>
                </w:p>
              </w:tc>
              <w:tc>
                <w:tcPr>
                  <w:tcW w:w="0" w:type="auto"/>
                  <w:shd w:val="clear" w:color="auto" w:fill="auto"/>
                  <w:vAlign w:val="center"/>
                </w:tcPr>
                <w:p w14:paraId="43B00108"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17-17-16</w:t>
                  </w:r>
                </w:p>
              </w:tc>
              <w:tc>
                <w:tcPr>
                  <w:tcW w:w="786" w:type="dxa"/>
                  <w:shd w:val="clear" w:color="auto" w:fill="auto"/>
                  <w:vAlign w:val="center"/>
                </w:tcPr>
                <w:p w14:paraId="5224780E"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6</w:t>
                  </w:r>
                </w:p>
              </w:tc>
              <w:tc>
                <w:tcPr>
                  <w:tcW w:w="720" w:type="dxa"/>
                  <w:shd w:val="clear" w:color="auto" w:fill="auto"/>
                  <w:vAlign w:val="center"/>
                </w:tcPr>
                <w:p w14:paraId="5C1E9D5B"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4</w:t>
                  </w:r>
                </w:p>
              </w:tc>
              <w:tc>
                <w:tcPr>
                  <w:tcW w:w="0" w:type="auto"/>
                  <w:shd w:val="clear" w:color="auto" w:fill="auto"/>
                  <w:vAlign w:val="center"/>
                </w:tcPr>
                <w:p w14:paraId="1D8797F5"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11</w:t>
                  </w:r>
                </w:p>
              </w:tc>
              <w:tc>
                <w:tcPr>
                  <w:tcW w:w="0" w:type="auto"/>
                  <w:shd w:val="clear" w:color="auto" w:fill="auto"/>
                  <w:vAlign w:val="center"/>
                </w:tcPr>
                <w:p w14:paraId="75DD5B0E"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11</w:t>
                  </w:r>
                </w:p>
              </w:tc>
              <w:tc>
                <w:tcPr>
                  <w:tcW w:w="0" w:type="auto"/>
                </w:tcPr>
                <w:p w14:paraId="47FB2C1C"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90.15%</w:t>
                  </w:r>
                </w:p>
              </w:tc>
              <w:tc>
                <w:tcPr>
                  <w:tcW w:w="0" w:type="auto"/>
                  <w:shd w:val="clear" w:color="auto" w:fill="auto"/>
                </w:tcPr>
                <w:p w14:paraId="09D80A1D" w14:textId="77777777" w:rsidR="006E12EF" w:rsidRDefault="006E12EF" w:rsidP="006E12E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33.9%</w:t>
                  </w:r>
                </w:p>
              </w:tc>
            </w:tr>
            <w:tr w:rsidR="006E12EF" w14:paraId="263F293E" w14:textId="77777777" w:rsidTr="004C384F">
              <w:trPr>
                <w:trHeight w:val="90"/>
                <w:jc w:val="center"/>
              </w:trPr>
              <w:tc>
                <w:tcPr>
                  <w:tcW w:w="0" w:type="auto"/>
                  <w:tcBorders>
                    <w:left w:val="single" w:sz="4" w:space="0" w:color="auto"/>
                  </w:tcBorders>
                  <w:shd w:val="clear" w:color="auto" w:fill="auto"/>
                  <w:vAlign w:val="center"/>
                </w:tcPr>
                <w:p w14:paraId="274DA32B"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Uniform non-integer CDRX cycle</w:t>
                  </w:r>
                </w:p>
              </w:tc>
              <w:tc>
                <w:tcPr>
                  <w:tcW w:w="0" w:type="auto"/>
                  <w:shd w:val="clear" w:color="auto" w:fill="auto"/>
                  <w:vAlign w:val="center"/>
                </w:tcPr>
                <w:p w14:paraId="68798156"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(1000/60)</w:t>
                  </w:r>
                </w:p>
              </w:tc>
              <w:tc>
                <w:tcPr>
                  <w:tcW w:w="786" w:type="dxa"/>
                  <w:shd w:val="clear" w:color="auto" w:fill="auto"/>
                  <w:vAlign w:val="center"/>
                </w:tcPr>
                <w:p w14:paraId="18639C7B"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6</w:t>
                  </w:r>
                </w:p>
              </w:tc>
              <w:tc>
                <w:tcPr>
                  <w:tcW w:w="720" w:type="dxa"/>
                  <w:shd w:val="clear" w:color="auto" w:fill="auto"/>
                  <w:vAlign w:val="center"/>
                </w:tcPr>
                <w:p w14:paraId="4076E52A"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4</w:t>
                  </w:r>
                </w:p>
              </w:tc>
              <w:tc>
                <w:tcPr>
                  <w:tcW w:w="0" w:type="auto"/>
                  <w:shd w:val="clear" w:color="auto" w:fill="auto"/>
                  <w:vAlign w:val="center"/>
                </w:tcPr>
                <w:p w14:paraId="2C4244DD"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11</w:t>
                  </w:r>
                </w:p>
              </w:tc>
              <w:tc>
                <w:tcPr>
                  <w:tcW w:w="0" w:type="auto"/>
                  <w:shd w:val="clear" w:color="auto" w:fill="auto"/>
                  <w:vAlign w:val="center"/>
                </w:tcPr>
                <w:p w14:paraId="0558AC81"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11</w:t>
                  </w:r>
                </w:p>
              </w:tc>
              <w:tc>
                <w:tcPr>
                  <w:tcW w:w="0" w:type="auto"/>
                </w:tcPr>
                <w:p w14:paraId="35DE78A7"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90.18%</w:t>
                  </w:r>
                </w:p>
              </w:tc>
              <w:tc>
                <w:tcPr>
                  <w:tcW w:w="0" w:type="auto"/>
                  <w:shd w:val="clear" w:color="auto" w:fill="auto"/>
                </w:tcPr>
                <w:p w14:paraId="32C76374" w14:textId="77777777" w:rsidR="006E12EF" w:rsidRDefault="006E12EF" w:rsidP="006E12E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33.8%</w:t>
                  </w:r>
                </w:p>
              </w:tc>
            </w:tr>
            <w:tr w:rsidR="006E12EF" w14:paraId="0C76F13F" w14:textId="77777777" w:rsidTr="004C384F">
              <w:trPr>
                <w:trHeight w:val="20"/>
                <w:jc w:val="center"/>
              </w:trPr>
              <w:tc>
                <w:tcPr>
                  <w:tcW w:w="0" w:type="auto"/>
                  <w:tcBorders>
                    <w:left w:val="single" w:sz="4" w:space="0" w:color="auto"/>
                  </w:tcBorders>
                  <w:shd w:val="clear" w:color="auto" w:fill="auto"/>
                  <w:vAlign w:val="center"/>
                </w:tcPr>
                <w:p w14:paraId="601DE9AB"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Multiple CDRX (3 CDRX configurations)</w:t>
                  </w:r>
                </w:p>
              </w:tc>
              <w:tc>
                <w:tcPr>
                  <w:tcW w:w="0" w:type="auto"/>
                  <w:shd w:val="clear" w:color="auto" w:fill="auto"/>
                  <w:vAlign w:val="center"/>
                </w:tcPr>
                <w:p w14:paraId="769A1D29"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5</w:t>
                  </w:r>
                  <w:r w:rsidRPr="004454F4">
                    <w:rPr>
                      <w:rFonts w:ascii="Times New Roman" w:hAnsi="Times New Roman" w:cs="Times New Roman"/>
                      <w:sz w:val="18"/>
                      <w:szCs w:val="18"/>
                    </w:rPr>
                    <w:t>0ms DRX cycle</w:t>
                  </w:r>
                </w:p>
              </w:tc>
              <w:tc>
                <w:tcPr>
                  <w:tcW w:w="786" w:type="dxa"/>
                  <w:shd w:val="clear" w:color="auto" w:fill="auto"/>
                  <w:vAlign w:val="center"/>
                </w:tcPr>
                <w:p w14:paraId="115D9825"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6</w:t>
                  </w:r>
                </w:p>
              </w:tc>
              <w:tc>
                <w:tcPr>
                  <w:tcW w:w="720" w:type="dxa"/>
                  <w:shd w:val="clear" w:color="auto" w:fill="auto"/>
                  <w:vAlign w:val="center"/>
                </w:tcPr>
                <w:p w14:paraId="4EA28CCC"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4</w:t>
                  </w:r>
                </w:p>
              </w:tc>
              <w:tc>
                <w:tcPr>
                  <w:tcW w:w="0" w:type="auto"/>
                  <w:shd w:val="clear" w:color="auto" w:fill="auto"/>
                  <w:vAlign w:val="center"/>
                </w:tcPr>
                <w:p w14:paraId="4D004148"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11</w:t>
                  </w:r>
                </w:p>
              </w:tc>
              <w:tc>
                <w:tcPr>
                  <w:tcW w:w="0" w:type="auto"/>
                  <w:shd w:val="clear" w:color="auto" w:fill="auto"/>
                  <w:vAlign w:val="center"/>
                </w:tcPr>
                <w:p w14:paraId="1DD53276"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11</w:t>
                  </w:r>
                </w:p>
              </w:tc>
              <w:tc>
                <w:tcPr>
                  <w:tcW w:w="0" w:type="auto"/>
                </w:tcPr>
                <w:p w14:paraId="16FDA167"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90.1%</w:t>
                  </w:r>
                </w:p>
              </w:tc>
              <w:tc>
                <w:tcPr>
                  <w:tcW w:w="0" w:type="auto"/>
                  <w:shd w:val="clear" w:color="auto" w:fill="auto"/>
                </w:tcPr>
                <w:p w14:paraId="1B25994D" w14:textId="77777777" w:rsidR="006E12EF" w:rsidRDefault="006E12EF" w:rsidP="006E12E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34%</w:t>
                  </w:r>
                </w:p>
              </w:tc>
            </w:tr>
          </w:tbl>
          <w:p w14:paraId="2792B6CB" w14:textId="66FB8C70" w:rsidR="00C40527" w:rsidRPr="00C40527" w:rsidRDefault="00C40527" w:rsidP="00C40527"/>
        </w:tc>
      </w:tr>
      <w:tr w:rsidR="00AD7D92" w:rsidRPr="008E1267" w14:paraId="30AC5122" w14:textId="77777777" w:rsidTr="004C384F">
        <w:tc>
          <w:tcPr>
            <w:tcW w:w="889" w:type="dxa"/>
          </w:tcPr>
          <w:p w14:paraId="1F61A97D" w14:textId="0270286F" w:rsidR="00AD7D92" w:rsidRPr="008E1267" w:rsidRDefault="00EA639C" w:rsidP="008E1267">
            <w:r>
              <w:t>Qualcomm</w:t>
            </w:r>
          </w:p>
        </w:tc>
        <w:tc>
          <w:tcPr>
            <w:tcW w:w="8740" w:type="dxa"/>
          </w:tcPr>
          <w:p w14:paraId="0510348A" w14:textId="77777777" w:rsidR="00C22056" w:rsidRPr="001F4CB7" w:rsidRDefault="00C22056" w:rsidP="00C22056">
            <w:pPr>
              <w:rPr>
                <w:b/>
                <w:bCs/>
                <w:i/>
                <w:iCs/>
                <w:lang w:val="en-US"/>
              </w:rPr>
            </w:pPr>
            <w:r w:rsidRPr="001F4CB7">
              <w:rPr>
                <w:b/>
                <w:bCs/>
                <w:i/>
                <w:iCs/>
                <w:lang w:val="en-US"/>
              </w:rPr>
              <w:t xml:space="preserve">Observation </w:t>
            </w:r>
            <w:r>
              <w:rPr>
                <w:b/>
                <w:bCs/>
                <w:i/>
                <w:iCs/>
                <w:noProof/>
                <w:lang w:val="en-US"/>
              </w:rPr>
              <w:t>9</w:t>
            </w:r>
            <w:r w:rsidRPr="001F4CB7">
              <w:rPr>
                <w:b/>
                <w:bCs/>
                <w:i/>
                <w:iCs/>
                <w:lang w:val="en-US"/>
              </w:rPr>
              <w:t xml:space="preserve">: Using fixed </w:t>
            </w:r>
            <w:r>
              <w:rPr>
                <w:b/>
                <w:bCs/>
                <w:i/>
                <w:iCs/>
                <w:lang w:val="en-US"/>
              </w:rPr>
              <w:t>CDRX</w:t>
            </w:r>
            <w:r w:rsidRPr="001F4CB7">
              <w:rPr>
                <w:b/>
                <w:bCs/>
                <w:i/>
                <w:iCs/>
                <w:lang w:val="en-US"/>
              </w:rPr>
              <w:t xml:space="preserve"> parameters may have negative impact on delays (PDB) and power consumption for XR traffic</w:t>
            </w:r>
            <w:r>
              <w:rPr>
                <w:b/>
                <w:bCs/>
                <w:i/>
                <w:iCs/>
                <w:lang w:val="en-US"/>
              </w:rPr>
              <w:t>.</w:t>
            </w:r>
          </w:p>
          <w:p w14:paraId="120AF25D" w14:textId="77777777" w:rsidR="00213095" w:rsidRDefault="00213095" w:rsidP="00213095">
            <w:pPr>
              <w:spacing w:before="80"/>
              <w:rPr>
                <w:b/>
                <w:bCs/>
                <w:i/>
                <w:iCs/>
                <w:lang w:val="en-US"/>
              </w:rPr>
            </w:pPr>
            <w:r w:rsidRPr="00D3380B">
              <w:rPr>
                <w:b/>
                <w:i/>
                <w:lang w:val="en-US"/>
              </w:rPr>
              <w:t xml:space="preserve">Observation </w:t>
            </w:r>
            <w:r>
              <w:rPr>
                <w:b/>
                <w:i/>
                <w:noProof/>
              </w:rPr>
              <w:t>10</w:t>
            </w:r>
            <w:r w:rsidRPr="00D3380B">
              <w:rPr>
                <w:b/>
                <w:bCs/>
                <w:i/>
                <w:iCs/>
                <w:lang w:val="en-US"/>
              </w:rPr>
              <w:t xml:space="preserve">: For FR2, DL VR 30Mbps in Indoor Hotspot environment, dynamically adapting </w:t>
            </w:r>
            <w:r>
              <w:rPr>
                <w:b/>
                <w:bCs/>
                <w:i/>
                <w:iCs/>
                <w:lang w:val="en-US"/>
              </w:rPr>
              <w:t>some of the (e)</w:t>
            </w:r>
            <w:r w:rsidRPr="00D3380B">
              <w:rPr>
                <w:b/>
                <w:bCs/>
                <w:i/>
                <w:iCs/>
                <w:lang w:val="en-US"/>
              </w:rPr>
              <w:t xml:space="preserve">CDRX parameters can achieve considerable capacity gains over </w:t>
            </w:r>
            <w:r>
              <w:rPr>
                <w:b/>
                <w:bCs/>
                <w:i/>
                <w:iCs/>
                <w:lang w:val="en-US"/>
              </w:rPr>
              <w:t>(e)</w:t>
            </w:r>
            <w:r w:rsidRPr="00D3380B">
              <w:rPr>
                <w:b/>
                <w:bCs/>
                <w:i/>
                <w:iCs/>
                <w:lang w:val="en-US"/>
              </w:rPr>
              <w:t>CDRX</w:t>
            </w:r>
          </w:p>
          <w:p w14:paraId="49008984" w14:textId="77777777" w:rsidR="00213095" w:rsidRDefault="00213095" w:rsidP="00213095">
            <w:pPr>
              <w:spacing w:after="0"/>
              <w:rPr>
                <w:b/>
                <w:bCs/>
                <w:i/>
                <w:iCs/>
                <w:lang w:val="en-US"/>
              </w:rPr>
            </w:pPr>
            <w:r w:rsidRPr="001F4CB7">
              <w:rPr>
                <w:b/>
                <w:bCs/>
                <w:i/>
                <w:iCs/>
                <w:lang w:val="en-US"/>
              </w:rPr>
              <w:t xml:space="preserve">Proposal </w:t>
            </w:r>
            <w:r>
              <w:rPr>
                <w:b/>
                <w:bCs/>
                <w:i/>
                <w:iCs/>
                <w:noProof/>
                <w:lang w:val="en-US"/>
              </w:rPr>
              <w:t>4</w:t>
            </w:r>
            <w:r w:rsidRPr="001F4CB7">
              <w:rPr>
                <w:b/>
                <w:bCs/>
                <w:i/>
                <w:iCs/>
                <w:lang w:val="en-US"/>
              </w:rPr>
              <w:t xml:space="preserve">: For XR, consider studying methods to dynamically adapt the </w:t>
            </w:r>
            <w:r>
              <w:rPr>
                <w:b/>
                <w:bCs/>
                <w:i/>
                <w:iCs/>
                <w:lang w:val="en-US"/>
              </w:rPr>
              <w:t>CDRX</w:t>
            </w:r>
            <w:r w:rsidRPr="001F4CB7">
              <w:rPr>
                <w:b/>
                <w:bCs/>
                <w:i/>
                <w:iCs/>
                <w:lang w:val="en-US"/>
              </w:rPr>
              <w:t xml:space="preserve"> parameters to the traffic bursts</w:t>
            </w:r>
            <w:r>
              <w:rPr>
                <w:b/>
                <w:bCs/>
                <w:i/>
                <w:iCs/>
                <w:lang w:val="en-US"/>
              </w:rPr>
              <w:t xml:space="preserve">, specifically: </w:t>
            </w:r>
          </w:p>
          <w:p w14:paraId="34A8727B" w14:textId="77777777" w:rsidR="00213095" w:rsidRPr="00EE7772" w:rsidRDefault="00213095" w:rsidP="004677FA">
            <w:pPr>
              <w:pStyle w:val="ListParagraph"/>
              <w:numPr>
                <w:ilvl w:val="0"/>
                <w:numId w:val="18"/>
              </w:numPr>
              <w:spacing w:after="0"/>
              <w:rPr>
                <w:b/>
                <w:bCs/>
                <w:i/>
                <w:iCs/>
                <w:lang w:val="en-US"/>
              </w:rPr>
            </w:pPr>
            <w:r w:rsidRPr="00EE7772">
              <w:rPr>
                <w:b/>
                <w:bCs/>
                <w:i/>
                <w:iCs/>
                <w:lang w:val="en-US"/>
              </w:rPr>
              <w:t>ON duration start</w:t>
            </w:r>
          </w:p>
          <w:p w14:paraId="3D3CB73E" w14:textId="77777777" w:rsidR="00213095" w:rsidRDefault="00213095" w:rsidP="004677FA">
            <w:pPr>
              <w:pStyle w:val="ListParagraph"/>
              <w:numPr>
                <w:ilvl w:val="0"/>
                <w:numId w:val="18"/>
              </w:numPr>
              <w:rPr>
                <w:b/>
                <w:bCs/>
                <w:i/>
                <w:iCs/>
                <w:lang w:val="en-US"/>
              </w:rPr>
            </w:pPr>
            <w:r>
              <w:rPr>
                <w:b/>
                <w:bCs/>
                <w:i/>
                <w:iCs/>
                <w:lang w:val="en-US"/>
              </w:rPr>
              <w:t>Inactivity timer early termination</w:t>
            </w:r>
          </w:p>
          <w:p w14:paraId="5D4EA834" w14:textId="122CF251" w:rsidR="00213095" w:rsidRDefault="00213095" w:rsidP="004677FA">
            <w:pPr>
              <w:pStyle w:val="ListParagraph"/>
              <w:numPr>
                <w:ilvl w:val="0"/>
                <w:numId w:val="18"/>
              </w:numPr>
              <w:rPr>
                <w:b/>
                <w:bCs/>
                <w:i/>
                <w:iCs/>
                <w:lang w:val="en-US"/>
              </w:rPr>
            </w:pPr>
            <w:r>
              <w:rPr>
                <w:b/>
                <w:bCs/>
                <w:i/>
                <w:iCs/>
                <w:lang w:val="en-US"/>
              </w:rPr>
              <w:t>PDCCH skipping/SSSG switching indication using a non-schedulin</w:t>
            </w:r>
            <w:r>
              <w:rPr>
                <w:rFonts w:hint="eastAsia"/>
                <w:b/>
                <w:bCs/>
                <w:i/>
                <w:iCs/>
                <w:lang w:val="en-US"/>
              </w:rPr>
              <w:t>g</w:t>
            </w:r>
            <w:r>
              <w:rPr>
                <w:b/>
                <w:bCs/>
                <w:i/>
                <w:iCs/>
                <w:lang w:val="en-US"/>
              </w:rPr>
              <w:t xml:space="preserve"> DCI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71"/>
              <w:gridCol w:w="4137"/>
            </w:tblGrid>
            <w:tr w:rsidR="009F786B" w14:paraId="035B40D0" w14:textId="77777777" w:rsidTr="004C384F">
              <w:tc>
                <w:tcPr>
                  <w:tcW w:w="4814" w:type="dxa"/>
                </w:tcPr>
                <w:p w14:paraId="6EFCC0C8" w14:textId="77777777" w:rsidR="009F786B" w:rsidRPr="005E3FA7" w:rsidRDefault="009F786B" w:rsidP="009F786B">
                  <w:pPr>
                    <w:jc w:val="center"/>
                  </w:pPr>
                  <w:r w:rsidRPr="008E6A97">
                    <w:rPr>
                      <w:bCs/>
                      <w:noProof/>
                      <w:lang w:val="en-US" w:eastAsia="zh-CN"/>
                    </w:rPr>
                    <w:lastRenderedPageBreak/>
                    <w:drawing>
                      <wp:inline distT="0" distB="0" distL="0" distR="0" wp14:anchorId="40537968" wp14:editId="5D6556FB">
                        <wp:extent cx="2480684" cy="20116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80684" cy="2011680"/>
                                </a:xfrm>
                                <a:prstGeom prst="rect">
                                  <a:avLst/>
                                </a:prstGeom>
                                <a:noFill/>
                                <a:ln>
                                  <a:noFill/>
                                </a:ln>
                              </pic:spPr>
                            </pic:pic>
                          </a:graphicData>
                        </a:graphic>
                      </wp:inline>
                    </w:drawing>
                  </w:r>
                </w:p>
                <w:p w14:paraId="717CACB8" w14:textId="77777777" w:rsidR="009F786B" w:rsidRPr="005E3FA7" w:rsidRDefault="009F786B" w:rsidP="009F786B">
                  <w:pPr>
                    <w:jc w:val="center"/>
                  </w:pPr>
                  <w:r w:rsidRPr="005E3FA7">
                    <w:t>(a) PDDCH skipping inside ON duration only</w:t>
                  </w:r>
                </w:p>
              </w:tc>
              <w:tc>
                <w:tcPr>
                  <w:tcW w:w="4815" w:type="dxa"/>
                </w:tcPr>
                <w:p w14:paraId="56FAF69E" w14:textId="77777777" w:rsidR="009F786B" w:rsidRPr="005E3FA7" w:rsidRDefault="009F786B" w:rsidP="009F786B">
                  <w:pPr>
                    <w:jc w:val="center"/>
                    <w:rPr>
                      <w:lang w:val="en-US" w:eastAsia="ko-KR"/>
                    </w:rPr>
                  </w:pPr>
                  <w:r w:rsidRPr="0049642B">
                    <w:rPr>
                      <w:noProof/>
                      <w:lang w:val="en-US" w:eastAsia="zh-CN"/>
                    </w:rPr>
                    <w:drawing>
                      <wp:inline distT="0" distB="0" distL="0" distR="0" wp14:anchorId="13C6D0F9" wp14:editId="4D4BA89D">
                        <wp:extent cx="2457887" cy="201168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57887" cy="2011680"/>
                                </a:xfrm>
                                <a:prstGeom prst="rect">
                                  <a:avLst/>
                                </a:prstGeom>
                                <a:noFill/>
                                <a:ln>
                                  <a:noFill/>
                                </a:ln>
                              </pic:spPr>
                            </pic:pic>
                          </a:graphicData>
                        </a:graphic>
                      </wp:inline>
                    </w:drawing>
                  </w:r>
                </w:p>
                <w:p w14:paraId="74D3FB43" w14:textId="77777777" w:rsidR="009F786B" w:rsidRPr="005E3FA7" w:rsidRDefault="009F786B" w:rsidP="009F786B">
                  <w:pPr>
                    <w:jc w:val="center"/>
                  </w:pPr>
                  <w:r w:rsidRPr="005E3FA7">
                    <w:rPr>
                      <w:lang w:val="en-US" w:eastAsia="ko-KR"/>
                    </w:rPr>
                    <w:t>(b) PDCCH skipping inside ON duration and for IAT</w:t>
                  </w:r>
                </w:p>
              </w:tc>
            </w:tr>
          </w:tbl>
          <w:p w14:paraId="5ED22E9F" w14:textId="77777777" w:rsidR="009F786B" w:rsidRDefault="009F786B" w:rsidP="009F786B">
            <w:pPr>
              <w:jc w:val="center"/>
              <w:rPr>
                <w:bCs/>
              </w:rPr>
            </w:pPr>
            <w:bookmarkStart w:id="21" w:name="_Ref111193938"/>
            <w:r w:rsidRPr="000770C0">
              <w:rPr>
                <w:b/>
                <w:bCs/>
              </w:rPr>
              <w:t xml:space="preserve">Figure </w:t>
            </w:r>
            <w:r>
              <w:rPr>
                <w:b/>
                <w:bCs/>
                <w:noProof/>
              </w:rPr>
              <w:t>11</w:t>
            </w:r>
            <w:bookmarkEnd w:id="21"/>
            <w:r>
              <w:rPr>
                <w:b/>
                <w:bCs/>
              </w:rPr>
              <w:t>: FR2 InH Relative Power Consumption, VR (30Mbps), with Jitter, PDB =10ms</w:t>
            </w:r>
          </w:p>
          <w:p w14:paraId="1406C9E1" w14:textId="77777777" w:rsidR="00BF72D1" w:rsidRDefault="00BF72D1" w:rsidP="00BF72D1">
            <w:pPr>
              <w:jc w:val="center"/>
              <w:rPr>
                <w:b/>
                <w:bCs/>
              </w:rPr>
            </w:pPr>
            <w:bookmarkStart w:id="22" w:name="_Ref111193951"/>
            <w:r w:rsidRPr="008F55B5">
              <w:rPr>
                <w:rFonts w:eastAsia="SimSun"/>
                <w:b/>
                <w:bCs/>
                <w:lang w:val="en-US"/>
              </w:rPr>
              <w:t xml:space="preserve">Table </w:t>
            </w:r>
            <w:r>
              <w:rPr>
                <w:rFonts w:eastAsia="SimSun" w:hint="eastAsia"/>
                <w:b/>
                <w:bCs/>
                <w:noProof/>
                <w:lang w:val="en-US"/>
              </w:rPr>
              <w:t>4</w:t>
            </w:r>
            <w:bookmarkEnd w:id="22"/>
            <w:r w:rsidRPr="008F55B5">
              <w:t xml:space="preserve">:  </w:t>
            </w:r>
            <w:r w:rsidRPr="00B900FD">
              <w:rPr>
                <w:b/>
                <w:bCs/>
              </w:rPr>
              <w:t xml:space="preserve">Summary of </w:t>
            </w:r>
            <w:r>
              <w:rPr>
                <w:b/>
                <w:bCs/>
              </w:rPr>
              <w:t>FR2 InH</w:t>
            </w:r>
            <w:r w:rsidRPr="00B900FD">
              <w:rPr>
                <w:b/>
                <w:bCs/>
              </w:rPr>
              <w:t xml:space="preserve"> Power Consumption Results for</w:t>
            </w:r>
            <w:r>
              <w:rPr>
                <w:b/>
                <w:bCs/>
              </w:rPr>
              <w:t xml:space="preserve"> </w:t>
            </w:r>
            <w:r>
              <w:rPr>
                <w:b/>
              </w:rPr>
              <w:t>7</w:t>
            </w:r>
            <w:r w:rsidRPr="00404119">
              <w:rPr>
                <w:b/>
              </w:rPr>
              <w:t>UE per Cell</w:t>
            </w:r>
            <w:r>
              <w:rPr>
                <w:b/>
                <w:bCs/>
              </w:rPr>
              <w:t xml:space="preserve">, VR (30Mbps), PDB =10ms </w:t>
            </w:r>
          </w:p>
          <w:tbl>
            <w:tblPr>
              <w:tblW w:w="4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1"/>
              <w:gridCol w:w="762"/>
              <w:gridCol w:w="597"/>
              <w:gridCol w:w="665"/>
              <w:gridCol w:w="1034"/>
              <w:gridCol w:w="1556"/>
              <w:gridCol w:w="1239"/>
            </w:tblGrid>
            <w:tr w:rsidR="00BF72D1" w:rsidRPr="00415AB2" w14:paraId="4E2DC89A" w14:textId="77777777" w:rsidTr="004C384F">
              <w:trPr>
                <w:trHeight w:val="20"/>
                <w:jc w:val="center"/>
              </w:trPr>
              <w:tc>
                <w:tcPr>
                  <w:tcW w:w="1343" w:type="pct"/>
                  <w:shd w:val="clear" w:color="auto" w:fill="E7E6E6" w:themeFill="background2"/>
                  <w:vAlign w:val="center"/>
                </w:tcPr>
                <w:p w14:paraId="637B70A9" w14:textId="77777777" w:rsidR="00BF72D1" w:rsidRPr="00415AB2" w:rsidRDefault="00BF72D1" w:rsidP="00BF72D1">
                  <w:pPr>
                    <w:pStyle w:val="TAH"/>
                    <w:rPr>
                      <w:lang w:val="en-US" w:eastAsia="ko-KR"/>
                    </w:rPr>
                  </w:pPr>
                  <w:r w:rsidRPr="00415AB2">
                    <w:rPr>
                      <w:lang w:val="en-US" w:eastAsia="ko-KR"/>
                    </w:rPr>
                    <w:t>Power saving scheme</w:t>
                  </w:r>
                </w:p>
              </w:tc>
              <w:tc>
                <w:tcPr>
                  <w:tcW w:w="486" w:type="pct"/>
                  <w:shd w:val="clear" w:color="auto" w:fill="E7E6E6" w:themeFill="background2"/>
                  <w:vAlign w:val="center"/>
                </w:tcPr>
                <w:p w14:paraId="119DFEE1" w14:textId="77777777" w:rsidR="00BF72D1" w:rsidRPr="00415AB2" w:rsidRDefault="00BF72D1" w:rsidP="00BF72D1">
                  <w:pPr>
                    <w:pStyle w:val="TAH"/>
                    <w:rPr>
                      <w:lang w:val="en-US" w:eastAsia="ko-KR"/>
                    </w:rPr>
                  </w:pPr>
                  <w:r w:rsidRPr="00415AB2">
                    <w:rPr>
                      <w:lang w:val="en-US" w:eastAsia="ko-KR"/>
                    </w:rPr>
                    <w:t>CDRX cycle (ms)</w:t>
                  </w:r>
                </w:p>
              </w:tc>
              <w:tc>
                <w:tcPr>
                  <w:tcW w:w="322" w:type="pct"/>
                  <w:shd w:val="clear" w:color="auto" w:fill="E7E6E6" w:themeFill="background2"/>
                  <w:vAlign w:val="center"/>
                </w:tcPr>
                <w:p w14:paraId="7547BE66" w14:textId="77777777" w:rsidR="00BF72D1" w:rsidRPr="00415AB2" w:rsidRDefault="00BF72D1" w:rsidP="00BF72D1">
                  <w:pPr>
                    <w:pStyle w:val="TAH"/>
                    <w:rPr>
                      <w:lang w:val="en-US" w:eastAsia="ko-KR"/>
                    </w:rPr>
                  </w:pPr>
                  <w:r w:rsidRPr="00415AB2">
                    <w:rPr>
                      <w:lang w:val="en-US" w:eastAsia="ko-KR"/>
                    </w:rPr>
                    <w:t>ODT (ms)</w:t>
                  </w:r>
                </w:p>
              </w:tc>
              <w:tc>
                <w:tcPr>
                  <w:tcW w:w="425" w:type="pct"/>
                  <w:shd w:val="clear" w:color="auto" w:fill="E7E6E6" w:themeFill="background2"/>
                  <w:vAlign w:val="center"/>
                </w:tcPr>
                <w:p w14:paraId="5C6045E4" w14:textId="77777777" w:rsidR="00BF72D1" w:rsidRPr="00415AB2" w:rsidRDefault="00BF72D1" w:rsidP="00BF72D1">
                  <w:pPr>
                    <w:pStyle w:val="TAH"/>
                    <w:rPr>
                      <w:lang w:val="en-US" w:eastAsia="ko-KR"/>
                    </w:rPr>
                  </w:pPr>
                  <w:r w:rsidRPr="00415AB2">
                    <w:rPr>
                      <w:lang w:val="en-US" w:eastAsia="ko-KR"/>
                    </w:rPr>
                    <w:t>IAT (ms)</w:t>
                  </w:r>
                </w:p>
              </w:tc>
              <w:tc>
                <w:tcPr>
                  <w:tcW w:w="656" w:type="pct"/>
                  <w:shd w:val="clear" w:color="auto" w:fill="E7E6E6" w:themeFill="background2"/>
                </w:tcPr>
                <w:p w14:paraId="746618F6" w14:textId="77777777" w:rsidR="00BF72D1" w:rsidRPr="00415AB2" w:rsidRDefault="00BF72D1" w:rsidP="00BF72D1">
                  <w:pPr>
                    <w:pStyle w:val="TAH"/>
                    <w:rPr>
                      <w:lang w:val="en-US" w:eastAsia="ko-KR"/>
                    </w:rPr>
                  </w:pPr>
                  <w:r w:rsidRPr="00415AB2">
                    <w:rPr>
                      <w:lang w:val="en-US" w:eastAsia="ko-KR"/>
                    </w:rPr>
                    <w:t>% of satisfied UE</w:t>
                  </w:r>
                </w:p>
              </w:tc>
              <w:tc>
                <w:tcPr>
                  <w:tcW w:w="983" w:type="pct"/>
                  <w:shd w:val="clear" w:color="auto" w:fill="E7E6E6" w:themeFill="background2"/>
                  <w:vAlign w:val="center"/>
                </w:tcPr>
                <w:p w14:paraId="0BD88D1B" w14:textId="77777777" w:rsidR="00BF72D1" w:rsidRPr="00415AB2" w:rsidRDefault="00BF72D1" w:rsidP="00BF72D1">
                  <w:pPr>
                    <w:pStyle w:val="TAH"/>
                    <w:rPr>
                      <w:lang w:val="en-US" w:eastAsia="ko-KR"/>
                    </w:rPr>
                  </w:pPr>
                  <w:r w:rsidRPr="00415AB2">
                    <w:rPr>
                      <w:lang w:val="en-US" w:eastAsia="ko-KR"/>
                    </w:rPr>
                    <w:t>Me</w:t>
                  </w:r>
                  <w:r>
                    <w:rPr>
                      <w:lang w:val="en-US" w:eastAsia="ko-KR"/>
                    </w:rPr>
                    <w:t>dian</w:t>
                  </w:r>
                  <w:r w:rsidRPr="00415AB2">
                    <w:rPr>
                      <w:lang w:val="en-US" w:eastAsia="ko-KR"/>
                    </w:rPr>
                    <w:t xml:space="preserve"> PSG of all UEs (%)</w:t>
                  </w:r>
                  <w:r>
                    <w:rPr>
                      <w:lang w:val="en-US" w:eastAsia="ko-KR"/>
                    </w:rPr>
                    <w:t xml:space="preserve"> relative to baseline</w:t>
                  </w:r>
                </w:p>
              </w:tc>
              <w:tc>
                <w:tcPr>
                  <w:tcW w:w="785" w:type="pct"/>
                  <w:shd w:val="clear" w:color="auto" w:fill="E7E6E6" w:themeFill="background2"/>
                </w:tcPr>
                <w:p w14:paraId="0DAA027A" w14:textId="77777777" w:rsidR="00BF72D1" w:rsidRPr="00415AB2" w:rsidRDefault="00BF72D1" w:rsidP="00BF72D1">
                  <w:pPr>
                    <w:pStyle w:val="TAH"/>
                    <w:rPr>
                      <w:lang w:val="en-US" w:eastAsia="ko-KR"/>
                    </w:rPr>
                  </w:pPr>
                  <w:r w:rsidRPr="00415AB2">
                    <w:rPr>
                      <w:lang w:val="en-US" w:eastAsia="ko-KR"/>
                    </w:rPr>
                    <w:t>M</w:t>
                  </w:r>
                  <w:r>
                    <w:rPr>
                      <w:lang w:val="en-US" w:eastAsia="ko-KR"/>
                    </w:rPr>
                    <w:t>ean</w:t>
                  </w:r>
                  <w:r w:rsidRPr="00415AB2">
                    <w:rPr>
                      <w:lang w:val="en-US" w:eastAsia="ko-KR"/>
                    </w:rPr>
                    <w:t xml:space="preserve"> PSG of all UEs (%)</w:t>
                  </w:r>
                  <w:r>
                    <w:rPr>
                      <w:lang w:val="en-US" w:eastAsia="ko-KR"/>
                    </w:rPr>
                    <w:t xml:space="preserve"> relative to baseline</w:t>
                  </w:r>
                </w:p>
              </w:tc>
            </w:tr>
            <w:tr w:rsidR="00BF72D1" w:rsidRPr="00415AB2" w14:paraId="3BA6B49D" w14:textId="77777777" w:rsidTr="004C384F">
              <w:trPr>
                <w:trHeight w:val="269"/>
                <w:jc w:val="center"/>
              </w:trPr>
              <w:tc>
                <w:tcPr>
                  <w:tcW w:w="1343" w:type="pct"/>
                  <w:vMerge w:val="restart"/>
                  <w:shd w:val="clear" w:color="auto" w:fill="FFFFFF" w:themeFill="background1"/>
                  <w:vAlign w:val="center"/>
                </w:tcPr>
                <w:p w14:paraId="4D75A452" w14:textId="77777777" w:rsidR="00BF72D1" w:rsidRDefault="00BF72D1" w:rsidP="00BF72D1">
                  <w:pPr>
                    <w:pStyle w:val="TAC"/>
                    <w:jc w:val="left"/>
                    <w:rPr>
                      <w:iCs/>
                      <w:lang w:val="en-US" w:eastAsia="ko-KR"/>
                    </w:rPr>
                  </w:pPr>
                  <w:r w:rsidRPr="006A3A72">
                    <w:rPr>
                      <w:iCs/>
                      <w:lang w:val="en-US" w:eastAsia="ko-KR"/>
                    </w:rPr>
                    <w:t xml:space="preserve">[note </w:t>
                  </w:r>
                  <w:r>
                    <w:rPr>
                      <w:iCs/>
                      <w:lang w:val="en-US" w:eastAsia="ko-KR"/>
                    </w:rPr>
                    <w:t>1</w:t>
                  </w:r>
                  <w:r w:rsidRPr="006A3A72">
                    <w:rPr>
                      <w:iCs/>
                      <w:lang w:val="en-US" w:eastAsia="ko-KR"/>
                    </w:rPr>
                    <w:t>]</w:t>
                  </w:r>
                  <w:r>
                    <w:rPr>
                      <w:iCs/>
                      <w:lang w:val="en-US" w:eastAsia="ko-KR"/>
                    </w:rPr>
                    <w:t xml:space="preserve"> </w:t>
                  </w:r>
                  <w:r w:rsidRPr="006A3A72">
                    <w:rPr>
                      <w:lang w:val="en-US" w:eastAsia="ko-KR"/>
                    </w:rPr>
                    <w:t xml:space="preserve">Baseline: </w:t>
                  </w:r>
                </w:p>
                <w:p w14:paraId="352DB89A" w14:textId="77777777" w:rsidR="00BF72D1" w:rsidRPr="003105B7" w:rsidRDefault="00BF72D1" w:rsidP="00BF72D1">
                  <w:pPr>
                    <w:pStyle w:val="TAC"/>
                    <w:jc w:val="left"/>
                    <w:rPr>
                      <w:iCs/>
                      <w:lang w:val="en-US" w:eastAsia="ko-KR"/>
                    </w:rPr>
                  </w:pPr>
                  <w:r w:rsidRPr="006A3A72">
                    <w:rPr>
                      <w:lang w:val="en-US" w:eastAsia="ko-KR"/>
                    </w:rPr>
                    <w:t>eCDRX + PDCCH skipping</w:t>
                  </w:r>
                </w:p>
              </w:tc>
              <w:tc>
                <w:tcPr>
                  <w:tcW w:w="486" w:type="pct"/>
                  <w:shd w:val="clear" w:color="auto" w:fill="FFFFFF" w:themeFill="background1"/>
                  <w:vAlign w:val="center"/>
                </w:tcPr>
                <w:p w14:paraId="360FCB7B"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16FDF7DE" w14:textId="77777777" w:rsidR="00BF72D1" w:rsidRDefault="00BF72D1" w:rsidP="00BF72D1">
                  <w:pPr>
                    <w:pStyle w:val="TAC"/>
                    <w:rPr>
                      <w:lang w:val="en-US" w:eastAsia="ko-KR"/>
                    </w:rPr>
                  </w:pPr>
                  <w:r>
                    <w:rPr>
                      <w:lang w:val="en-US" w:eastAsia="ko-KR"/>
                    </w:rPr>
                    <w:t>4</w:t>
                  </w:r>
                </w:p>
              </w:tc>
              <w:tc>
                <w:tcPr>
                  <w:tcW w:w="425" w:type="pct"/>
                  <w:shd w:val="clear" w:color="auto" w:fill="FFFFFF" w:themeFill="background1"/>
                  <w:vAlign w:val="center"/>
                </w:tcPr>
                <w:p w14:paraId="281AAC62" w14:textId="77777777" w:rsidR="00BF72D1" w:rsidRDefault="00BF72D1" w:rsidP="00BF72D1">
                  <w:pPr>
                    <w:pStyle w:val="TAC"/>
                    <w:rPr>
                      <w:lang w:val="en-US" w:eastAsia="ko-KR"/>
                    </w:rPr>
                  </w:pPr>
                  <w:r>
                    <w:rPr>
                      <w:lang w:val="en-US" w:eastAsia="ko-KR"/>
                    </w:rPr>
                    <w:t>4</w:t>
                  </w:r>
                </w:p>
              </w:tc>
              <w:tc>
                <w:tcPr>
                  <w:tcW w:w="656" w:type="pct"/>
                  <w:shd w:val="clear" w:color="auto" w:fill="FFFFFF" w:themeFill="background1"/>
                  <w:vAlign w:val="center"/>
                </w:tcPr>
                <w:p w14:paraId="2253EFF0" w14:textId="77777777" w:rsidR="00BF72D1" w:rsidRDefault="00BF72D1" w:rsidP="00BF72D1">
                  <w:pPr>
                    <w:pStyle w:val="TAC"/>
                    <w:rPr>
                      <w:lang w:val="en-US" w:eastAsia="ko-KR"/>
                    </w:rPr>
                  </w:pPr>
                  <w:r>
                    <w:rPr>
                      <w:lang w:val="en-US" w:eastAsia="ko-KR"/>
                    </w:rPr>
                    <w:t>27%</w:t>
                  </w:r>
                </w:p>
              </w:tc>
              <w:tc>
                <w:tcPr>
                  <w:tcW w:w="983" w:type="pct"/>
                  <w:shd w:val="clear" w:color="auto" w:fill="FFFFFF" w:themeFill="background1"/>
                  <w:vAlign w:val="center"/>
                </w:tcPr>
                <w:p w14:paraId="092896D8" w14:textId="77777777" w:rsidR="00BF72D1" w:rsidRDefault="00BF72D1" w:rsidP="00BF72D1">
                  <w:pPr>
                    <w:pStyle w:val="TAC"/>
                    <w:rPr>
                      <w:lang w:val="en-US" w:eastAsia="ko-KR"/>
                    </w:rPr>
                  </w:pPr>
                  <w:r>
                    <w:rPr>
                      <w:lang w:val="en-US" w:eastAsia="ko-KR"/>
                    </w:rPr>
                    <w:t>0%</w:t>
                  </w:r>
                </w:p>
              </w:tc>
              <w:tc>
                <w:tcPr>
                  <w:tcW w:w="785" w:type="pct"/>
                  <w:shd w:val="clear" w:color="auto" w:fill="FFFFFF" w:themeFill="background1"/>
                  <w:vAlign w:val="center"/>
                </w:tcPr>
                <w:p w14:paraId="752F88F9" w14:textId="77777777" w:rsidR="00BF72D1" w:rsidRDefault="00BF72D1" w:rsidP="00BF72D1">
                  <w:pPr>
                    <w:pStyle w:val="TAC"/>
                    <w:rPr>
                      <w:lang w:val="en-US" w:eastAsia="ko-KR"/>
                    </w:rPr>
                  </w:pPr>
                  <w:r>
                    <w:rPr>
                      <w:lang w:val="en-US" w:eastAsia="ko-KR"/>
                    </w:rPr>
                    <w:t>0%</w:t>
                  </w:r>
                </w:p>
              </w:tc>
            </w:tr>
            <w:tr w:rsidR="00BF72D1" w:rsidRPr="00415AB2" w14:paraId="6EEBB28C" w14:textId="77777777" w:rsidTr="004C384F">
              <w:trPr>
                <w:trHeight w:val="269"/>
                <w:jc w:val="center"/>
              </w:trPr>
              <w:tc>
                <w:tcPr>
                  <w:tcW w:w="1343" w:type="pct"/>
                  <w:vMerge/>
                  <w:shd w:val="clear" w:color="auto" w:fill="FFFFFF" w:themeFill="background1"/>
                  <w:vAlign w:val="center"/>
                </w:tcPr>
                <w:p w14:paraId="056BC421" w14:textId="77777777" w:rsidR="00BF72D1" w:rsidRPr="003105B7" w:rsidRDefault="00BF72D1" w:rsidP="00BF72D1">
                  <w:pPr>
                    <w:pStyle w:val="TAC"/>
                    <w:jc w:val="left"/>
                    <w:rPr>
                      <w:iCs/>
                      <w:lang w:val="en-US" w:eastAsia="ko-KR"/>
                    </w:rPr>
                  </w:pPr>
                </w:p>
              </w:tc>
              <w:tc>
                <w:tcPr>
                  <w:tcW w:w="486" w:type="pct"/>
                  <w:shd w:val="clear" w:color="auto" w:fill="FFFFFF" w:themeFill="background1"/>
                  <w:vAlign w:val="center"/>
                </w:tcPr>
                <w:p w14:paraId="124FD858"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1C2B5DD8" w14:textId="77777777" w:rsidR="00BF72D1"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46BBF1F3" w14:textId="77777777" w:rsidR="00BF72D1" w:rsidRDefault="00BF72D1" w:rsidP="00BF72D1">
                  <w:pPr>
                    <w:pStyle w:val="TAC"/>
                    <w:rPr>
                      <w:lang w:val="en-US" w:eastAsia="ko-KR"/>
                    </w:rPr>
                  </w:pPr>
                  <w:r>
                    <w:rPr>
                      <w:lang w:val="en-US" w:eastAsia="ko-KR"/>
                    </w:rPr>
                    <w:t>8</w:t>
                  </w:r>
                </w:p>
              </w:tc>
              <w:tc>
                <w:tcPr>
                  <w:tcW w:w="656" w:type="pct"/>
                  <w:shd w:val="clear" w:color="auto" w:fill="FFFFFF" w:themeFill="background1"/>
                  <w:vAlign w:val="center"/>
                </w:tcPr>
                <w:p w14:paraId="333DBFE2" w14:textId="77777777" w:rsidR="00BF72D1" w:rsidRDefault="00BF72D1" w:rsidP="00BF72D1">
                  <w:pPr>
                    <w:pStyle w:val="TAC"/>
                    <w:rPr>
                      <w:lang w:val="en-US" w:eastAsia="ko-KR"/>
                    </w:rPr>
                  </w:pPr>
                  <w:r>
                    <w:rPr>
                      <w:lang w:val="en-US" w:eastAsia="ko-KR"/>
                    </w:rPr>
                    <w:t>84%</w:t>
                  </w:r>
                </w:p>
              </w:tc>
              <w:tc>
                <w:tcPr>
                  <w:tcW w:w="983" w:type="pct"/>
                  <w:shd w:val="clear" w:color="auto" w:fill="FFFFFF" w:themeFill="background1"/>
                  <w:vAlign w:val="center"/>
                </w:tcPr>
                <w:p w14:paraId="62F71B50" w14:textId="77777777" w:rsidR="00BF72D1" w:rsidRDefault="00BF72D1" w:rsidP="00BF72D1">
                  <w:pPr>
                    <w:pStyle w:val="TAC"/>
                    <w:rPr>
                      <w:lang w:val="en-US" w:eastAsia="ko-KR"/>
                    </w:rPr>
                  </w:pPr>
                  <w:r>
                    <w:rPr>
                      <w:lang w:val="en-US" w:eastAsia="ko-KR"/>
                    </w:rPr>
                    <w:t>0%</w:t>
                  </w:r>
                </w:p>
              </w:tc>
              <w:tc>
                <w:tcPr>
                  <w:tcW w:w="785" w:type="pct"/>
                  <w:shd w:val="clear" w:color="auto" w:fill="FFFFFF" w:themeFill="background1"/>
                  <w:vAlign w:val="center"/>
                </w:tcPr>
                <w:p w14:paraId="3CDFC094" w14:textId="77777777" w:rsidR="00BF72D1" w:rsidRDefault="00BF72D1" w:rsidP="00BF72D1">
                  <w:pPr>
                    <w:pStyle w:val="TAC"/>
                    <w:rPr>
                      <w:lang w:val="en-US" w:eastAsia="ko-KR"/>
                    </w:rPr>
                  </w:pPr>
                  <w:r>
                    <w:rPr>
                      <w:lang w:val="en-US" w:eastAsia="ko-KR"/>
                    </w:rPr>
                    <w:t>0%</w:t>
                  </w:r>
                </w:p>
              </w:tc>
            </w:tr>
            <w:tr w:rsidR="00BF72D1" w:rsidRPr="00415AB2" w14:paraId="644A6BA6" w14:textId="77777777" w:rsidTr="004C384F">
              <w:trPr>
                <w:trHeight w:val="269"/>
                <w:jc w:val="center"/>
              </w:trPr>
              <w:tc>
                <w:tcPr>
                  <w:tcW w:w="1343" w:type="pct"/>
                  <w:vMerge/>
                  <w:shd w:val="clear" w:color="auto" w:fill="FFFFFF" w:themeFill="background1"/>
                  <w:vAlign w:val="center"/>
                </w:tcPr>
                <w:p w14:paraId="632D9B52" w14:textId="77777777" w:rsidR="00BF72D1" w:rsidRPr="003105B7" w:rsidRDefault="00BF72D1" w:rsidP="00BF72D1">
                  <w:pPr>
                    <w:pStyle w:val="TAC"/>
                    <w:jc w:val="left"/>
                    <w:rPr>
                      <w:iCs/>
                      <w:lang w:val="en-US" w:eastAsia="ko-KR"/>
                    </w:rPr>
                  </w:pPr>
                </w:p>
              </w:tc>
              <w:tc>
                <w:tcPr>
                  <w:tcW w:w="486" w:type="pct"/>
                  <w:shd w:val="clear" w:color="auto" w:fill="FFFFFF" w:themeFill="background1"/>
                  <w:vAlign w:val="center"/>
                </w:tcPr>
                <w:p w14:paraId="67AC795F"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5EB91085" w14:textId="77777777" w:rsidR="00BF72D1"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7CBBA471" w14:textId="77777777" w:rsidR="00BF72D1" w:rsidRDefault="00BF72D1" w:rsidP="00BF72D1">
                  <w:pPr>
                    <w:pStyle w:val="TAC"/>
                    <w:rPr>
                      <w:lang w:val="en-US" w:eastAsia="ko-KR"/>
                    </w:rPr>
                  </w:pPr>
                  <w:r>
                    <w:rPr>
                      <w:lang w:val="en-US" w:eastAsia="ko-KR"/>
                    </w:rPr>
                    <w:t>16</w:t>
                  </w:r>
                </w:p>
              </w:tc>
              <w:tc>
                <w:tcPr>
                  <w:tcW w:w="656" w:type="pct"/>
                  <w:shd w:val="clear" w:color="auto" w:fill="FFFFFF" w:themeFill="background1"/>
                  <w:vAlign w:val="center"/>
                </w:tcPr>
                <w:p w14:paraId="45A072FE" w14:textId="77777777" w:rsidR="00BF72D1" w:rsidRDefault="00BF72D1" w:rsidP="00BF72D1">
                  <w:pPr>
                    <w:pStyle w:val="TAC"/>
                    <w:rPr>
                      <w:lang w:val="en-US" w:eastAsia="ko-KR"/>
                    </w:rPr>
                  </w:pPr>
                  <w:r>
                    <w:rPr>
                      <w:lang w:val="en-US" w:eastAsia="ko-KR"/>
                    </w:rPr>
                    <w:t>88%</w:t>
                  </w:r>
                </w:p>
              </w:tc>
              <w:tc>
                <w:tcPr>
                  <w:tcW w:w="983" w:type="pct"/>
                  <w:shd w:val="clear" w:color="auto" w:fill="FFFFFF" w:themeFill="background1"/>
                  <w:vAlign w:val="center"/>
                </w:tcPr>
                <w:p w14:paraId="37686280" w14:textId="77777777" w:rsidR="00BF72D1" w:rsidRDefault="00BF72D1" w:rsidP="00BF72D1">
                  <w:pPr>
                    <w:pStyle w:val="TAC"/>
                    <w:rPr>
                      <w:lang w:val="en-US" w:eastAsia="ko-KR"/>
                    </w:rPr>
                  </w:pPr>
                  <w:r>
                    <w:rPr>
                      <w:lang w:val="en-US" w:eastAsia="ko-KR"/>
                    </w:rPr>
                    <w:t>0%</w:t>
                  </w:r>
                </w:p>
              </w:tc>
              <w:tc>
                <w:tcPr>
                  <w:tcW w:w="785" w:type="pct"/>
                  <w:shd w:val="clear" w:color="auto" w:fill="FFFFFF" w:themeFill="background1"/>
                  <w:vAlign w:val="center"/>
                </w:tcPr>
                <w:p w14:paraId="3A979561" w14:textId="77777777" w:rsidR="00BF72D1" w:rsidRDefault="00BF72D1" w:rsidP="00BF72D1">
                  <w:pPr>
                    <w:pStyle w:val="TAC"/>
                    <w:rPr>
                      <w:lang w:val="en-US" w:eastAsia="ko-KR"/>
                    </w:rPr>
                  </w:pPr>
                  <w:r>
                    <w:rPr>
                      <w:lang w:val="en-US" w:eastAsia="ko-KR"/>
                    </w:rPr>
                    <w:t>0%</w:t>
                  </w:r>
                </w:p>
              </w:tc>
            </w:tr>
            <w:tr w:rsidR="00BF72D1" w:rsidRPr="00415AB2" w14:paraId="6AE24F75" w14:textId="77777777" w:rsidTr="004C384F">
              <w:trPr>
                <w:trHeight w:val="269"/>
                <w:jc w:val="center"/>
              </w:trPr>
              <w:tc>
                <w:tcPr>
                  <w:tcW w:w="1343" w:type="pct"/>
                  <w:vMerge w:val="restart"/>
                  <w:shd w:val="clear" w:color="auto" w:fill="FFFFFF" w:themeFill="background1"/>
                  <w:vAlign w:val="center"/>
                </w:tcPr>
                <w:p w14:paraId="1610AF1A" w14:textId="77777777" w:rsidR="00BF72D1" w:rsidRDefault="00BF72D1" w:rsidP="00BF72D1">
                  <w:pPr>
                    <w:pStyle w:val="TAC"/>
                    <w:jc w:val="left"/>
                    <w:rPr>
                      <w:iCs/>
                      <w:lang w:val="en-US" w:eastAsia="ko-KR"/>
                    </w:rPr>
                  </w:pPr>
                  <w:r w:rsidRPr="006A3A72">
                    <w:rPr>
                      <w:iCs/>
                      <w:lang w:val="en-US" w:eastAsia="ko-KR"/>
                    </w:rPr>
                    <w:t xml:space="preserve">[note </w:t>
                  </w:r>
                  <w:r>
                    <w:rPr>
                      <w:iCs/>
                      <w:lang w:val="en-US" w:eastAsia="ko-KR"/>
                    </w:rPr>
                    <w:t>1</w:t>
                  </w:r>
                  <w:r w:rsidRPr="006A3A72">
                    <w:rPr>
                      <w:iCs/>
                      <w:lang w:val="en-US" w:eastAsia="ko-KR"/>
                    </w:rPr>
                    <w:t>]</w:t>
                  </w:r>
                  <w:r>
                    <w:rPr>
                      <w:iCs/>
                      <w:lang w:val="en-US" w:eastAsia="ko-KR"/>
                    </w:rPr>
                    <w:t xml:space="preserve"> Enhancement:</w:t>
                  </w:r>
                </w:p>
                <w:p w14:paraId="191A2C39" w14:textId="77777777" w:rsidR="00BF72D1" w:rsidRPr="005E38B4" w:rsidRDefault="00BF72D1" w:rsidP="00BF72D1">
                  <w:pPr>
                    <w:pStyle w:val="TAC"/>
                    <w:jc w:val="left"/>
                    <w:rPr>
                      <w:iCs/>
                      <w:lang w:val="en-US" w:eastAsia="ko-KR"/>
                    </w:rPr>
                  </w:pPr>
                  <w:r>
                    <w:rPr>
                      <w:lang w:val="en-US" w:eastAsia="ko-KR"/>
                    </w:rPr>
                    <w:t>eCDRX + PDCCH skipping + Adaptive ON Start</w:t>
                  </w:r>
                </w:p>
              </w:tc>
              <w:tc>
                <w:tcPr>
                  <w:tcW w:w="486" w:type="pct"/>
                  <w:shd w:val="clear" w:color="auto" w:fill="FFFFFF" w:themeFill="background1"/>
                  <w:vAlign w:val="center"/>
                </w:tcPr>
                <w:p w14:paraId="1C1F4DE4"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77FBECBB" w14:textId="77777777" w:rsidR="00BF72D1" w:rsidRPr="00415AB2" w:rsidRDefault="00BF72D1" w:rsidP="00BF72D1">
                  <w:pPr>
                    <w:pStyle w:val="TAC"/>
                    <w:rPr>
                      <w:lang w:val="en-US" w:eastAsia="ko-KR"/>
                    </w:rPr>
                  </w:pPr>
                  <w:r>
                    <w:rPr>
                      <w:lang w:val="en-US" w:eastAsia="ko-KR"/>
                    </w:rPr>
                    <w:t>4</w:t>
                  </w:r>
                </w:p>
              </w:tc>
              <w:tc>
                <w:tcPr>
                  <w:tcW w:w="425" w:type="pct"/>
                  <w:shd w:val="clear" w:color="auto" w:fill="FFFFFF" w:themeFill="background1"/>
                  <w:vAlign w:val="center"/>
                </w:tcPr>
                <w:p w14:paraId="16B5B806" w14:textId="77777777" w:rsidR="00BF72D1" w:rsidRDefault="00BF72D1" w:rsidP="00BF72D1">
                  <w:pPr>
                    <w:pStyle w:val="TAC"/>
                    <w:rPr>
                      <w:lang w:val="en-US" w:eastAsia="ko-KR"/>
                    </w:rPr>
                  </w:pPr>
                  <w:r>
                    <w:rPr>
                      <w:lang w:val="en-US" w:eastAsia="ko-KR"/>
                    </w:rPr>
                    <w:t>4</w:t>
                  </w:r>
                </w:p>
              </w:tc>
              <w:tc>
                <w:tcPr>
                  <w:tcW w:w="656" w:type="pct"/>
                  <w:shd w:val="clear" w:color="auto" w:fill="FFFFFF" w:themeFill="background1"/>
                  <w:vAlign w:val="center"/>
                </w:tcPr>
                <w:p w14:paraId="54617BD8" w14:textId="77777777" w:rsidR="00BF72D1" w:rsidRDefault="00BF72D1" w:rsidP="00BF72D1">
                  <w:pPr>
                    <w:pStyle w:val="TAC"/>
                    <w:rPr>
                      <w:lang w:val="en-US" w:eastAsia="ko-KR"/>
                    </w:rPr>
                  </w:pPr>
                  <w:r>
                    <w:rPr>
                      <w:lang w:val="en-US" w:eastAsia="ko-KR"/>
                    </w:rPr>
                    <w:t>27%</w:t>
                  </w:r>
                </w:p>
              </w:tc>
              <w:tc>
                <w:tcPr>
                  <w:tcW w:w="983" w:type="pct"/>
                  <w:shd w:val="clear" w:color="auto" w:fill="FFFFFF" w:themeFill="background1"/>
                  <w:vAlign w:val="center"/>
                </w:tcPr>
                <w:p w14:paraId="3AD8FA1E" w14:textId="77777777" w:rsidR="00BF72D1" w:rsidRDefault="00BF72D1" w:rsidP="00BF72D1">
                  <w:pPr>
                    <w:pStyle w:val="TAC"/>
                    <w:rPr>
                      <w:lang w:val="en-US" w:eastAsia="ko-KR"/>
                    </w:rPr>
                  </w:pPr>
                  <w:r>
                    <w:rPr>
                      <w:lang w:val="en-US" w:eastAsia="ko-KR"/>
                    </w:rPr>
                    <w:t>43.8%</w:t>
                  </w:r>
                </w:p>
              </w:tc>
              <w:tc>
                <w:tcPr>
                  <w:tcW w:w="785" w:type="pct"/>
                  <w:shd w:val="clear" w:color="auto" w:fill="FFFFFF" w:themeFill="background1"/>
                  <w:vAlign w:val="center"/>
                </w:tcPr>
                <w:p w14:paraId="310012E9" w14:textId="77777777" w:rsidR="00BF72D1" w:rsidRDefault="00BF72D1" w:rsidP="00BF72D1">
                  <w:pPr>
                    <w:pStyle w:val="TAC"/>
                    <w:rPr>
                      <w:lang w:val="en-US" w:eastAsia="ko-KR"/>
                    </w:rPr>
                  </w:pPr>
                  <w:r>
                    <w:rPr>
                      <w:lang w:val="en-US" w:eastAsia="ko-KR"/>
                    </w:rPr>
                    <w:t>42.4%</w:t>
                  </w:r>
                </w:p>
              </w:tc>
            </w:tr>
            <w:tr w:rsidR="00BF72D1" w:rsidRPr="00415AB2" w14:paraId="1D7F2BF0" w14:textId="77777777" w:rsidTr="004C384F">
              <w:trPr>
                <w:trHeight w:val="269"/>
                <w:jc w:val="center"/>
              </w:trPr>
              <w:tc>
                <w:tcPr>
                  <w:tcW w:w="1343" w:type="pct"/>
                  <w:vMerge/>
                  <w:shd w:val="clear" w:color="auto" w:fill="FFFFFF" w:themeFill="background1"/>
                  <w:vAlign w:val="center"/>
                </w:tcPr>
                <w:p w14:paraId="070F1B0B" w14:textId="77777777" w:rsidR="00BF72D1" w:rsidRPr="00415AB2" w:rsidRDefault="00BF72D1" w:rsidP="00BF72D1">
                  <w:pPr>
                    <w:pStyle w:val="TAC"/>
                    <w:rPr>
                      <w:lang w:val="en-US" w:eastAsia="ko-KR"/>
                    </w:rPr>
                  </w:pPr>
                </w:p>
              </w:tc>
              <w:tc>
                <w:tcPr>
                  <w:tcW w:w="486" w:type="pct"/>
                  <w:shd w:val="clear" w:color="auto" w:fill="FFFFFF" w:themeFill="background1"/>
                  <w:vAlign w:val="center"/>
                </w:tcPr>
                <w:p w14:paraId="698D18E2"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65009687" w14:textId="77777777" w:rsidR="00BF72D1" w:rsidRPr="00415AB2"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629B9F9E" w14:textId="77777777" w:rsidR="00BF72D1" w:rsidRPr="00415AB2" w:rsidRDefault="00BF72D1" w:rsidP="00BF72D1">
                  <w:pPr>
                    <w:pStyle w:val="TAC"/>
                    <w:rPr>
                      <w:lang w:val="en-US" w:eastAsia="ko-KR"/>
                    </w:rPr>
                  </w:pPr>
                  <w:r>
                    <w:rPr>
                      <w:lang w:val="en-US" w:eastAsia="ko-KR"/>
                    </w:rPr>
                    <w:t>8</w:t>
                  </w:r>
                </w:p>
              </w:tc>
              <w:tc>
                <w:tcPr>
                  <w:tcW w:w="656" w:type="pct"/>
                  <w:shd w:val="clear" w:color="auto" w:fill="FFFFFF" w:themeFill="background1"/>
                  <w:vAlign w:val="center"/>
                </w:tcPr>
                <w:p w14:paraId="074763CB" w14:textId="77777777" w:rsidR="00BF72D1" w:rsidRDefault="00BF72D1" w:rsidP="00BF72D1">
                  <w:pPr>
                    <w:pStyle w:val="TAC"/>
                    <w:rPr>
                      <w:lang w:val="en-US" w:eastAsia="ko-KR"/>
                    </w:rPr>
                  </w:pPr>
                  <w:r>
                    <w:rPr>
                      <w:lang w:val="en-US" w:eastAsia="ko-KR"/>
                    </w:rPr>
                    <w:t>84%</w:t>
                  </w:r>
                </w:p>
              </w:tc>
              <w:tc>
                <w:tcPr>
                  <w:tcW w:w="983" w:type="pct"/>
                  <w:shd w:val="clear" w:color="auto" w:fill="FFFFFF" w:themeFill="background1"/>
                  <w:vAlign w:val="center"/>
                </w:tcPr>
                <w:p w14:paraId="58CC0BBB" w14:textId="77777777" w:rsidR="00BF72D1" w:rsidRPr="00415AB2" w:rsidRDefault="00BF72D1" w:rsidP="00BF72D1">
                  <w:pPr>
                    <w:pStyle w:val="TAC"/>
                    <w:rPr>
                      <w:lang w:val="en-US" w:eastAsia="ko-KR"/>
                    </w:rPr>
                  </w:pPr>
                  <w:r>
                    <w:rPr>
                      <w:lang w:val="en-US" w:eastAsia="ko-KR"/>
                    </w:rPr>
                    <w:t>38.6%</w:t>
                  </w:r>
                </w:p>
              </w:tc>
              <w:tc>
                <w:tcPr>
                  <w:tcW w:w="785" w:type="pct"/>
                  <w:shd w:val="clear" w:color="auto" w:fill="FFFFFF" w:themeFill="background1"/>
                  <w:vAlign w:val="center"/>
                </w:tcPr>
                <w:p w14:paraId="26EAEC7D" w14:textId="77777777" w:rsidR="00BF72D1" w:rsidRDefault="00BF72D1" w:rsidP="00BF72D1">
                  <w:pPr>
                    <w:pStyle w:val="TAC"/>
                    <w:rPr>
                      <w:lang w:val="en-US" w:eastAsia="ko-KR"/>
                    </w:rPr>
                  </w:pPr>
                  <w:r>
                    <w:rPr>
                      <w:lang w:val="en-US" w:eastAsia="ko-KR"/>
                    </w:rPr>
                    <w:t>38.1%</w:t>
                  </w:r>
                </w:p>
              </w:tc>
            </w:tr>
            <w:tr w:rsidR="00BF72D1" w:rsidRPr="00415AB2" w14:paraId="05802690" w14:textId="77777777" w:rsidTr="004C384F">
              <w:trPr>
                <w:trHeight w:val="270"/>
                <w:jc w:val="center"/>
              </w:trPr>
              <w:tc>
                <w:tcPr>
                  <w:tcW w:w="1343" w:type="pct"/>
                  <w:vMerge/>
                  <w:shd w:val="clear" w:color="auto" w:fill="FFFFFF" w:themeFill="background1"/>
                  <w:vAlign w:val="center"/>
                </w:tcPr>
                <w:p w14:paraId="32C55654" w14:textId="77777777" w:rsidR="00BF72D1" w:rsidRPr="00415AB2" w:rsidRDefault="00BF72D1" w:rsidP="00BF72D1">
                  <w:pPr>
                    <w:pStyle w:val="TAC"/>
                    <w:rPr>
                      <w:lang w:val="en-US" w:eastAsia="ko-KR"/>
                    </w:rPr>
                  </w:pPr>
                </w:p>
              </w:tc>
              <w:tc>
                <w:tcPr>
                  <w:tcW w:w="486" w:type="pct"/>
                  <w:shd w:val="clear" w:color="auto" w:fill="FFFFFF" w:themeFill="background1"/>
                  <w:vAlign w:val="center"/>
                </w:tcPr>
                <w:p w14:paraId="578D9A93"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6E6FCCDF" w14:textId="77777777" w:rsidR="00BF72D1" w:rsidRPr="00415AB2"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52136E30" w14:textId="77777777" w:rsidR="00BF72D1" w:rsidRPr="00415AB2" w:rsidRDefault="00BF72D1" w:rsidP="00BF72D1">
                  <w:pPr>
                    <w:pStyle w:val="TAC"/>
                    <w:rPr>
                      <w:lang w:val="en-US" w:eastAsia="ko-KR"/>
                    </w:rPr>
                  </w:pPr>
                  <w:r>
                    <w:rPr>
                      <w:lang w:val="en-US" w:eastAsia="ko-KR"/>
                    </w:rPr>
                    <w:t>16</w:t>
                  </w:r>
                </w:p>
              </w:tc>
              <w:tc>
                <w:tcPr>
                  <w:tcW w:w="656" w:type="pct"/>
                  <w:shd w:val="clear" w:color="auto" w:fill="FFFFFF" w:themeFill="background1"/>
                  <w:vAlign w:val="center"/>
                </w:tcPr>
                <w:p w14:paraId="4E7705EC" w14:textId="77777777" w:rsidR="00BF72D1" w:rsidRDefault="00BF72D1" w:rsidP="00BF72D1">
                  <w:pPr>
                    <w:pStyle w:val="TAC"/>
                    <w:rPr>
                      <w:lang w:val="en-US" w:eastAsia="ko-KR"/>
                    </w:rPr>
                  </w:pPr>
                  <w:r>
                    <w:rPr>
                      <w:lang w:val="en-US" w:eastAsia="ko-KR"/>
                    </w:rPr>
                    <w:t>88%</w:t>
                  </w:r>
                </w:p>
              </w:tc>
              <w:tc>
                <w:tcPr>
                  <w:tcW w:w="983" w:type="pct"/>
                  <w:shd w:val="clear" w:color="auto" w:fill="FFFFFF" w:themeFill="background1"/>
                  <w:vAlign w:val="center"/>
                </w:tcPr>
                <w:p w14:paraId="472B0A72" w14:textId="77777777" w:rsidR="00BF72D1" w:rsidRPr="00415AB2" w:rsidRDefault="00BF72D1" w:rsidP="00BF72D1">
                  <w:pPr>
                    <w:pStyle w:val="TAC"/>
                    <w:rPr>
                      <w:lang w:val="en-US" w:eastAsia="ko-KR"/>
                    </w:rPr>
                  </w:pPr>
                  <w:r>
                    <w:rPr>
                      <w:lang w:val="en-US" w:eastAsia="ko-KR"/>
                    </w:rPr>
                    <w:t>34.6%</w:t>
                  </w:r>
                </w:p>
              </w:tc>
              <w:tc>
                <w:tcPr>
                  <w:tcW w:w="785" w:type="pct"/>
                  <w:shd w:val="clear" w:color="auto" w:fill="FFFFFF" w:themeFill="background1"/>
                  <w:vAlign w:val="center"/>
                </w:tcPr>
                <w:p w14:paraId="593C9DD7" w14:textId="77777777" w:rsidR="00BF72D1" w:rsidRDefault="00BF72D1" w:rsidP="00BF72D1">
                  <w:pPr>
                    <w:pStyle w:val="TAC"/>
                    <w:rPr>
                      <w:lang w:val="en-US" w:eastAsia="ko-KR"/>
                    </w:rPr>
                  </w:pPr>
                  <w:r>
                    <w:rPr>
                      <w:lang w:val="en-US" w:eastAsia="ko-KR"/>
                    </w:rPr>
                    <w:t>34.4%</w:t>
                  </w:r>
                </w:p>
              </w:tc>
            </w:tr>
            <w:tr w:rsidR="00BF72D1" w:rsidRPr="00415AB2" w14:paraId="63A5FA87" w14:textId="77777777" w:rsidTr="004C384F">
              <w:trPr>
                <w:trHeight w:val="269"/>
                <w:jc w:val="center"/>
              </w:trPr>
              <w:tc>
                <w:tcPr>
                  <w:tcW w:w="1343" w:type="pct"/>
                  <w:vMerge w:val="restart"/>
                  <w:shd w:val="clear" w:color="auto" w:fill="FFFFFF" w:themeFill="background1"/>
                  <w:vAlign w:val="center"/>
                </w:tcPr>
                <w:p w14:paraId="2054138B" w14:textId="77777777" w:rsidR="00BF72D1" w:rsidRDefault="00BF72D1" w:rsidP="00BF72D1">
                  <w:pPr>
                    <w:pStyle w:val="TAC"/>
                    <w:jc w:val="left"/>
                    <w:rPr>
                      <w:iCs/>
                      <w:lang w:val="en-US" w:eastAsia="ko-KR"/>
                    </w:rPr>
                  </w:pPr>
                  <w:r w:rsidRPr="006A3A72">
                    <w:rPr>
                      <w:iCs/>
                      <w:lang w:val="en-US" w:eastAsia="ko-KR"/>
                    </w:rPr>
                    <w:t>[note 2]</w:t>
                  </w:r>
                  <w:r>
                    <w:rPr>
                      <w:iCs/>
                      <w:lang w:val="en-US" w:eastAsia="ko-KR"/>
                    </w:rPr>
                    <w:t xml:space="preserve"> </w:t>
                  </w:r>
                  <w:r w:rsidRPr="005E38B4">
                    <w:rPr>
                      <w:iCs/>
                      <w:lang w:val="en-US" w:eastAsia="ko-KR"/>
                    </w:rPr>
                    <w:t xml:space="preserve">Baseline: </w:t>
                  </w:r>
                </w:p>
                <w:p w14:paraId="547E7BEF" w14:textId="77777777" w:rsidR="00BF72D1" w:rsidRPr="003105B7" w:rsidRDefault="00BF72D1" w:rsidP="00BF72D1">
                  <w:pPr>
                    <w:pStyle w:val="TAC"/>
                    <w:jc w:val="left"/>
                    <w:rPr>
                      <w:iCs/>
                      <w:lang w:val="en-US" w:eastAsia="ko-KR"/>
                    </w:rPr>
                  </w:pPr>
                  <w:r w:rsidRPr="005E38B4">
                    <w:rPr>
                      <w:iCs/>
                      <w:lang w:val="en-US" w:eastAsia="ko-KR"/>
                    </w:rPr>
                    <w:t>eCDRX + PDCCH skipping</w:t>
                  </w:r>
                </w:p>
              </w:tc>
              <w:tc>
                <w:tcPr>
                  <w:tcW w:w="486" w:type="pct"/>
                  <w:shd w:val="clear" w:color="auto" w:fill="FFFFFF" w:themeFill="background1"/>
                  <w:vAlign w:val="center"/>
                </w:tcPr>
                <w:p w14:paraId="136561C2"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33641277" w14:textId="77777777" w:rsidR="00BF72D1" w:rsidRDefault="00BF72D1" w:rsidP="00BF72D1">
                  <w:pPr>
                    <w:pStyle w:val="TAC"/>
                    <w:rPr>
                      <w:lang w:val="en-US" w:eastAsia="ko-KR"/>
                    </w:rPr>
                  </w:pPr>
                  <w:r>
                    <w:rPr>
                      <w:lang w:val="en-US" w:eastAsia="ko-KR"/>
                    </w:rPr>
                    <w:t>4</w:t>
                  </w:r>
                </w:p>
              </w:tc>
              <w:tc>
                <w:tcPr>
                  <w:tcW w:w="425" w:type="pct"/>
                  <w:shd w:val="clear" w:color="auto" w:fill="FFFFFF" w:themeFill="background1"/>
                  <w:vAlign w:val="center"/>
                </w:tcPr>
                <w:p w14:paraId="2125218B" w14:textId="77777777" w:rsidR="00BF72D1" w:rsidRDefault="00BF72D1" w:rsidP="00BF72D1">
                  <w:pPr>
                    <w:pStyle w:val="TAC"/>
                    <w:rPr>
                      <w:lang w:val="en-US" w:eastAsia="ko-KR"/>
                    </w:rPr>
                  </w:pPr>
                  <w:r>
                    <w:rPr>
                      <w:lang w:val="en-US" w:eastAsia="ko-KR"/>
                    </w:rPr>
                    <w:t>4</w:t>
                  </w:r>
                </w:p>
              </w:tc>
              <w:tc>
                <w:tcPr>
                  <w:tcW w:w="656" w:type="pct"/>
                  <w:shd w:val="clear" w:color="auto" w:fill="FFFFFF" w:themeFill="background1"/>
                  <w:vAlign w:val="center"/>
                </w:tcPr>
                <w:p w14:paraId="2884A1D2" w14:textId="77777777" w:rsidR="00BF72D1" w:rsidRDefault="00BF72D1" w:rsidP="00BF72D1">
                  <w:pPr>
                    <w:pStyle w:val="TAC"/>
                    <w:rPr>
                      <w:lang w:val="en-US" w:eastAsia="ko-KR"/>
                    </w:rPr>
                  </w:pPr>
                  <w:r>
                    <w:rPr>
                      <w:lang w:val="en-US" w:eastAsia="ko-KR"/>
                    </w:rPr>
                    <w:t>27%</w:t>
                  </w:r>
                </w:p>
              </w:tc>
              <w:tc>
                <w:tcPr>
                  <w:tcW w:w="983" w:type="pct"/>
                  <w:shd w:val="clear" w:color="auto" w:fill="FFFFFF" w:themeFill="background1"/>
                  <w:vAlign w:val="center"/>
                </w:tcPr>
                <w:p w14:paraId="0340C458" w14:textId="77777777" w:rsidR="00BF72D1" w:rsidRPr="00A44864" w:rsidRDefault="00BF72D1" w:rsidP="00BF72D1">
                  <w:pPr>
                    <w:pStyle w:val="TAC"/>
                  </w:pPr>
                  <w:r>
                    <w:rPr>
                      <w:lang w:val="en-US" w:eastAsia="ko-KR"/>
                    </w:rPr>
                    <w:t>0%</w:t>
                  </w:r>
                </w:p>
              </w:tc>
              <w:tc>
                <w:tcPr>
                  <w:tcW w:w="785" w:type="pct"/>
                  <w:shd w:val="clear" w:color="auto" w:fill="FFFFFF" w:themeFill="background1"/>
                  <w:vAlign w:val="center"/>
                </w:tcPr>
                <w:p w14:paraId="66B90948" w14:textId="77777777" w:rsidR="00BF72D1" w:rsidRDefault="00BF72D1" w:rsidP="00BF72D1">
                  <w:pPr>
                    <w:pStyle w:val="TAC"/>
                    <w:rPr>
                      <w:lang w:val="en-US" w:eastAsia="ko-KR"/>
                    </w:rPr>
                  </w:pPr>
                  <w:r>
                    <w:rPr>
                      <w:lang w:val="en-US" w:eastAsia="ko-KR"/>
                    </w:rPr>
                    <w:t>0%</w:t>
                  </w:r>
                </w:p>
              </w:tc>
            </w:tr>
            <w:tr w:rsidR="00BF72D1" w:rsidRPr="00415AB2" w14:paraId="512366B1" w14:textId="77777777" w:rsidTr="004C384F">
              <w:trPr>
                <w:trHeight w:val="269"/>
                <w:jc w:val="center"/>
              </w:trPr>
              <w:tc>
                <w:tcPr>
                  <w:tcW w:w="1343" w:type="pct"/>
                  <w:vMerge/>
                  <w:shd w:val="clear" w:color="auto" w:fill="FFFFFF" w:themeFill="background1"/>
                  <w:vAlign w:val="center"/>
                </w:tcPr>
                <w:p w14:paraId="7189090C" w14:textId="77777777" w:rsidR="00BF72D1" w:rsidRDefault="00BF72D1" w:rsidP="00BF72D1">
                  <w:pPr>
                    <w:pStyle w:val="TAC"/>
                    <w:rPr>
                      <w:lang w:val="en-US" w:eastAsia="ko-KR"/>
                    </w:rPr>
                  </w:pPr>
                </w:p>
              </w:tc>
              <w:tc>
                <w:tcPr>
                  <w:tcW w:w="486" w:type="pct"/>
                  <w:shd w:val="clear" w:color="auto" w:fill="FFFFFF" w:themeFill="background1"/>
                  <w:vAlign w:val="center"/>
                </w:tcPr>
                <w:p w14:paraId="312D02CD"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26D14C9D" w14:textId="77777777" w:rsidR="00BF72D1"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4674EA38" w14:textId="77777777" w:rsidR="00BF72D1" w:rsidRDefault="00BF72D1" w:rsidP="00BF72D1">
                  <w:pPr>
                    <w:pStyle w:val="TAC"/>
                    <w:rPr>
                      <w:lang w:val="en-US" w:eastAsia="ko-KR"/>
                    </w:rPr>
                  </w:pPr>
                  <w:r>
                    <w:rPr>
                      <w:lang w:val="en-US" w:eastAsia="ko-KR"/>
                    </w:rPr>
                    <w:t>8</w:t>
                  </w:r>
                </w:p>
              </w:tc>
              <w:tc>
                <w:tcPr>
                  <w:tcW w:w="656" w:type="pct"/>
                  <w:shd w:val="clear" w:color="auto" w:fill="FFFFFF" w:themeFill="background1"/>
                  <w:vAlign w:val="center"/>
                </w:tcPr>
                <w:p w14:paraId="0E4A2F41" w14:textId="77777777" w:rsidR="00BF72D1" w:rsidRDefault="00BF72D1" w:rsidP="00BF72D1">
                  <w:pPr>
                    <w:pStyle w:val="TAC"/>
                    <w:rPr>
                      <w:lang w:val="en-US" w:eastAsia="ko-KR"/>
                    </w:rPr>
                  </w:pPr>
                  <w:r>
                    <w:rPr>
                      <w:lang w:val="en-US" w:eastAsia="ko-KR"/>
                    </w:rPr>
                    <w:t>84%</w:t>
                  </w:r>
                </w:p>
              </w:tc>
              <w:tc>
                <w:tcPr>
                  <w:tcW w:w="983" w:type="pct"/>
                  <w:shd w:val="clear" w:color="auto" w:fill="FFFFFF" w:themeFill="background1"/>
                  <w:vAlign w:val="center"/>
                </w:tcPr>
                <w:p w14:paraId="4F0379F9" w14:textId="77777777" w:rsidR="00BF72D1" w:rsidRPr="00A44864" w:rsidRDefault="00BF72D1" w:rsidP="00BF72D1">
                  <w:pPr>
                    <w:pStyle w:val="TAC"/>
                  </w:pPr>
                  <w:r>
                    <w:rPr>
                      <w:lang w:val="en-US" w:eastAsia="ko-KR"/>
                    </w:rPr>
                    <w:t>0%</w:t>
                  </w:r>
                </w:p>
              </w:tc>
              <w:tc>
                <w:tcPr>
                  <w:tcW w:w="785" w:type="pct"/>
                  <w:shd w:val="clear" w:color="auto" w:fill="FFFFFF" w:themeFill="background1"/>
                  <w:vAlign w:val="center"/>
                </w:tcPr>
                <w:p w14:paraId="536B297C" w14:textId="77777777" w:rsidR="00BF72D1" w:rsidRDefault="00BF72D1" w:rsidP="00BF72D1">
                  <w:pPr>
                    <w:pStyle w:val="TAC"/>
                    <w:rPr>
                      <w:lang w:val="en-US" w:eastAsia="ko-KR"/>
                    </w:rPr>
                  </w:pPr>
                  <w:r>
                    <w:rPr>
                      <w:lang w:val="en-US" w:eastAsia="ko-KR"/>
                    </w:rPr>
                    <w:t>0%</w:t>
                  </w:r>
                </w:p>
              </w:tc>
            </w:tr>
            <w:tr w:rsidR="00BF72D1" w:rsidRPr="00415AB2" w14:paraId="4E0A5D84" w14:textId="77777777" w:rsidTr="004C384F">
              <w:trPr>
                <w:trHeight w:val="269"/>
                <w:jc w:val="center"/>
              </w:trPr>
              <w:tc>
                <w:tcPr>
                  <w:tcW w:w="1343" w:type="pct"/>
                  <w:vMerge/>
                  <w:shd w:val="clear" w:color="auto" w:fill="FFFFFF" w:themeFill="background1"/>
                  <w:vAlign w:val="center"/>
                </w:tcPr>
                <w:p w14:paraId="56277CAD" w14:textId="77777777" w:rsidR="00BF72D1" w:rsidRDefault="00BF72D1" w:rsidP="00BF72D1">
                  <w:pPr>
                    <w:pStyle w:val="TAC"/>
                    <w:rPr>
                      <w:lang w:val="en-US" w:eastAsia="ko-KR"/>
                    </w:rPr>
                  </w:pPr>
                </w:p>
              </w:tc>
              <w:tc>
                <w:tcPr>
                  <w:tcW w:w="486" w:type="pct"/>
                  <w:shd w:val="clear" w:color="auto" w:fill="FFFFFF" w:themeFill="background1"/>
                  <w:vAlign w:val="center"/>
                </w:tcPr>
                <w:p w14:paraId="43E6D3A9"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0952D9EF" w14:textId="77777777" w:rsidR="00BF72D1"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4A7F49A4" w14:textId="77777777" w:rsidR="00BF72D1" w:rsidRDefault="00BF72D1" w:rsidP="00BF72D1">
                  <w:pPr>
                    <w:pStyle w:val="TAC"/>
                    <w:rPr>
                      <w:lang w:val="en-US" w:eastAsia="ko-KR"/>
                    </w:rPr>
                  </w:pPr>
                  <w:r>
                    <w:rPr>
                      <w:lang w:val="en-US" w:eastAsia="ko-KR"/>
                    </w:rPr>
                    <w:t>16</w:t>
                  </w:r>
                </w:p>
              </w:tc>
              <w:tc>
                <w:tcPr>
                  <w:tcW w:w="656" w:type="pct"/>
                  <w:shd w:val="clear" w:color="auto" w:fill="FFFFFF" w:themeFill="background1"/>
                  <w:vAlign w:val="center"/>
                </w:tcPr>
                <w:p w14:paraId="1038EBAD" w14:textId="77777777" w:rsidR="00BF72D1" w:rsidRDefault="00BF72D1" w:rsidP="00BF72D1">
                  <w:pPr>
                    <w:pStyle w:val="TAC"/>
                    <w:rPr>
                      <w:lang w:val="en-US" w:eastAsia="ko-KR"/>
                    </w:rPr>
                  </w:pPr>
                  <w:r>
                    <w:rPr>
                      <w:lang w:val="en-US" w:eastAsia="ko-KR"/>
                    </w:rPr>
                    <w:t>88%</w:t>
                  </w:r>
                </w:p>
              </w:tc>
              <w:tc>
                <w:tcPr>
                  <w:tcW w:w="983" w:type="pct"/>
                  <w:shd w:val="clear" w:color="auto" w:fill="FFFFFF" w:themeFill="background1"/>
                  <w:vAlign w:val="center"/>
                </w:tcPr>
                <w:p w14:paraId="72B6102E" w14:textId="77777777" w:rsidR="00BF72D1" w:rsidRPr="00A44864" w:rsidRDefault="00BF72D1" w:rsidP="00BF72D1">
                  <w:pPr>
                    <w:pStyle w:val="TAC"/>
                  </w:pPr>
                  <w:r>
                    <w:rPr>
                      <w:lang w:val="en-US" w:eastAsia="ko-KR"/>
                    </w:rPr>
                    <w:t>0%</w:t>
                  </w:r>
                </w:p>
              </w:tc>
              <w:tc>
                <w:tcPr>
                  <w:tcW w:w="785" w:type="pct"/>
                  <w:shd w:val="clear" w:color="auto" w:fill="FFFFFF" w:themeFill="background1"/>
                  <w:vAlign w:val="center"/>
                </w:tcPr>
                <w:p w14:paraId="4D97A7BA" w14:textId="77777777" w:rsidR="00BF72D1" w:rsidRDefault="00BF72D1" w:rsidP="00BF72D1">
                  <w:pPr>
                    <w:pStyle w:val="TAC"/>
                    <w:rPr>
                      <w:lang w:val="en-US" w:eastAsia="ko-KR"/>
                    </w:rPr>
                  </w:pPr>
                  <w:r>
                    <w:rPr>
                      <w:lang w:val="en-US" w:eastAsia="ko-KR"/>
                    </w:rPr>
                    <w:t>0%</w:t>
                  </w:r>
                </w:p>
              </w:tc>
            </w:tr>
            <w:tr w:rsidR="00BF72D1" w:rsidRPr="00415AB2" w14:paraId="0D29F85E" w14:textId="77777777" w:rsidTr="004C384F">
              <w:trPr>
                <w:trHeight w:val="269"/>
                <w:jc w:val="center"/>
              </w:trPr>
              <w:tc>
                <w:tcPr>
                  <w:tcW w:w="1343" w:type="pct"/>
                  <w:vMerge w:val="restart"/>
                  <w:shd w:val="clear" w:color="auto" w:fill="FFFFFF" w:themeFill="background1"/>
                  <w:vAlign w:val="center"/>
                </w:tcPr>
                <w:p w14:paraId="7EB26DB6" w14:textId="77777777" w:rsidR="00BF72D1" w:rsidRDefault="00BF72D1" w:rsidP="00BF72D1">
                  <w:pPr>
                    <w:pStyle w:val="TAC"/>
                    <w:jc w:val="left"/>
                    <w:rPr>
                      <w:iCs/>
                      <w:lang w:val="en-US" w:eastAsia="ko-KR"/>
                    </w:rPr>
                  </w:pPr>
                  <w:r w:rsidRPr="006A3A72">
                    <w:rPr>
                      <w:iCs/>
                      <w:lang w:val="en-US" w:eastAsia="ko-KR"/>
                    </w:rPr>
                    <w:t>[note 2]</w:t>
                  </w:r>
                  <w:r>
                    <w:rPr>
                      <w:iCs/>
                      <w:lang w:val="en-US" w:eastAsia="ko-KR"/>
                    </w:rPr>
                    <w:t xml:space="preserve"> Enhancement:</w:t>
                  </w:r>
                </w:p>
                <w:p w14:paraId="1E27DA60" w14:textId="77777777" w:rsidR="00BF72D1" w:rsidRPr="00DF73D1" w:rsidRDefault="00BF72D1" w:rsidP="00BF72D1">
                  <w:pPr>
                    <w:pStyle w:val="TAC"/>
                    <w:jc w:val="left"/>
                    <w:rPr>
                      <w:i/>
                      <w:lang w:val="en-US" w:eastAsia="ko-KR"/>
                    </w:rPr>
                  </w:pPr>
                  <w:r>
                    <w:rPr>
                      <w:lang w:val="en-US" w:eastAsia="ko-KR"/>
                    </w:rPr>
                    <w:t>eCDRX + PDCCH skipping  + Adaptive ON Start</w:t>
                  </w:r>
                </w:p>
              </w:tc>
              <w:tc>
                <w:tcPr>
                  <w:tcW w:w="486" w:type="pct"/>
                  <w:shd w:val="clear" w:color="auto" w:fill="FFFFFF" w:themeFill="background1"/>
                  <w:vAlign w:val="center"/>
                </w:tcPr>
                <w:p w14:paraId="79F16711"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3D0C0158" w14:textId="77777777" w:rsidR="00BF72D1" w:rsidRDefault="00BF72D1" w:rsidP="00BF72D1">
                  <w:pPr>
                    <w:pStyle w:val="TAC"/>
                    <w:rPr>
                      <w:lang w:val="en-US" w:eastAsia="ko-KR"/>
                    </w:rPr>
                  </w:pPr>
                  <w:r>
                    <w:rPr>
                      <w:lang w:val="en-US" w:eastAsia="ko-KR"/>
                    </w:rPr>
                    <w:t>4</w:t>
                  </w:r>
                </w:p>
              </w:tc>
              <w:tc>
                <w:tcPr>
                  <w:tcW w:w="425" w:type="pct"/>
                  <w:shd w:val="clear" w:color="auto" w:fill="FFFFFF" w:themeFill="background1"/>
                  <w:vAlign w:val="center"/>
                </w:tcPr>
                <w:p w14:paraId="109C64B7" w14:textId="77777777" w:rsidR="00BF72D1" w:rsidRDefault="00BF72D1" w:rsidP="00BF72D1">
                  <w:pPr>
                    <w:pStyle w:val="TAC"/>
                    <w:rPr>
                      <w:lang w:val="en-US" w:eastAsia="ko-KR"/>
                    </w:rPr>
                  </w:pPr>
                  <w:r>
                    <w:rPr>
                      <w:lang w:val="en-US" w:eastAsia="ko-KR"/>
                    </w:rPr>
                    <w:t>4</w:t>
                  </w:r>
                </w:p>
              </w:tc>
              <w:tc>
                <w:tcPr>
                  <w:tcW w:w="656" w:type="pct"/>
                  <w:shd w:val="clear" w:color="auto" w:fill="FFFFFF" w:themeFill="background1"/>
                  <w:vAlign w:val="center"/>
                </w:tcPr>
                <w:p w14:paraId="5AD0687E" w14:textId="77777777" w:rsidR="00BF72D1" w:rsidRDefault="00BF72D1" w:rsidP="00BF72D1">
                  <w:pPr>
                    <w:pStyle w:val="TAC"/>
                    <w:rPr>
                      <w:lang w:val="en-US" w:eastAsia="ko-KR"/>
                    </w:rPr>
                  </w:pPr>
                  <w:r>
                    <w:rPr>
                      <w:lang w:val="en-US" w:eastAsia="ko-KR"/>
                    </w:rPr>
                    <w:t>27%</w:t>
                  </w:r>
                </w:p>
              </w:tc>
              <w:tc>
                <w:tcPr>
                  <w:tcW w:w="983" w:type="pct"/>
                  <w:shd w:val="clear" w:color="auto" w:fill="FFFFFF" w:themeFill="background1"/>
                  <w:vAlign w:val="center"/>
                </w:tcPr>
                <w:p w14:paraId="08458377" w14:textId="77777777" w:rsidR="00BF72D1" w:rsidRDefault="00BF72D1" w:rsidP="00BF72D1">
                  <w:pPr>
                    <w:pStyle w:val="TAC"/>
                    <w:rPr>
                      <w:lang w:val="en-US" w:eastAsia="ko-KR"/>
                    </w:rPr>
                  </w:pPr>
                  <w:r w:rsidRPr="00A44864">
                    <w:t>54.7%</w:t>
                  </w:r>
                </w:p>
              </w:tc>
              <w:tc>
                <w:tcPr>
                  <w:tcW w:w="785" w:type="pct"/>
                  <w:shd w:val="clear" w:color="auto" w:fill="FFFFFF" w:themeFill="background1"/>
                  <w:vAlign w:val="center"/>
                </w:tcPr>
                <w:p w14:paraId="6DD12FF7" w14:textId="77777777" w:rsidR="00BF72D1" w:rsidRDefault="00BF72D1" w:rsidP="00BF72D1">
                  <w:pPr>
                    <w:pStyle w:val="TAC"/>
                    <w:rPr>
                      <w:lang w:val="en-US" w:eastAsia="ko-KR"/>
                    </w:rPr>
                  </w:pPr>
                  <w:r>
                    <w:rPr>
                      <w:lang w:val="en-US" w:eastAsia="ko-KR"/>
                    </w:rPr>
                    <w:t>53.3%</w:t>
                  </w:r>
                </w:p>
              </w:tc>
            </w:tr>
            <w:tr w:rsidR="00BF72D1" w:rsidRPr="00415AB2" w14:paraId="083BB209" w14:textId="77777777" w:rsidTr="004C384F">
              <w:trPr>
                <w:trHeight w:val="269"/>
                <w:jc w:val="center"/>
              </w:trPr>
              <w:tc>
                <w:tcPr>
                  <w:tcW w:w="1343" w:type="pct"/>
                  <w:vMerge/>
                  <w:shd w:val="clear" w:color="auto" w:fill="FFFFFF" w:themeFill="background1"/>
                  <w:vAlign w:val="center"/>
                </w:tcPr>
                <w:p w14:paraId="1E29D557" w14:textId="77777777" w:rsidR="00BF72D1" w:rsidRPr="00415AB2" w:rsidRDefault="00BF72D1" w:rsidP="00BF72D1">
                  <w:pPr>
                    <w:pStyle w:val="TAC"/>
                    <w:rPr>
                      <w:lang w:val="en-US" w:eastAsia="ko-KR"/>
                    </w:rPr>
                  </w:pPr>
                </w:p>
              </w:tc>
              <w:tc>
                <w:tcPr>
                  <w:tcW w:w="486" w:type="pct"/>
                  <w:shd w:val="clear" w:color="auto" w:fill="FFFFFF" w:themeFill="background1"/>
                  <w:vAlign w:val="center"/>
                </w:tcPr>
                <w:p w14:paraId="45EA1E02"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418DFD6E" w14:textId="77777777" w:rsidR="00BF72D1"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7F404278" w14:textId="77777777" w:rsidR="00BF72D1" w:rsidRDefault="00BF72D1" w:rsidP="00BF72D1">
                  <w:pPr>
                    <w:pStyle w:val="TAC"/>
                    <w:rPr>
                      <w:lang w:val="en-US" w:eastAsia="ko-KR"/>
                    </w:rPr>
                  </w:pPr>
                  <w:r>
                    <w:rPr>
                      <w:lang w:val="en-US" w:eastAsia="ko-KR"/>
                    </w:rPr>
                    <w:t>8</w:t>
                  </w:r>
                </w:p>
              </w:tc>
              <w:tc>
                <w:tcPr>
                  <w:tcW w:w="656" w:type="pct"/>
                  <w:shd w:val="clear" w:color="auto" w:fill="FFFFFF" w:themeFill="background1"/>
                  <w:vAlign w:val="center"/>
                </w:tcPr>
                <w:p w14:paraId="5F42E9CE" w14:textId="77777777" w:rsidR="00BF72D1" w:rsidRDefault="00BF72D1" w:rsidP="00BF72D1">
                  <w:pPr>
                    <w:pStyle w:val="TAC"/>
                    <w:rPr>
                      <w:lang w:val="en-US" w:eastAsia="ko-KR"/>
                    </w:rPr>
                  </w:pPr>
                  <w:r>
                    <w:rPr>
                      <w:lang w:val="en-US" w:eastAsia="ko-KR"/>
                    </w:rPr>
                    <w:t>84%</w:t>
                  </w:r>
                </w:p>
              </w:tc>
              <w:tc>
                <w:tcPr>
                  <w:tcW w:w="983" w:type="pct"/>
                  <w:shd w:val="clear" w:color="auto" w:fill="FFFFFF" w:themeFill="background1"/>
                  <w:vAlign w:val="center"/>
                </w:tcPr>
                <w:p w14:paraId="2510798D" w14:textId="77777777" w:rsidR="00BF72D1" w:rsidRDefault="00BF72D1" w:rsidP="00BF72D1">
                  <w:pPr>
                    <w:pStyle w:val="TAC"/>
                    <w:rPr>
                      <w:lang w:val="en-US" w:eastAsia="ko-KR"/>
                    </w:rPr>
                  </w:pPr>
                  <w:r w:rsidRPr="00A44864">
                    <w:t>56.1%</w:t>
                  </w:r>
                </w:p>
              </w:tc>
              <w:tc>
                <w:tcPr>
                  <w:tcW w:w="785" w:type="pct"/>
                  <w:shd w:val="clear" w:color="auto" w:fill="FFFFFF" w:themeFill="background1"/>
                  <w:vAlign w:val="center"/>
                </w:tcPr>
                <w:p w14:paraId="0413D76A" w14:textId="77777777" w:rsidR="00BF72D1" w:rsidRDefault="00BF72D1" w:rsidP="00BF72D1">
                  <w:pPr>
                    <w:pStyle w:val="TAC"/>
                    <w:rPr>
                      <w:lang w:val="en-US" w:eastAsia="ko-KR"/>
                    </w:rPr>
                  </w:pPr>
                  <w:r>
                    <w:rPr>
                      <w:lang w:val="en-US" w:eastAsia="ko-KR"/>
                    </w:rPr>
                    <w:t>55.3%</w:t>
                  </w:r>
                </w:p>
              </w:tc>
            </w:tr>
            <w:tr w:rsidR="00BF72D1" w:rsidRPr="00415AB2" w14:paraId="16E2713B" w14:textId="77777777" w:rsidTr="004C384F">
              <w:trPr>
                <w:trHeight w:val="270"/>
                <w:jc w:val="center"/>
              </w:trPr>
              <w:tc>
                <w:tcPr>
                  <w:tcW w:w="1343" w:type="pct"/>
                  <w:vMerge/>
                  <w:shd w:val="clear" w:color="auto" w:fill="FFFFFF" w:themeFill="background1"/>
                  <w:vAlign w:val="center"/>
                </w:tcPr>
                <w:p w14:paraId="7529C368" w14:textId="77777777" w:rsidR="00BF72D1" w:rsidRPr="00415AB2" w:rsidRDefault="00BF72D1" w:rsidP="00BF72D1">
                  <w:pPr>
                    <w:pStyle w:val="TAC"/>
                    <w:rPr>
                      <w:lang w:val="en-US" w:eastAsia="ko-KR"/>
                    </w:rPr>
                  </w:pPr>
                </w:p>
              </w:tc>
              <w:tc>
                <w:tcPr>
                  <w:tcW w:w="486" w:type="pct"/>
                  <w:shd w:val="clear" w:color="auto" w:fill="FFFFFF" w:themeFill="background1"/>
                  <w:vAlign w:val="center"/>
                </w:tcPr>
                <w:p w14:paraId="5E3A5933"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7F7CF36F" w14:textId="77777777" w:rsidR="00BF72D1"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7793D777" w14:textId="77777777" w:rsidR="00BF72D1" w:rsidRDefault="00BF72D1" w:rsidP="00BF72D1">
                  <w:pPr>
                    <w:pStyle w:val="TAC"/>
                    <w:rPr>
                      <w:lang w:val="en-US" w:eastAsia="ko-KR"/>
                    </w:rPr>
                  </w:pPr>
                  <w:r>
                    <w:rPr>
                      <w:lang w:val="en-US" w:eastAsia="ko-KR"/>
                    </w:rPr>
                    <w:t>16</w:t>
                  </w:r>
                </w:p>
              </w:tc>
              <w:tc>
                <w:tcPr>
                  <w:tcW w:w="656" w:type="pct"/>
                  <w:shd w:val="clear" w:color="auto" w:fill="FFFFFF" w:themeFill="background1"/>
                  <w:vAlign w:val="center"/>
                </w:tcPr>
                <w:p w14:paraId="7DBDF107" w14:textId="77777777" w:rsidR="00BF72D1" w:rsidRDefault="00BF72D1" w:rsidP="00BF72D1">
                  <w:pPr>
                    <w:pStyle w:val="TAC"/>
                    <w:rPr>
                      <w:lang w:val="en-US" w:eastAsia="ko-KR"/>
                    </w:rPr>
                  </w:pPr>
                  <w:r>
                    <w:rPr>
                      <w:lang w:val="en-US" w:eastAsia="ko-KR"/>
                    </w:rPr>
                    <w:t>88%</w:t>
                  </w:r>
                </w:p>
              </w:tc>
              <w:tc>
                <w:tcPr>
                  <w:tcW w:w="983" w:type="pct"/>
                  <w:shd w:val="clear" w:color="auto" w:fill="FFFFFF" w:themeFill="background1"/>
                  <w:vAlign w:val="center"/>
                </w:tcPr>
                <w:p w14:paraId="7AD4A308" w14:textId="77777777" w:rsidR="00BF72D1" w:rsidRDefault="00BF72D1" w:rsidP="00BF72D1">
                  <w:pPr>
                    <w:pStyle w:val="TAC"/>
                    <w:rPr>
                      <w:lang w:val="en-US" w:eastAsia="ko-KR"/>
                    </w:rPr>
                  </w:pPr>
                  <w:r w:rsidRPr="00A44864">
                    <w:t>54.1%</w:t>
                  </w:r>
                </w:p>
              </w:tc>
              <w:tc>
                <w:tcPr>
                  <w:tcW w:w="785" w:type="pct"/>
                  <w:shd w:val="clear" w:color="auto" w:fill="FFFFFF" w:themeFill="background1"/>
                  <w:vAlign w:val="center"/>
                </w:tcPr>
                <w:p w14:paraId="4A7F7619" w14:textId="77777777" w:rsidR="00BF72D1" w:rsidRDefault="00BF72D1" w:rsidP="00BF72D1">
                  <w:pPr>
                    <w:pStyle w:val="TAC"/>
                    <w:rPr>
                      <w:lang w:val="en-US" w:eastAsia="ko-KR"/>
                    </w:rPr>
                  </w:pPr>
                  <w:r>
                    <w:rPr>
                      <w:lang w:val="en-US" w:eastAsia="ko-KR"/>
                    </w:rPr>
                    <w:t>53.3%</w:t>
                  </w:r>
                </w:p>
              </w:tc>
            </w:tr>
            <w:tr w:rsidR="00BF72D1" w:rsidRPr="00415AB2" w14:paraId="68D06953" w14:textId="77777777" w:rsidTr="004C384F">
              <w:trPr>
                <w:trHeight w:val="20"/>
                <w:jc w:val="center"/>
              </w:trPr>
              <w:tc>
                <w:tcPr>
                  <w:tcW w:w="4215" w:type="pct"/>
                  <w:gridSpan w:val="6"/>
                  <w:shd w:val="clear" w:color="auto" w:fill="FFFFFF" w:themeFill="background1"/>
                  <w:vAlign w:val="center"/>
                </w:tcPr>
                <w:p w14:paraId="081E973D" w14:textId="77777777" w:rsidR="00BF72D1" w:rsidRDefault="00BF72D1" w:rsidP="00BF72D1">
                  <w:pPr>
                    <w:pStyle w:val="TAC"/>
                    <w:jc w:val="left"/>
                    <w:rPr>
                      <w:lang w:val="en-US" w:eastAsia="ko-KR"/>
                    </w:rPr>
                  </w:pPr>
                  <w:r>
                    <w:rPr>
                      <w:lang w:val="en-US" w:eastAsia="ko-KR"/>
                    </w:rPr>
                    <w:t>Note 1: PDCCH skipping inside ON duration only</w:t>
                  </w:r>
                </w:p>
                <w:p w14:paraId="189CB87C" w14:textId="77777777" w:rsidR="00BF72D1" w:rsidRDefault="00BF72D1" w:rsidP="00BF72D1">
                  <w:pPr>
                    <w:pStyle w:val="TAC"/>
                    <w:jc w:val="left"/>
                    <w:rPr>
                      <w:lang w:val="en-US" w:eastAsia="ko-KR"/>
                    </w:rPr>
                  </w:pPr>
                  <w:r>
                    <w:rPr>
                      <w:lang w:val="en-US" w:eastAsia="ko-KR"/>
                    </w:rPr>
                    <w:t>Note 2: PDCCH skipping inside ON duration and for IAT (early IAT termination)</w:t>
                  </w:r>
                </w:p>
              </w:tc>
              <w:tc>
                <w:tcPr>
                  <w:tcW w:w="785" w:type="pct"/>
                  <w:shd w:val="clear" w:color="auto" w:fill="FFFFFF" w:themeFill="background1"/>
                </w:tcPr>
                <w:p w14:paraId="4F5E1ECC" w14:textId="77777777" w:rsidR="00BF72D1" w:rsidRDefault="00BF72D1" w:rsidP="00BF72D1">
                  <w:pPr>
                    <w:pStyle w:val="TAC"/>
                    <w:jc w:val="left"/>
                    <w:rPr>
                      <w:lang w:val="en-US" w:eastAsia="ko-KR"/>
                    </w:rPr>
                  </w:pPr>
                </w:p>
              </w:tc>
            </w:tr>
          </w:tbl>
          <w:p w14:paraId="1E65809A" w14:textId="77777777" w:rsidR="00BF72D1" w:rsidRDefault="00BF72D1" w:rsidP="00BF72D1">
            <w:pPr>
              <w:jc w:val="center"/>
              <w:rPr>
                <w:rFonts w:eastAsia="SimSun"/>
                <w:b/>
                <w:bCs/>
                <w:lang w:val="en-US"/>
              </w:rPr>
            </w:pPr>
          </w:p>
          <w:p w14:paraId="3703598E" w14:textId="77777777" w:rsidR="00BF72D1" w:rsidRDefault="00BF72D1" w:rsidP="00BF72D1">
            <w:pPr>
              <w:jc w:val="center"/>
              <w:rPr>
                <w:b/>
                <w:bCs/>
              </w:rPr>
            </w:pPr>
            <w:bookmarkStart w:id="23" w:name="_Ref118385760"/>
            <w:r w:rsidRPr="008F55B5">
              <w:rPr>
                <w:rFonts w:eastAsia="SimSun"/>
                <w:b/>
                <w:bCs/>
                <w:lang w:val="en-US"/>
              </w:rPr>
              <w:t xml:space="preserve">Table </w:t>
            </w:r>
            <w:r>
              <w:rPr>
                <w:rFonts w:eastAsia="SimSun" w:hint="eastAsia"/>
                <w:b/>
                <w:bCs/>
                <w:noProof/>
                <w:lang w:val="en-US"/>
              </w:rPr>
              <w:t>5</w:t>
            </w:r>
            <w:bookmarkEnd w:id="23"/>
            <w:r w:rsidRPr="008F55B5">
              <w:t xml:space="preserve">:  </w:t>
            </w:r>
            <w:r w:rsidRPr="00B900FD">
              <w:rPr>
                <w:b/>
                <w:bCs/>
              </w:rPr>
              <w:t xml:space="preserve">Summary of </w:t>
            </w:r>
            <w:r>
              <w:rPr>
                <w:b/>
                <w:bCs/>
              </w:rPr>
              <w:t>FR2 InH</w:t>
            </w:r>
            <w:r w:rsidRPr="00B900FD">
              <w:rPr>
                <w:b/>
                <w:bCs/>
              </w:rPr>
              <w:t xml:space="preserve"> Power Consumption Results for</w:t>
            </w:r>
            <w:r>
              <w:rPr>
                <w:b/>
                <w:bCs/>
              </w:rPr>
              <w:t xml:space="preserve"> </w:t>
            </w:r>
            <w:r>
              <w:rPr>
                <w:b/>
              </w:rPr>
              <w:t>7</w:t>
            </w:r>
            <w:r w:rsidRPr="00404119">
              <w:rPr>
                <w:b/>
              </w:rPr>
              <w:t>UE per Cell</w:t>
            </w:r>
            <w:r>
              <w:rPr>
                <w:b/>
                <w:bCs/>
              </w:rPr>
              <w:t xml:space="preserve">, VR (30Mbps), PDB =10ms </w:t>
            </w:r>
          </w:p>
          <w:tbl>
            <w:tblPr>
              <w:tblW w:w="4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1"/>
              <w:gridCol w:w="762"/>
              <w:gridCol w:w="597"/>
              <w:gridCol w:w="665"/>
              <w:gridCol w:w="1034"/>
              <w:gridCol w:w="1556"/>
              <w:gridCol w:w="1239"/>
            </w:tblGrid>
            <w:tr w:rsidR="00BF72D1" w:rsidRPr="00415AB2" w14:paraId="3BBB0A6C" w14:textId="77777777" w:rsidTr="004C384F">
              <w:trPr>
                <w:trHeight w:val="20"/>
                <w:jc w:val="center"/>
              </w:trPr>
              <w:tc>
                <w:tcPr>
                  <w:tcW w:w="1343" w:type="pct"/>
                  <w:shd w:val="clear" w:color="auto" w:fill="E7E6E6" w:themeFill="background2"/>
                  <w:vAlign w:val="center"/>
                </w:tcPr>
                <w:p w14:paraId="168F6C9D" w14:textId="77777777" w:rsidR="00BF72D1" w:rsidRPr="00415AB2" w:rsidRDefault="00BF72D1" w:rsidP="00BF72D1">
                  <w:pPr>
                    <w:pStyle w:val="TAH"/>
                    <w:rPr>
                      <w:lang w:val="en-US" w:eastAsia="ko-KR"/>
                    </w:rPr>
                  </w:pPr>
                  <w:r w:rsidRPr="00415AB2">
                    <w:rPr>
                      <w:lang w:val="en-US" w:eastAsia="ko-KR"/>
                    </w:rPr>
                    <w:t>Power saving scheme</w:t>
                  </w:r>
                </w:p>
              </w:tc>
              <w:tc>
                <w:tcPr>
                  <w:tcW w:w="486" w:type="pct"/>
                  <w:shd w:val="clear" w:color="auto" w:fill="E7E6E6" w:themeFill="background2"/>
                  <w:vAlign w:val="center"/>
                </w:tcPr>
                <w:p w14:paraId="17467637" w14:textId="77777777" w:rsidR="00BF72D1" w:rsidRPr="00415AB2" w:rsidRDefault="00BF72D1" w:rsidP="00BF72D1">
                  <w:pPr>
                    <w:pStyle w:val="TAH"/>
                    <w:rPr>
                      <w:lang w:val="en-US" w:eastAsia="ko-KR"/>
                    </w:rPr>
                  </w:pPr>
                  <w:r w:rsidRPr="00415AB2">
                    <w:rPr>
                      <w:lang w:val="en-US" w:eastAsia="ko-KR"/>
                    </w:rPr>
                    <w:t>CDRX cycle (ms)</w:t>
                  </w:r>
                </w:p>
              </w:tc>
              <w:tc>
                <w:tcPr>
                  <w:tcW w:w="322" w:type="pct"/>
                  <w:shd w:val="clear" w:color="auto" w:fill="E7E6E6" w:themeFill="background2"/>
                  <w:vAlign w:val="center"/>
                </w:tcPr>
                <w:p w14:paraId="0531D1C8" w14:textId="77777777" w:rsidR="00BF72D1" w:rsidRPr="00415AB2" w:rsidRDefault="00BF72D1" w:rsidP="00BF72D1">
                  <w:pPr>
                    <w:pStyle w:val="TAH"/>
                    <w:rPr>
                      <w:lang w:val="en-US" w:eastAsia="ko-KR"/>
                    </w:rPr>
                  </w:pPr>
                  <w:r w:rsidRPr="00415AB2">
                    <w:rPr>
                      <w:lang w:val="en-US" w:eastAsia="ko-KR"/>
                    </w:rPr>
                    <w:t>ODT (ms)</w:t>
                  </w:r>
                </w:p>
              </w:tc>
              <w:tc>
                <w:tcPr>
                  <w:tcW w:w="425" w:type="pct"/>
                  <w:shd w:val="clear" w:color="auto" w:fill="E7E6E6" w:themeFill="background2"/>
                  <w:vAlign w:val="center"/>
                </w:tcPr>
                <w:p w14:paraId="6349A92A" w14:textId="77777777" w:rsidR="00BF72D1" w:rsidRPr="00415AB2" w:rsidRDefault="00BF72D1" w:rsidP="00BF72D1">
                  <w:pPr>
                    <w:pStyle w:val="TAH"/>
                    <w:rPr>
                      <w:lang w:val="en-US" w:eastAsia="ko-KR"/>
                    </w:rPr>
                  </w:pPr>
                  <w:r w:rsidRPr="00415AB2">
                    <w:rPr>
                      <w:lang w:val="en-US" w:eastAsia="ko-KR"/>
                    </w:rPr>
                    <w:t>IAT (ms)</w:t>
                  </w:r>
                </w:p>
              </w:tc>
              <w:tc>
                <w:tcPr>
                  <w:tcW w:w="656" w:type="pct"/>
                  <w:shd w:val="clear" w:color="auto" w:fill="E7E6E6" w:themeFill="background2"/>
                </w:tcPr>
                <w:p w14:paraId="1BEBA35A" w14:textId="77777777" w:rsidR="00BF72D1" w:rsidRPr="00415AB2" w:rsidRDefault="00BF72D1" w:rsidP="00BF72D1">
                  <w:pPr>
                    <w:pStyle w:val="TAH"/>
                    <w:rPr>
                      <w:lang w:val="en-US" w:eastAsia="ko-KR"/>
                    </w:rPr>
                  </w:pPr>
                  <w:r w:rsidRPr="00415AB2">
                    <w:rPr>
                      <w:lang w:val="en-US" w:eastAsia="ko-KR"/>
                    </w:rPr>
                    <w:t>% of satisfied UE</w:t>
                  </w:r>
                </w:p>
              </w:tc>
              <w:tc>
                <w:tcPr>
                  <w:tcW w:w="983" w:type="pct"/>
                  <w:shd w:val="clear" w:color="auto" w:fill="E7E6E6" w:themeFill="background2"/>
                  <w:vAlign w:val="center"/>
                </w:tcPr>
                <w:p w14:paraId="39E6672C" w14:textId="77777777" w:rsidR="00BF72D1" w:rsidRPr="00415AB2" w:rsidRDefault="00BF72D1" w:rsidP="00BF72D1">
                  <w:pPr>
                    <w:pStyle w:val="TAH"/>
                    <w:rPr>
                      <w:lang w:val="en-US" w:eastAsia="ko-KR"/>
                    </w:rPr>
                  </w:pPr>
                  <w:r w:rsidRPr="00415AB2">
                    <w:rPr>
                      <w:lang w:val="en-US" w:eastAsia="ko-KR"/>
                    </w:rPr>
                    <w:t>Me</w:t>
                  </w:r>
                  <w:r>
                    <w:rPr>
                      <w:lang w:val="en-US" w:eastAsia="ko-KR"/>
                    </w:rPr>
                    <w:t>dian</w:t>
                  </w:r>
                  <w:r w:rsidRPr="00415AB2">
                    <w:rPr>
                      <w:lang w:val="en-US" w:eastAsia="ko-KR"/>
                    </w:rPr>
                    <w:t xml:space="preserve"> PSG of all UEs (%)</w:t>
                  </w:r>
                  <w:r>
                    <w:rPr>
                      <w:lang w:val="en-US" w:eastAsia="ko-KR"/>
                    </w:rPr>
                    <w:t xml:space="preserve"> relative to baseline (ALWAYS ON)</w:t>
                  </w:r>
                </w:p>
              </w:tc>
              <w:tc>
                <w:tcPr>
                  <w:tcW w:w="785" w:type="pct"/>
                  <w:shd w:val="clear" w:color="auto" w:fill="E7E6E6" w:themeFill="background2"/>
                </w:tcPr>
                <w:p w14:paraId="5710D4A8" w14:textId="77777777" w:rsidR="00BF72D1" w:rsidRPr="00415AB2" w:rsidRDefault="00BF72D1" w:rsidP="00BF72D1">
                  <w:pPr>
                    <w:pStyle w:val="TAH"/>
                    <w:rPr>
                      <w:lang w:val="en-US" w:eastAsia="ko-KR"/>
                    </w:rPr>
                  </w:pPr>
                  <w:r w:rsidRPr="00415AB2">
                    <w:rPr>
                      <w:lang w:val="en-US" w:eastAsia="ko-KR"/>
                    </w:rPr>
                    <w:t>M</w:t>
                  </w:r>
                  <w:r>
                    <w:rPr>
                      <w:lang w:val="en-US" w:eastAsia="ko-KR"/>
                    </w:rPr>
                    <w:t>ean</w:t>
                  </w:r>
                  <w:r w:rsidRPr="00415AB2">
                    <w:rPr>
                      <w:lang w:val="en-US" w:eastAsia="ko-KR"/>
                    </w:rPr>
                    <w:t xml:space="preserve"> PSG of all UEs (%)</w:t>
                  </w:r>
                  <w:r>
                    <w:rPr>
                      <w:lang w:val="en-US" w:eastAsia="ko-KR"/>
                    </w:rPr>
                    <w:t xml:space="preserve"> relative to baseline (ALWAYS ON)</w:t>
                  </w:r>
                </w:p>
              </w:tc>
            </w:tr>
            <w:tr w:rsidR="00BF72D1" w:rsidRPr="00415AB2" w14:paraId="097EB02A" w14:textId="77777777" w:rsidTr="004C384F">
              <w:trPr>
                <w:trHeight w:val="269"/>
                <w:jc w:val="center"/>
              </w:trPr>
              <w:tc>
                <w:tcPr>
                  <w:tcW w:w="1343" w:type="pct"/>
                  <w:shd w:val="clear" w:color="auto" w:fill="FFFFFF" w:themeFill="background1"/>
                  <w:vAlign w:val="center"/>
                </w:tcPr>
                <w:p w14:paraId="118B9F76" w14:textId="77777777" w:rsidR="00BF72D1" w:rsidRPr="003105B7" w:rsidRDefault="00BF72D1" w:rsidP="00BF72D1">
                  <w:pPr>
                    <w:pStyle w:val="TAC"/>
                    <w:jc w:val="left"/>
                    <w:rPr>
                      <w:iCs/>
                      <w:lang w:val="en-US" w:eastAsia="ko-KR"/>
                    </w:rPr>
                  </w:pPr>
                  <w:r w:rsidRPr="006A3A72">
                    <w:rPr>
                      <w:iCs/>
                      <w:lang w:val="en-US" w:eastAsia="ko-KR"/>
                    </w:rPr>
                    <w:t xml:space="preserve">Baseline: </w:t>
                  </w:r>
                  <w:r>
                    <w:rPr>
                      <w:iCs/>
                      <w:lang w:val="en-US" w:eastAsia="ko-KR"/>
                    </w:rPr>
                    <w:t>ALWAYS ON</w:t>
                  </w:r>
                </w:p>
              </w:tc>
              <w:tc>
                <w:tcPr>
                  <w:tcW w:w="486" w:type="pct"/>
                  <w:shd w:val="clear" w:color="auto" w:fill="FFFFFF" w:themeFill="background1"/>
                  <w:vAlign w:val="center"/>
                </w:tcPr>
                <w:p w14:paraId="34713D9F" w14:textId="77777777" w:rsidR="00BF72D1" w:rsidRPr="00415AB2" w:rsidRDefault="00BF72D1" w:rsidP="00BF72D1">
                  <w:pPr>
                    <w:pStyle w:val="TAC"/>
                    <w:rPr>
                      <w:lang w:val="en-US" w:eastAsia="ko-KR"/>
                    </w:rPr>
                  </w:pPr>
                  <w:r>
                    <w:rPr>
                      <w:lang w:val="en-US" w:eastAsia="ko-KR"/>
                    </w:rPr>
                    <w:t>N/A</w:t>
                  </w:r>
                </w:p>
              </w:tc>
              <w:tc>
                <w:tcPr>
                  <w:tcW w:w="322" w:type="pct"/>
                  <w:shd w:val="clear" w:color="auto" w:fill="FFFFFF" w:themeFill="background1"/>
                  <w:vAlign w:val="center"/>
                </w:tcPr>
                <w:p w14:paraId="7755C8BC" w14:textId="77777777" w:rsidR="00BF72D1" w:rsidRDefault="00BF72D1" w:rsidP="00BF72D1">
                  <w:pPr>
                    <w:pStyle w:val="TAC"/>
                    <w:rPr>
                      <w:lang w:val="en-US" w:eastAsia="ko-KR"/>
                    </w:rPr>
                  </w:pPr>
                  <w:r>
                    <w:rPr>
                      <w:lang w:val="en-US" w:eastAsia="ko-KR"/>
                    </w:rPr>
                    <w:t>N/A</w:t>
                  </w:r>
                </w:p>
              </w:tc>
              <w:tc>
                <w:tcPr>
                  <w:tcW w:w="425" w:type="pct"/>
                  <w:shd w:val="clear" w:color="auto" w:fill="FFFFFF" w:themeFill="background1"/>
                  <w:vAlign w:val="center"/>
                </w:tcPr>
                <w:p w14:paraId="3102DB8B" w14:textId="77777777" w:rsidR="00BF72D1" w:rsidRDefault="00BF72D1" w:rsidP="00BF72D1">
                  <w:pPr>
                    <w:pStyle w:val="TAC"/>
                    <w:rPr>
                      <w:lang w:val="en-US" w:eastAsia="ko-KR"/>
                    </w:rPr>
                  </w:pPr>
                  <w:r>
                    <w:rPr>
                      <w:lang w:val="en-US" w:eastAsia="ko-KR"/>
                    </w:rPr>
                    <w:t>N/A</w:t>
                  </w:r>
                </w:p>
              </w:tc>
              <w:tc>
                <w:tcPr>
                  <w:tcW w:w="656" w:type="pct"/>
                  <w:shd w:val="clear" w:color="auto" w:fill="FFFFFF" w:themeFill="background1"/>
                  <w:vAlign w:val="center"/>
                </w:tcPr>
                <w:p w14:paraId="55AD3817" w14:textId="77777777" w:rsidR="00BF72D1" w:rsidRDefault="00BF72D1" w:rsidP="00BF72D1">
                  <w:pPr>
                    <w:pStyle w:val="TAC"/>
                    <w:rPr>
                      <w:lang w:val="en-US" w:eastAsia="ko-KR"/>
                    </w:rPr>
                  </w:pPr>
                  <w:r>
                    <w:rPr>
                      <w:lang w:val="en-US" w:eastAsia="ko-KR"/>
                    </w:rPr>
                    <w:t>90%</w:t>
                  </w:r>
                </w:p>
              </w:tc>
              <w:tc>
                <w:tcPr>
                  <w:tcW w:w="983" w:type="pct"/>
                  <w:shd w:val="clear" w:color="auto" w:fill="FFFFFF" w:themeFill="background1"/>
                  <w:vAlign w:val="center"/>
                </w:tcPr>
                <w:p w14:paraId="714DA6F7" w14:textId="77777777" w:rsidR="00BF72D1" w:rsidRPr="00EF4CE2" w:rsidRDefault="00BF72D1" w:rsidP="00BF72D1">
                  <w:pPr>
                    <w:pStyle w:val="TAC"/>
                    <w:rPr>
                      <w:rFonts w:cs="Arial"/>
                      <w:szCs w:val="18"/>
                      <w:lang w:val="en-US" w:eastAsia="ko-KR"/>
                    </w:rPr>
                  </w:pPr>
                  <w:r w:rsidRPr="00EF4CE2">
                    <w:rPr>
                      <w:rFonts w:cs="Arial"/>
                      <w:szCs w:val="18"/>
                      <w:lang w:val="en-US" w:eastAsia="ko-KR"/>
                    </w:rPr>
                    <w:t>0%</w:t>
                  </w:r>
                </w:p>
              </w:tc>
              <w:tc>
                <w:tcPr>
                  <w:tcW w:w="785" w:type="pct"/>
                  <w:shd w:val="clear" w:color="auto" w:fill="FFFFFF" w:themeFill="background1"/>
                  <w:vAlign w:val="center"/>
                </w:tcPr>
                <w:p w14:paraId="4B0B3F0D" w14:textId="77777777" w:rsidR="00BF72D1" w:rsidRPr="00EF4CE2" w:rsidRDefault="00BF72D1" w:rsidP="00BF72D1">
                  <w:pPr>
                    <w:pStyle w:val="TAC"/>
                    <w:rPr>
                      <w:rFonts w:cs="Arial"/>
                      <w:szCs w:val="18"/>
                      <w:lang w:val="en-US" w:eastAsia="ko-KR"/>
                    </w:rPr>
                  </w:pPr>
                  <w:r w:rsidRPr="00EF4CE2">
                    <w:rPr>
                      <w:rFonts w:cs="Arial"/>
                      <w:szCs w:val="18"/>
                      <w:lang w:val="en-US" w:eastAsia="ko-KR"/>
                    </w:rPr>
                    <w:t>0%</w:t>
                  </w:r>
                </w:p>
              </w:tc>
            </w:tr>
            <w:tr w:rsidR="00BF72D1" w:rsidRPr="00415AB2" w14:paraId="6F45F1CA" w14:textId="77777777" w:rsidTr="004C384F">
              <w:trPr>
                <w:trHeight w:val="269"/>
                <w:jc w:val="center"/>
              </w:trPr>
              <w:tc>
                <w:tcPr>
                  <w:tcW w:w="1343" w:type="pct"/>
                  <w:vMerge w:val="restart"/>
                  <w:shd w:val="clear" w:color="auto" w:fill="FFFFFF" w:themeFill="background1"/>
                  <w:vAlign w:val="center"/>
                </w:tcPr>
                <w:p w14:paraId="5C38F7F3" w14:textId="77777777" w:rsidR="00BF72D1" w:rsidRDefault="00BF72D1" w:rsidP="00BF72D1">
                  <w:pPr>
                    <w:pStyle w:val="TAC"/>
                    <w:jc w:val="left"/>
                    <w:rPr>
                      <w:iCs/>
                      <w:lang w:val="en-US" w:eastAsia="ko-KR"/>
                    </w:rPr>
                  </w:pPr>
                  <w:r w:rsidRPr="006A3A72">
                    <w:rPr>
                      <w:iCs/>
                      <w:lang w:val="en-US" w:eastAsia="ko-KR"/>
                    </w:rPr>
                    <w:t xml:space="preserve">[note </w:t>
                  </w:r>
                  <w:r>
                    <w:rPr>
                      <w:iCs/>
                      <w:lang w:val="en-US" w:eastAsia="ko-KR"/>
                    </w:rPr>
                    <w:t>1</w:t>
                  </w:r>
                  <w:r w:rsidRPr="006A3A72">
                    <w:rPr>
                      <w:iCs/>
                      <w:lang w:val="en-US" w:eastAsia="ko-KR"/>
                    </w:rPr>
                    <w:t>]</w:t>
                  </w:r>
                  <w:r>
                    <w:rPr>
                      <w:iCs/>
                      <w:lang w:val="en-US" w:eastAsia="ko-KR"/>
                    </w:rPr>
                    <w:t xml:space="preserve"> </w:t>
                  </w:r>
                </w:p>
                <w:p w14:paraId="108D0411" w14:textId="77777777" w:rsidR="00BF72D1" w:rsidRPr="006A3A72" w:rsidRDefault="00BF72D1" w:rsidP="00BF72D1">
                  <w:pPr>
                    <w:pStyle w:val="TAC"/>
                    <w:jc w:val="left"/>
                    <w:rPr>
                      <w:iCs/>
                      <w:lang w:val="en-US" w:eastAsia="ko-KR"/>
                    </w:rPr>
                  </w:pPr>
                  <w:r w:rsidRPr="006A3A72">
                    <w:rPr>
                      <w:iCs/>
                      <w:lang w:val="en-US" w:eastAsia="ko-KR"/>
                    </w:rPr>
                    <w:t>eCDRX + PDCCH skipping</w:t>
                  </w:r>
                </w:p>
              </w:tc>
              <w:tc>
                <w:tcPr>
                  <w:tcW w:w="486" w:type="pct"/>
                  <w:shd w:val="clear" w:color="auto" w:fill="FFFFFF" w:themeFill="background1"/>
                  <w:vAlign w:val="center"/>
                </w:tcPr>
                <w:p w14:paraId="0CE1AB0A"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486B4E36" w14:textId="77777777" w:rsidR="00BF72D1" w:rsidRDefault="00BF72D1" w:rsidP="00BF72D1">
                  <w:pPr>
                    <w:pStyle w:val="TAC"/>
                    <w:rPr>
                      <w:lang w:val="en-US" w:eastAsia="ko-KR"/>
                    </w:rPr>
                  </w:pPr>
                  <w:r>
                    <w:rPr>
                      <w:lang w:val="en-US" w:eastAsia="ko-KR"/>
                    </w:rPr>
                    <w:t>4</w:t>
                  </w:r>
                </w:p>
              </w:tc>
              <w:tc>
                <w:tcPr>
                  <w:tcW w:w="425" w:type="pct"/>
                  <w:shd w:val="clear" w:color="auto" w:fill="FFFFFF" w:themeFill="background1"/>
                  <w:vAlign w:val="center"/>
                </w:tcPr>
                <w:p w14:paraId="57A45491" w14:textId="77777777" w:rsidR="00BF72D1" w:rsidRDefault="00BF72D1" w:rsidP="00BF72D1">
                  <w:pPr>
                    <w:pStyle w:val="TAC"/>
                    <w:rPr>
                      <w:lang w:val="en-US" w:eastAsia="ko-KR"/>
                    </w:rPr>
                  </w:pPr>
                  <w:r>
                    <w:rPr>
                      <w:lang w:val="en-US" w:eastAsia="ko-KR"/>
                    </w:rPr>
                    <w:t>4</w:t>
                  </w:r>
                </w:p>
              </w:tc>
              <w:tc>
                <w:tcPr>
                  <w:tcW w:w="656" w:type="pct"/>
                  <w:shd w:val="clear" w:color="auto" w:fill="FFFFFF" w:themeFill="background1"/>
                  <w:vAlign w:val="center"/>
                </w:tcPr>
                <w:p w14:paraId="564D2E8B" w14:textId="77777777" w:rsidR="00BF72D1" w:rsidRDefault="00BF72D1" w:rsidP="00BF72D1">
                  <w:pPr>
                    <w:pStyle w:val="TAC"/>
                    <w:rPr>
                      <w:lang w:val="en-US" w:eastAsia="ko-KR"/>
                    </w:rPr>
                  </w:pPr>
                  <w:r>
                    <w:rPr>
                      <w:lang w:val="en-US" w:eastAsia="ko-KR"/>
                    </w:rPr>
                    <w:t>27%</w:t>
                  </w:r>
                </w:p>
              </w:tc>
              <w:tc>
                <w:tcPr>
                  <w:tcW w:w="983" w:type="pct"/>
                  <w:shd w:val="clear" w:color="auto" w:fill="FFFFFF" w:themeFill="background1"/>
                  <w:vAlign w:val="center"/>
                </w:tcPr>
                <w:p w14:paraId="69FF6B9A" w14:textId="77777777" w:rsidR="00BF72D1" w:rsidRPr="00EF4CE2" w:rsidRDefault="00BF72D1" w:rsidP="00BF72D1">
                  <w:pPr>
                    <w:pStyle w:val="TAC"/>
                    <w:rPr>
                      <w:rFonts w:cs="Arial"/>
                      <w:szCs w:val="18"/>
                      <w:lang w:val="en-US" w:eastAsia="ko-KR"/>
                    </w:rPr>
                  </w:pPr>
                  <w:r w:rsidRPr="00EF4CE2">
                    <w:rPr>
                      <w:rFonts w:cs="Arial"/>
                      <w:szCs w:val="18"/>
                    </w:rPr>
                    <w:t>29.4%</w:t>
                  </w:r>
                </w:p>
              </w:tc>
              <w:tc>
                <w:tcPr>
                  <w:tcW w:w="785" w:type="pct"/>
                  <w:shd w:val="clear" w:color="auto" w:fill="FFFFFF" w:themeFill="background1"/>
                  <w:vAlign w:val="center"/>
                </w:tcPr>
                <w:p w14:paraId="06CFDC60" w14:textId="77777777" w:rsidR="00BF72D1" w:rsidRPr="00EF4CE2" w:rsidRDefault="00BF72D1" w:rsidP="00BF72D1">
                  <w:pPr>
                    <w:pStyle w:val="TAC"/>
                    <w:rPr>
                      <w:rFonts w:cs="Arial"/>
                      <w:szCs w:val="18"/>
                      <w:lang w:val="en-US" w:eastAsia="ko-KR"/>
                    </w:rPr>
                  </w:pPr>
                  <w:r w:rsidRPr="00EF4CE2">
                    <w:rPr>
                      <w:rFonts w:cs="Arial"/>
                      <w:szCs w:val="18"/>
                    </w:rPr>
                    <w:t>31.5%</w:t>
                  </w:r>
                </w:p>
              </w:tc>
            </w:tr>
            <w:tr w:rsidR="00BF72D1" w:rsidRPr="00415AB2" w14:paraId="253A8DDD" w14:textId="77777777" w:rsidTr="004C384F">
              <w:trPr>
                <w:trHeight w:val="269"/>
                <w:jc w:val="center"/>
              </w:trPr>
              <w:tc>
                <w:tcPr>
                  <w:tcW w:w="1343" w:type="pct"/>
                  <w:vMerge/>
                  <w:shd w:val="clear" w:color="auto" w:fill="FFFFFF" w:themeFill="background1"/>
                  <w:vAlign w:val="center"/>
                </w:tcPr>
                <w:p w14:paraId="6959C4F2" w14:textId="77777777" w:rsidR="00BF72D1" w:rsidRPr="006A3A72" w:rsidRDefault="00BF72D1" w:rsidP="00BF72D1">
                  <w:pPr>
                    <w:pStyle w:val="TAC"/>
                    <w:jc w:val="left"/>
                    <w:rPr>
                      <w:iCs/>
                      <w:lang w:val="en-US" w:eastAsia="ko-KR"/>
                    </w:rPr>
                  </w:pPr>
                </w:p>
              </w:tc>
              <w:tc>
                <w:tcPr>
                  <w:tcW w:w="486" w:type="pct"/>
                  <w:shd w:val="clear" w:color="auto" w:fill="FFFFFF" w:themeFill="background1"/>
                  <w:vAlign w:val="center"/>
                </w:tcPr>
                <w:p w14:paraId="33E56DC7"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03B13A6C" w14:textId="77777777" w:rsidR="00BF72D1"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411AED84" w14:textId="77777777" w:rsidR="00BF72D1" w:rsidRDefault="00BF72D1" w:rsidP="00BF72D1">
                  <w:pPr>
                    <w:pStyle w:val="TAC"/>
                    <w:rPr>
                      <w:lang w:val="en-US" w:eastAsia="ko-KR"/>
                    </w:rPr>
                  </w:pPr>
                  <w:r>
                    <w:rPr>
                      <w:lang w:val="en-US" w:eastAsia="ko-KR"/>
                    </w:rPr>
                    <w:t>8</w:t>
                  </w:r>
                </w:p>
              </w:tc>
              <w:tc>
                <w:tcPr>
                  <w:tcW w:w="656" w:type="pct"/>
                  <w:shd w:val="clear" w:color="auto" w:fill="FFFFFF" w:themeFill="background1"/>
                  <w:vAlign w:val="center"/>
                </w:tcPr>
                <w:p w14:paraId="4116C834" w14:textId="77777777" w:rsidR="00BF72D1" w:rsidRDefault="00BF72D1" w:rsidP="00BF72D1">
                  <w:pPr>
                    <w:pStyle w:val="TAC"/>
                    <w:rPr>
                      <w:lang w:val="en-US" w:eastAsia="ko-KR"/>
                    </w:rPr>
                  </w:pPr>
                  <w:r>
                    <w:rPr>
                      <w:lang w:val="en-US" w:eastAsia="ko-KR"/>
                    </w:rPr>
                    <w:t>84%</w:t>
                  </w:r>
                </w:p>
              </w:tc>
              <w:tc>
                <w:tcPr>
                  <w:tcW w:w="983" w:type="pct"/>
                  <w:shd w:val="clear" w:color="auto" w:fill="FFFFFF" w:themeFill="background1"/>
                  <w:vAlign w:val="center"/>
                </w:tcPr>
                <w:p w14:paraId="220B5845" w14:textId="77777777" w:rsidR="00BF72D1" w:rsidRPr="00EF4CE2" w:rsidRDefault="00BF72D1" w:rsidP="00BF72D1">
                  <w:pPr>
                    <w:pStyle w:val="TAC"/>
                    <w:rPr>
                      <w:rFonts w:cs="Arial"/>
                      <w:szCs w:val="18"/>
                      <w:lang w:val="en-US" w:eastAsia="ko-KR"/>
                    </w:rPr>
                  </w:pPr>
                  <w:r w:rsidRPr="00EF4CE2">
                    <w:rPr>
                      <w:rFonts w:cs="Arial"/>
                      <w:szCs w:val="18"/>
                    </w:rPr>
                    <w:t>16.0%</w:t>
                  </w:r>
                </w:p>
              </w:tc>
              <w:tc>
                <w:tcPr>
                  <w:tcW w:w="785" w:type="pct"/>
                  <w:shd w:val="clear" w:color="auto" w:fill="FFFFFF" w:themeFill="background1"/>
                  <w:vAlign w:val="center"/>
                </w:tcPr>
                <w:p w14:paraId="28461FB1" w14:textId="77777777" w:rsidR="00BF72D1" w:rsidRPr="00EF4CE2" w:rsidRDefault="00BF72D1" w:rsidP="00BF72D1">
                  <w:pPr>
                    <w:pStyle w:val="TAC"/>
                    <w:rPr>
                      <w:rFonts w:cs="Arial"/>
                      <w:szCs w:val="18"/>
                      <w:lang w:val="en-US" w:eastAsia="ko-KR"/>
                    </w:rPr>
                  </w:pPr>
                  <w:r w:rsidRPr="00EF4CE2">
                    <w:rPr>
                      <w:rFonts w:cs="Arial"/>
                      <w:szCs w:val="18"/>
                    </w:rPr>
                    <w:t>17.4%</w:t>
                  </w:r>
                </w:p>
              </w:tc>
            </w:tr>
            <w:tr w:rsidR="00BF72D1" w:rsidRPr="00415AB2" w14:paraId="5E06CF7B" w14:textId="77777777" w:rsidTr="004C384F">
              <w:trPr>
                <w:trHeight w:val="269"/>
                <w:jc w:val="center"/>
              </w:trPr>
              <w:tc>
                <w:tcPr>
                  <w:tcW w:w="1343" w:type="pct"/>
                  <w:vMerge/>
                  <w:shd w:val="clear" w:color="auto" w:fill="FFFFFF" w:themeFill="background1"/>
                  <w:vAlign w:val="center"/>
                </w:tcPr>
                <w:p w14:paraId="5261127A" w14:textId="77777777" w:rsidR="00BF72D1" w:rsidRPr="006A3A72" w:rsidRDefault="00BF72D1" w:rsidP="00BF72D1">
                  <w:pPr>
                    <w:pStyle w:val="TAC"/>
                    <w:jc w:val="left"/>
                    <w:rPr>
                      <w:iCs/>
                      <w:lang w:val="en-US" w:eastAsia="ko-KR"/>
                    </w:rPr>
                  </w:pPr>
                </w:p>
              </w:tc>
              <w:tc>
                <w:tcPr>
                  <w:tcW w:w="486" w:type="pct"/>
                  <w:shd w:val="clear" w:color="auto" w:fill="FFFFFF" w:themeFill="background1"/>
                  <w:vAlign w:val="center"/>
                </w:tcPr>
                <w:p w14:paraId="710EBF30"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5DC991B7" w14:textId="77777777" w:rsidR="00BF72D1"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18E80E4C" w14:textId="77777777" w:rsidR="00BF72D1" w:rsidRDefault="00BF72D1" w:rsidP="00BF72D1">
                  <w:pPr>
                    <w:pStyle w:val="TAC"/>
                    <w:rPr>
                      <w:lang w:val="en-US" w:eastAsia="ko-KR"/>
                    </w:rPr>
                  </w:pPr>
                  <w:r>
                    <w:rPr>
                      <w:lang w:val="en-US" w:eastAsia="ko-KR"/>
                    </w:rPr>
                    <w:t>16</w:t>
                  </w:r>
                </w:p>
              </w:tc>
              <w:tc>
                <w:tcPr>
                  <w:tcW w:w="656" w:type="pct"/>
                  <w:shd w:val="clear" w:color="auto" w:fill="FFFFFF" w:themeFill="background1"/>
                  <w:vAlign w:val="center"/>
                </w:tcPr>
                <w:p w14:paraId="197933E8" w14:textId="77777777" w:rsidR="00BF72D1" w:rsidRDefault="00BF72D1" w:rsidP="00BF72D1">
                  <w:pPr>
                    <w:pStyle w:val="TAC"/>
                    <w:rPr>
                      <w:lang w:val="en-US" w:eastAsia="ko-KR"/>
                    </w:rPr>
                  </w:pPr>
                  <w:r>
                    <w:rPr>
                      <w:lang w:val="en-US" w:eastAsia="ko-KR"/>
                    </w:rPr>
                    <w:t>88%</w:t>
                  </w:r>
                </w:p>
              </w:tc>
              <w:tc>
                <w:tcPr>
                  <w:tcW w:w="983" w:type="pct"/>
                  <w:shd w:val="clear" w:color="auto" w:fill="FFFFFF" w:themeFill="background1"/>
                  <w:vAlign w:val="center"/>
                </w:tcPr>
                <w:p w14:paraId="59C90AE5" w14:textId="77777777" w:rsidR="00BF72D1" w:rsidRPr="00EF4CE2" w:rsidRDefault="00BF72D1" w:rsidP="00BF72D1">
                  <w:pPr>
                    <w:pStyle w:val="TAC"/>
                    <w:rPr>
                      <w:rFonts w:cs="Arial"/>
                      <w:szCs w:val="18"/>
                      <w:lang w:val="en-US" w:eastAsia="ko-KR"/>
                    </w:rPr>
                  </w:pPr>
                  <w:r w:rsidRPr="00EF4CE2">
                    <w:rPr>
                      <w:rFonts w:cs="Arial"/>
                      <w:szCs w:val="18"/>
                    </w:rPr>
                    <w:t>11.7%</w:t>
                  </w:r>
                </w:p>
              </w:tc>
              <w:tc>
                <w:tcPr>
                  <w:tcW w:w="785" w:type="pct"/>
                  <w:shd w:val="clear" w:color="auto" w:fill="FFFFFF" w:themeFill="background1"/>
                  <w:vAlign w:val="center"/>
                </w:tcPr>
                <w:p w14:paraId="10B3D533" w14:textId="77777777" w:rsidR="00BF72D1" w:rsidRPr="00EF4CE2" w:rsidRDefault="00BF72D1" w:rsidP="00BF72D1">
                  <w:pPr>
                    <w:pStyle w:val="TAC"/>
                    <w:rPr>
                      <w:rFonts w:cs="Arial"/>
                      <w:szCs w:val="18"/>
                      <w:lang w:val="en-US" w:eastAsia="ko-KR"/>
                    </w:rPr>
                  </w:pPr>
                  <w:r w:rsidRPr="00EF4CE2">
                    <w:rPr>
                      <w:rFonts w:cs="Arial"/>
                      <w:szCs w:val="18"/>
                    </w:rPr>
                    <w:t>12.7%</w:t>
                  </w:r>
                </w:p>
              </w:tc>
            </w:tr>
            <w:tr w:rsidR="00BF72D1" w:rsidRPr="00415AB2" w14:paraId="079DE0CA" w14:textId="77777777" w:rsidTr="004C384F">
              <w:trPr>
                <w:trHeight w:val="269"/>
                <w:jc w:val="center"/>
              </w:trPr>
              <w:tc>
                <w:tcPr>
                  <w:tcW w:w="1343" w:type="pct"/>
                  <w:vMerge w:val="restart"/>
                  <w:shd w:val="clear" w:color="auto" w:fill="FFFFFF" w:themeFill="background1"/>
                  <w:vAlign w:val="center"/>
                </w:tcPr>
                <w:p w14:paraId="4652863D" w14:textId="77777777" w:rsidR="00BF72D1" w:rsidRDefault="00BF72D1" w:rsidP="00BF72D1">
                  <w:pPr>
                    <w:pStyle w:val="TAC"/>
                    <w:jc w:val="left"/>
                    <w:rPr>
                      <w:iCs/>
                      <w:lang w:val="en-US" w:eastAsia="ko-KR"/>
                    </w:rPr>
                  </w:pPr>
                  <w:r w:rsidRPr="006A3A72">
                    <w:rPr>
                      <w:iCs/>
                      <w:lang w:val="en-US" w:eastAsia="ko-KR"/>
                    </w:rPr>
                    <w:t xml:space="preserve">[note </w:t>
                  </w:r>
                  <w:r>
                    <w:rPr>
                      <w:iCs/>
                      <w:lang w:val="en-US" w:eastAsia="ko-KR"/>
                    </w:rPr>
                    <w:t>1</w:t>
                  </w:r>
                  <w:r w:rsidRPr="006A3A72">
                    <w:rPr>
                      <w:iCs/>
                      <w:lang w:val="en-US" w:eastAsia="ko-KR"/>
                    </w:rPr>
                    <w:t>]</w:t>
                  </w:r>
                  <w:r>
                    <w:rPr>
                      <w:iCs/>
                      <w:lang w:val="en-US" w:eastAsia="ko-KR"/>
                    </w:rPr>
                    <w:t xml:space="preserve"> Enhancement:</w:t>
                  </w:r>
                </w:p>
                <w:p w14:paraId="66F4A2DB" w14:textId="77777777" w:rsidR="00BF72D1" w:rsidRPr="006A3A72" w:rsidRDefault="00BF72D1" w:rsidP="00BF72D1">
                  <w:pPr>
                    <w:pStyle w:val="TAC"/>
                    <w:jc w:val="left"/>
                    <w:rPr>
                      <w:iCs/>
                      <w:lang w:val="en-US" w:eastAsia="ko-KR"/>
                    </w:rPr>
                  </w:pPr>
                  <w:r>
                    <w:rPr>
                      <w:lang w:val="en-US" w:eastAsia="ko-KR"/>
                    </w:rPr>
                    <w:t>eCDRX + PDCCH skipping + Adaptive ON Start</w:t>
                  </w:r>
                </w:p>
              </w:tc>
              <w:tc>
                <w:tcPr>
                  <w:tcW w:w="486" w:type="pct"/>
                  <w:shd w:val="clear" w:color="auto" w:fill="FFFFFF" w:themeFill="background1"/>
                  <w:vAlign w:val="center"/>
                </w:tcPr>
                <w:p w14:paraId="52189D73"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155D2237" w14:textId="77777777" w:rsidR="00BF72D1" w:rsidRPr="00415AB2" w:rsidRDefault="00BF72D1" w:rsidP="00BF72D1">
                  <w:pPr>
                    <w:pStyle w:val="TAC"/>
                    <w:rPr>
                      <w:lang w:val="en-US" w:eastAsia="ko-KR"/>
                    </w:rPr>
                  </w:pPr>
                  <w:r>
                    <w:rPr>
                      <w:lang w:val="en-US" w:eastAsia="ko-KR"/>
                    </w:rPr>
                    <w:t>4</w:t>
                  </w:r>
                </w:p>
              </w:tc>
              <w:tc>
                <w:tcPr>
                  <w:tcW w:w="425" w:type="pct"/>
                  <w:shd w:val="clear" w:color="auto" w:fill="FFFFFF" w:themeFill="background1"/>
                  <w:vAlign w:val="center"/>
                </w:tcPr>
                <w:p w14:paraId="30F65EDD" w14:textId="77777777" w:rsidR="00BF72D1" w:rsidRDefault="00BF72D1" w:rsidP="00BF72D1">
                  <w:pPr>
                    <w:pStyle w:val="TAC"/>
                    <w:rPr>
                      <w:lang w:val="en-US" w:eastAsia="ko-KR"/>
                    </w:rPr>
                  </w:pPr>
                  <w:r>
                    <w:rPr>
                      <w:lang w:val="en-US" w:eastAsia="ko-KR"/>
                    </w:rPr>
                    <w:t>4</w:t>
                  </w:r>
                </w:p>
              </w:tc>
              <w:tc>
                <w:tcPr>
                  <w:tcW w:w="656" w:type="pct"/>
                  <w:shd w:val="clear" w:color="auto" w:fill="FFFFFF" w:themeFill="background1"/>
                  <w:vAlign w:val="center"/>
                </w:tcPr>
                <w:p w14:paraId="76A217AD" w14:textId="77777777" w:rsidR="00BF72D1" w:rsidRDefault="00BF72D1" w:rsidP="00BF72D1">
                  <w:pPr>
                    <w:pStyle w:val="TAC"/>
                    <w:rPr>
                      <w:lang w:val="en-US" w:eastAsia="ko-KR"/>
                    </w:rPr>
                  </w:pPr>
                  <w:r>
                    <w:rPr>
                      <w:lang w:val="en-US" w:eastAsia="ko-KR"/>
                    </w:rPr>
                    <w:t>27%</w:t>
                  </w:r>
                </w:p>
              </w:tc>
              <w:tc>
                <w:tcPr>
                  <w:tcW w:w="983" w:type="pct"/>
                  <w:shd w:val="clear" w:color="auto" w:fill="FFFFFF" w:themeFill="background1"/>
                  <w:vAlign w:val="center"/>
                </w:tcPr>
                <w:p w14:paraId="43734E6B" w14:textId="77777777" w:rsidR="00BF72D1" w:rsidRPr="00EF4CE2" w:rsidRDefault="00BF72D1" w:rsidP="00BF72D1">
                  <w:pPr>
                    <w:pStyle w:val="TAC"/>
                    <w:rPr>
                      <w:rFonts w:cs="Arial"/>
                      <w:szCs w:val="18"/>
                      <w:lang w:val="en-US" w:eastAsia="ko-KR"/>
                    </w:rPr>
                  </w:pPr>
                  <w:r w:rsidRPr="00EF4CE2">
                    <w:rPr>
                      <w:rFonts w:cs="Arial"/>
                      <w:szCs w:val="18"/>
                      <w:lang w:val="en-US" w:eastAsia="ko-KR"/>
                    </w:rPr>
                    <w:t>60.3%</w:t>
                  </w:r>
                </w:p>
              </w:tc>
              <w:tc>
                <w:tcPr>
                  <w:tcW w:w="785" w:type="pct"/>
                  <w:shd w:val="clear" w:color="auto" w:fill="FFFFFF" w:themeFill="background1"/>
                  <w:vAlign w:val="center"/>
                </w:tcPr>
                <w:p w14:paraId="39944167" w14:textId="77777777" w:rsidR="00BF72D1" w:rsidRPr="00EF4CE2" w:rsidRDefault="00BF72D1" w:rsidP="00BF72D1">
                  <w:pPr>
                    <w:pStyle w:val="TAC"/>
                    <w:rPr>
                      <w:rFonts w:cs="Arial"/>
                      <w:szCs w:val="18"/>
                      <w:lang w:val="en-US" w:eastAsia="ko-KR"/>
                    </w:rPr>
                  </w:pPr>
                  <w:r w:rsidRPr="00EF4CE2">
                    <w:rPr>
                      <w:rFonts w:cs="Arial"/>
                      <w:szCs w:val="18"/>
                      <w:lang w:val="en-US" w:eastAsia="ko-KR"/>
                    </w:rPr>
                    <w:t>60.5%</w:t>
                  </w:r>
                </w:p>
              </w:tc>
            </w:tr>
            <w:tr w:rsidR="00BF72D1" w:rsidRPr="00415AB2" w14:paraId="0B14BCB2" w14:textId="77777777" w:rsidTr="004C384F">
              <w:trPr>
                <w:trHeight w:val="269"/>
                <w:jc w:val="center"/>
              </w:trPr>
              <w:tc>
                <w:tcPr>
                  <w:tcW w:w="1343" w:type="pct"/>
                  <w:vMerge/>
                  <w:shd w:val="clear" w:color="auto" w:fill="FFFFFF" w:themeFill="background1"/>
                  <w:vAlign w:val="center"/>
                </w:tcPr>
                <w:p w14:paraId="4EC56D17" w14:textId="77777777" w:rsidR="00BF72D1" w:rsidRPr="00415AB2" w:rsidRDefault="00BF72D1" w:rsidP="00BF72D1">
                  <w:pPr>
                    <w:pStyle w:val="TAC"/>
                    <w:rPr>
                      <w:lang w:val="en-US" w:eastAsia="ko-KR"/>
                    </w:rPr>
                  </w:pPr>
                </w:p>
              </w:tc>
              <w:tc>
                <w:tcPr>
                  <w:tcW w:w="486" w:type="pct"/>
                  <w:shd w:val="clear" w:color="auto" w:fill="FFFFFF" w:themeFill="background1"/>
                  <w:vAlign w:val="center"/>
                </w:tcPr>
                <w:p w14:paraId="06F6DEAE"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47C96C16" w14:textId="77777777" w:rsidR="00BF72D1" w:rsidRPr="00415AB2"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15446EA6" w14:textId="77777777" w:rsidR="00BF72D1" w:rsidRPr="00415AB2" w:rsidRDefault="00BF72D1" w:rsidP="00BF72D1">
                  <w:pPr>
                    <w:pStyle w:val="TAC"/>
                    <w:rPr>
                      <w:lang w:val="en-US" w:eastAsia="ko-KR"/>
                    </w:rPr>
                  </w:pPr>
                  <w:r>
                    <w:rPr>
                      <w:lang w:val="en-US" w:eastAsia="ko-KR"/>
                    </w:rPr>
                    <w:t>8</w:t>
                  </w:r>
                </w:p>
              </w:tc>
              <w:tc>
                <w:tcPr>
                  <w:tcW w:w="656" w:type="pct"/>
                  <w:shd w:val="clear" w:color="auto" w:fill="FFFFFF" w:themeFill="background1"/>
                  <w:vAlign w:val="center"/>
                </w:tcPr>
                <w:p w14:paraId="7D5583EF" w14:textId="77777777" w:rsidR="00BF72D1" w:rsidRDefault="00BF72D1" w:rsidP="00BF72D1">
                  <w:pPr>
                    <w:pStyle w:val="TAC"/>
                    <w:rPr>
                      <w:lang w:val="en-US" w:eastAsia="ko-KR"/>
                    </w:rPr>
                  </w:pPr>
                  <w:r>
                    <w:rPr>
                      <w:lang w:val="en-US" w:eastAsia="ko-KR"/>
                    </w:rPr>
                    <w:t>84%</w:t>
                  </w:r>
                </w:p>
              </w:tc>
              <w:tc>
                <w:tcPr>
                  <w:tcW w:w="983" w:type="pct"/>
                  <w:shd w:val="clear" w:color="auto" w:fill="FFFFFF" w:themeFill="background1"/>
                  <w:vAlign w:val="center"/>
                </w:tcPr>
                <w:p w14:paraId="54B3596A" w14:textId="77777777" w:rsidR="00BF72D1" w:rsidRPr="00EF4CE2" w:rsidRDefault="00BF72D1" w:rsidP="00BF72D1">
                  <w:pPr>
                    <w:pStyle w:val="TAC"/>
                    <w:rPr>
                      <w:rFonts w:cs="Arial"/>
                      <w:szCs w:val="18"/>
                      <w:lang w:val="en-US" w:eastAsia="ko-KR"/>
                    </w:rPr>
                  </w:pPr>
                  <w:r w:rsidRPr="00EF4CE2">
                    <w:rPr>
                      <w:rFonts w:cs="Arial"/>
                      <w:szCs w:val="18"/>
                      <w:lang w:val="en-US" w:eastAsia="ko-KR"/>
                    </w:rPr>
                    <w:t>48.4%</w:t>
                  </w:r>
                </w:p>
              </w:tc>
              <w:tc>
                <w:tcPr>
                  <w:tcW w:w="785" w:type="pct"/>
                  <w:shd w:val="clear" w:color="auto" w:fill="FFFFFF" w:themeFill="background1"/>
                  <w:vAlign w:val="center"/>
                </w:tcPr>
                <w:p w14:paraId="7F7A1F6E" w14:textId="77777777" w:rsidR="00BF72D1" w:rsidRPr="00EF4CE2" w:rsidRDefault="00BF72D1" w:rsidP="00BF72D1">
                  <w:pPr>
                    <w:pStyle w:val="TAC"/>
                    <w:rPr>
                      <w:rFonts w:cs="Arial"/>
                      <w:szCs w:val="18"/>
                      <w:lang w:val="en-US" w:eastAsia="ko-KR"/>
                    </w:rPr>
                  </w:pPr>
                  <w:r w:rsidRPr="00EF4CE2">
                    <w:rPr>
                      <w:rFonts w:cs="Arial"/>
                      <w:szCs w:val="18"/>
                      <w:lang w:val="en-US" w:eastAsia="ko-KR"/>
                    </w:rPr>
                    <w:t>48.9%</w:t>
                  </w:r>
                </w:p>
              </w:tc>
            </w:tr>
            <w:tr w:rsidR="00BF72D1" w:rsidRPr="00415AB2" w14:paraId="6522285B" w14:textId="77777777" w:rsidTr="004C384F">
              <w:trPr>
                <w:trHeight w:val="270"/>
                <w:jc w:val="center"/>
              </w:trPr>
              <w:tc>
                <w:tcPr>
                  <w:tcW w:w="1343" w:type="pct"/>
                  <w:vMerge/>
                  <w:shd w:val="clear" w:color="auto" w:fill="FFFFFF" w:themeFill="background1"/>
                  <w:vAlign w:val="center"/>
                </w:tcPr>
                <w:p w14:paraId="3597A459" w14:textId="77777777" w:rsidR="00BF72D1" w:rsidRPr="00415AB2" w:rsidRDefault="00BF72D1" w:rsidP="00BF72D1">
                  <w:pPr>
                    <w:pStyle w:val="TAC"/>
                    <w:rPr>
                      <w:lang w:val="en-US" w:eastAsia="ko-KR"/>
                    </w:rPr>
                  </w:pPr>
                </w:p>
              </w:tc>
              <w:tc>
                <w:tcPr>
                  <w:tcW w:w="486" w:type="pct"/>
                  <w:shd w:val="clear" w:color="auto" w:fill="FFFFFF" w:themeFill="background1"/>
                  <w:vAlign w:val="center"/>
                </w:tcPr>
                <w:p w14:paraId="1588C034"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3A424483" w14:textId="77777777" w:rsidR="00BF72D1" w:rsidRPr="00415AB2"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1B4B2338" w14:textId="77777777" w:rsidR="00BF72D1" w:rsidRPr="00415AB2" w:rsidRDefault="00BF72D1" w:rsidP="00BF72D1">
                  <w:pPr>
                    <w:pStyle w:val="TAC"/>
                    <w:rPr>
                      <w:lang w:val="en-US" w:eastAsia="ko-KR"/>
                    </w:rPr>
                  </w:pPr>
                  <w:r>
                    <w:rPr>
                      <w:lang w:val="en-US" w:eastAsia="ko-KR"/>
                    </w:rPr>
                    <w:t>16</w:t>
                  </w:r>
                </w:p>
              </w:tc>
              <w:tc>
                <w:tcPr>
                  <w:tcW w:w="656" w:type="pct"/>
                  <w:shd w:val="clear" w:color="auto" w:fill="FFFFFF" w:themeFill="background1"/>
                  <w:vAlign w:val="center"/>
                </w:tcPr>
                <w:p w14:paraId="2C92D5B7" w14:textId="77777777" w:rsidR="00BF72D1" w:rsidRDefault="00BF72D1" w:rsidP="00BF72D1">
                  <w:pPr>
                    <w:pStyle w:val="TAC"/>
                    <w:rPr>
                      <w:lang w:val="en-US" w:eastAsia="ko-KR"/>
                    </w:rPr>
                  </w:pPr>
                  <w:r>
                    <w:rPr>
                      <w:lang w:val="en-US" w:eastAsia="ko-KR"/>
                    </w:rPr>
                    <w:t>88%</w:t>
                  </w:r>
                </w:p>
              </w:tc>
              <w:tc>
                <w:tcPr>
                  <w:tcW w:w="983" w:type="pct"/>
                  <w:shd w:val="clear" w:color="auto" w:fill="FFFFFF" w:themeFill="background1"/>
                  <w:vAlign w:val="center"/>
                </w:tcPr>
                <w:p w14:paraId="181D9411" w14:textId="77777777" w:rsidR="00BF72D1" w:rsidRPr="00EF4CE2" w:rsidRDefault="00BF72D1" w:rsidP="00BF72D1">
                  <w:pPr>
                    <w:pStyle w:val="TAC"/>
                    <w:rPr>
                      <w:rFonts w:cs="Arial"/>
                      <w:szCs w:val="18"/>
                      <w:lang w:val="en-US" w:eastAsia="ko-KR"/>
                    </w:rPr>
                  </w:pPr>
                  <w:r w:rsidRPr="00EF4CE2">
                    <w:rPr>
                      <w:rFonts w:cs="Arial"/>
                      <w:szCs w:val="18"/>
                      <w:lang w:val="en-US" w:eastAsia="ko-KR"/>
                    </w:rPr>
                    <w:t>42.3%</w:t>
                  </w:r>
                </w:p>
              </w:tc>
              <w:tc>
                <w:tcPr>
                  <w:tcW w:w="785" w:type="pct"/>
                  <w:shd w:val="clear" w:color="auto" w:fill="FFFFFF" w:themeFill="background1"/>
                  <w:vAlign w:val="center"/>
                </w:tcPr>
                <w:p w14:paraId="41C607B3" w14:textId="77777777" w:rsidR="00BF72D1" w:rsidRPr="00EF4CE2" w:rsidRDefault="00BF72D1" w:rsidP="00BF72D1">
                  <w:pPr>
                    <w:pStyle w:val="TAC"/>
                    <w:rPr>
                      <w:rFonts w:cs="Arial"/>
                      <w:szCs w:val="18"/>
                      <w:lang w:val="en-US" w:eastAsia="ko-KR"/>
                    </w:rPr>
                  </w:pPr>
                  <w:r w:rsidRPr="00EF4CE2">
                    <w:rPr>
                      <w:rFonts w:cs="Arial"/>
                      <w:szCs w:val="18"/>
                      <w:lang w:val="en-US" w:eastAsia="ko-KR"/>
                    </w:rPr>
                    <w:t>42.7%</w:t>
                  </w:r>
                </w:p>
              </w:tc>
            </w:tr>
            <w:tr w:rsidR="00BF72D1" w:rsidRPr="00415AB2" w14:paraId="79DBE972" w14:textId="77777777" w:rsidTr="004C384F">
              <w:trPr>
                <w:trHeight w:val="269"/>
                <w:jc w:val="center"/>
              </w:trPr>
              <w:tc>
                <w:tcPr>
                  <w:tcW w:w="1343" w:type="pct"/>
                  <w:vMerge w:val="restart"/>
                  <w:shd w:val="clear" w:color="auto" w:fill="FFFFFF" w:themeFill="background1"/>
                  <w:vAlign w:val="center"/>
                </w:tcPr>
                <w:p w14:paraId="6A730C17" w14:textId="77777777" w:rsidR="00BF72D1" w:rsidRDefault="00BF72D1" w:rsidP="00BF72D1">
                  <w:pPr>
                    <w:pStyle w:val="TAC"/>
                    <w:jc w:val="left"/>
                    <w:rPr>
                      <w:iCs/>
                      <w:lang w:val="en-US" w:eastAsia="ko-KR"/>
                    </w:rPr>
                  </w:pPr>
                  <w:r w:rsidRPr="006A3A72">
                    <w:rPr>
                      <w:iCs/>
                      <w:lang w:val="en-US" w:eastAsia="ko-KR"/>
                    </w:rPr>
                    <w:t xml:space="preserve">[note 2] </w:t>
                  </w:r>
                </w:p>
                <w:p w14:paraId="5AA3B0CF" w14:textId="77777777" w:rsidR="00BF72D1" w:rsidRPr="006A3A72" w:rsidRDefault="00BF72D1" w:rsidP="00BF72D1">
                  <w:pPr>
                    <w:pStyle w:val="TAC"/>
                    <w:jc w:val="left"/>
                    <w:rPr>
                      <w:iCs/>
                      <w:lang w:val="en-US" w:eastAsia="ko-KR"/>
                    </w:rPr>
                  </w:pPr>
                  <w:r w:rsidRPr="006A3A72">
                    <w:rPr>
                      <w:iCs/>
                      <w:lang w:val="en-US" w:eastAsia="ko-KR"/>
                    </w:rPr>
                    <w:t>eCDRX + PDCCH skipping</w:t>
                  </w:r>
                </w:p>
              </w:tc>
              <w:tc>
                <w:tcPr>
                  <w:tcW w:w="486" w:type="pct"/>
                  <w:shd w:val="clear" w:color="auto" w:fill="FFFFFF" w:themeFill="background1"/>
                  <w:vAlign w:val="center"/>
                </w:tcPr>
                <w:p w14:paraId="54C2E8F6"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5470178F" w14:textId="77777777" w:rsidR="00BF72D1" w:rsidRDefault="00BF72D1" w:rsidP="00BF72D1">
                  <w:pPr>
                    <w:pStyle w:val="TAC"/>
                    <w:rPr>
                      <w:lang w:val="en-US" w:eastAsia="ko-KR"/>
                    </w:rPr>
                  </w:pPr>
                  <w:r>
                    <w:rPr>
                      <w:lang w:val="en-US" w:eastAsia="ko-KR"/>
                    </w:rPr>
                    <w:t>4</w:t>
                  </w:r>
                </w:p>
              </w:tc>
              <w:tc>
                <w:tcPr>
                  <w:tcW w:w="425" w:type="pct"/>
                  <w:shd w:val="clear" w:color="auto" w:fill="FFFFFF" w:themeFill="background1"/>
                  <w:vAlign w:val="center"/>
                </w:tcPr>
                <w:p w14:paraId="6B449BE4" w14:textId="77777777" w:rsidR="00BF72D1" w:rsidRDefault="00BF72D1" w:rsidP="00BF72D1">
                  <w:pPr>
                    <w:pStyle w:val="TAC"/>
                    <w:rPr>
                      <w:lang w:val="en-US" w:eastAsia="ko-KR"/>
                    </w:rPr>
                  </w:pPr>
                  <w:r>
                    <w:rPr>
                      <w:lang w:val="en-US" w:eastAsia="ko-KR"/>
                    </w:rPr>
                    <w:t>4</w:t>
                  </w:r>
                </w:p>
              </w:tc>
              <w:tc>
                <w:tcPr>
                  <w:tcW w:w="656" w:type="pct"/>
                  <w:shd w:val="clear" w:color="auto" w:fill="FFFFFF" w:themeFill="background1"/>
                  <w:vAlign w:val="center"/>
                </w:tcPr>
                <w:p w14:paraId="421D7CF4" w14:textId="77777777" w:rsidR="00BF72D1" w:rsidRDefault="00BF72D1" w:rsidP="00BF72D1">
                  <w:pPr>
                    <w:pStyle w:val="TAC"/>
                    <w:rPr>
                      <w:lang w:val="en-US" w:eastAsia="ko-KR"/>
                    </w:rPr>
                  </w:pPr>
                  <w:r>
                    <w:rPr>
                      <w:lang w:val="en-US" w:eastAsia="ko-KR"/>
                    </w:rPr>
                    <w:t>27%</w:t>
                  </w:r>
                </w:p>
              </w:tc>
              <w:tc>
                <w:tcPr>
                  <w:tcW w:w="983" w:type="pct"/>
                  <w:shd w:val="clear" w:color="auto" w:fill="FFFFFF" w:themeFill="background1"/>
                  <w:vAlign w:val="center"/>
                </w:tcPr>
                <w:p w14:paraId="004F71B0" w14:textId="77777777" w:rsidR="00BF72D1" w:rsidRPr="00EF4CE2" w:rsidRDefault="00BF72D1" w:rsidP="00BF72D1">
                  <w:pPr>
                    <w:pStyle w:val="TAC"/>
                    <w:rPr>
                      <w:rFonts w:cs="Arial"/>
                      <w:szCs w:val="18"/>
                      <w:lang w:val="en-US" w:eastAsia="ko-KR"/>
                    </w:rPr>
                  </w:pPr>
                  <w:r w:rsidRPr="003D52A2">
                    <w:rPr>
                      <w:rFonts w:cs="Arial"/>
                      <w:color w:val="000000"/>
                      <w:szCs w:val="18"/>
                    </w:rPr>
                    <w:t>44.3%</w:t>
                  </w:r>
                </w:p>
              </w:tc>
              <w:tc>
                <w:tcPr>
                  <w:tcW w:w="785" w:type="pct"/>
                  <w:shd w:val="clear" w:color="auto" w:fill="FFFFFF" w:themeFill="background1"/>
                  <w:vAlign w:val="center"/>
                </w:tcPr>
                <w:p w14:paraId="02C926A3" w14:textId="77777777" w:rsidR="00BF72D1" w:rsidRPr="00EF4CE2" w:rsidRDefault="00BF72D1" w:rsidP="00BF72D1">
                  <w:pPr>
                    <w:pStyle w:val="TAC"/>
                    <w:rPr>
                      <w:rFonts w:cs="Arial"/>
                      <w:szCs w:val="18"/>
                      <w:lang w:val="en-US" w:eastAsia="ko-KR"/>
                    </w:rPr>
                  </w:pPr>
                  <w:r w:rsidRPr="003D52A2">
                    <w:rPr>
                      <w:rFonts w:cs="Arial"/>
                      <w:color w:val="000000"/>
                      <w:szCs w:val="18"/>
                    </w:rPr>
                    <w:t>45.5%</w:t>
                  </w:r>
                </w:p>
              </w:tc>
            </w:tr>
            <w:tr w:rsidR="00BF72D1" w:rsidRPr="00415AB2" w14:paraId="294DA831" w14:textId="77777777" w:rsidTr="004C384F">
              <w:trPr>
                <w:trHeight w:val="269"/>
                <w:jc w:val="center"/>
              </w:trPr>
              <w:tc>
                <w:tcPr>
                  <w:tcW w:w="1343" w:type="pct"/>
                  <w:vMerge/>
                  <w:shd w:val="clear" w:color="auto" w:fill="FFFFFF" w:themeFill="background1"/>
                  <w:vAlign w:val="center"/>
                </w:tcPr>
                <w:p w14:paraId="0497A567" w14:textId="77777777" w:rsidR="00BF72D1" w:rsidRPr="006A3A72" w:rsidRDefault="00BF72D1" w:rsidP="00BF72D1">
                  <w:pPr>
                    <w:pStyle w:val="TAC"/>
                    <w:jc w:val="left"/>
                    <w:rPr>
                      <w:iCs/>
                      <w:lang w:val="en-US" w:eastAsia="ko-KR"/>
                    </w:rPr>
                  </w:pPr>
                </w:p>
              </w:tc>
              <w:tc>
                <w:tcPr>
                  <w:tcW w:w="486" w:type="pct"/>
                  <w:shd w:val="clear" w:color="auto" w:fill="FFFFFF" w:themeFill="background1"/>
                  <w:vAlign w:val="center"/>
                </w:tcPr>
                <w:p w14:paraId="48B122BB"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4E8E3042" w14:textId="77777777" w:rsidR="00BF72D1"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3FDE2307" w14:textId="77777777" w:rsidR="00BF72D1" w:rsidRDefault="00BF72D1" w:rsidP="00BF72D1">
                  <w:pPr>
                    <w:pStyle w:val="TAC"/>
                    <w:rPr>
                      <w:lang w:val="en-US" w:eastAsia="ko-KR"/>
                    </w:rPr>
                  </w:pPr>
                  <w:r>
                    <w:rPr>
                      <w:lang w:val="en-US" w:eastAsia="ko-KR"/>
                    </w:rPr>
                    <w:t>8</w:t>
                  </w:r>
                </w:p>
              </w:tc>
              <w:tc>
                <w:tcPr>
                  <w:tcW w:w="656" w:type="pct"/>
                  <w:shd w:val="clear" w:color="auto" w:fill="FFFFFF" w:themeFill="background1"/>
                  <w:vAlign w:val="center"/>
                </w:tcPr>
                <w:p w14:paraId="47F28F38" w14:textId="77777777" w:rsidR="00BF72D1" w:rsidRDefault="00BF72D1" w:rsidP="00BF72D1">
                  <w:pPr>
                    <w:pStyle w:val="TAC"/>
                    <w:rPr>
                      <w:lang w:val="en-US" w:eastAsia="ko-KR"/>
                    </w:rPr>
                  </w:pPr>
                  <w:r>
                    <w:rPr>
                      <w:lang w:val="en-US" w:eastAsia="ko-KR"/>
                    </w:rPr>
                    <w:t>84%</w:t>
                  </w:r>
                </w:p>
              </w:tc>
              <w:tc>
                <w:tcPr>
                  <w:tcW w:w="983" w:type="pct"/>
                  <w:shd w:val="clear" w:color="auto" w:fill="FFFFFF" w:themeFill="background1"/>
                  <w:vAlign w:val="center"/>
                </w:tcPr>
                <w:p w14:paraId="3F6D42B7" w14:textId="77777777" w:rsidR="00BF72D1" w:rsidRPr="00EF4CE2" w:rsidRDefault="00BF72D1" w:rsidP="00BF72D1">
                  <w:pPr>
                    <w:pStyle w:val="TAC"/>
                    <w:rPr>
                      <w:rFonts w:cs="Arial"/>
                      <w:szCs w:val="18"/>
                      <w:lang w:val="en-US" w:eastAsia="ko-KR"/>
                    </w:rPr>
                  </w:pPr>
                  <w:r w:rsidRPr="003D52A2">
                    <w:rPr>
                      <w:rFonts w:cs="Arial"/>
                      <w:color w:val="000000"/>
                      <w:szCs w:val="18"/>
                    </w:rPr>
                    <w:t>42.3%</w:t>
                  </w:r>
                </w:p>
              </w:tc>
              <w:tc>
                <w:tcPr>
                  <w:tcW w:w="785" w:type="pct"/>
                  <w:shd w:val="clear" w:color="auto" w:fill="FFFFFF" w:themeFill="background1"/>
                  <w:vAlign w:val="center"/>
                </w:tcPr>
                <w:p w14:paraId="5DA54B7B" w14:textId="77777777" w:rsidR="00BF72D1" w:rsidRPr="00EF4CE2" w:rsidRDefault="00BF72D1" w:rsidP="00BF72D1">
                  <w:pPr>
                    <w:pStyle w:val="TAC"/>
                    <w:rPr>
                      <w:rFonts w:cs="Arial"/>
                      <w:szCs w:val="18"/>
                      <w:lang w:val="en-US" w:eastAsia="ko-KR"/>
                    </w:rPr>
                  </w:pPr>
                  <w:r w:rsidRPr="003D52A2">
                    <w:rPr>
                      <w:rFonts w:cs="Arial"/>
                      <w:color w:val="000000"/>
                      <w:szCs w:val="18"/>
                    </w:rPr>
                    <w:t>43.1%</w:t>
                  </w:r>
                </w:p>
              </w:tc>
            </w:tr>
            <w:tr w:rsidR="00BF72D1" w:rsidRPr="00415AB2" w14:paraId="27F64F6D" w14:textId="77777777" w:rsidTr="004C384F">
              <w:trPr>
                <w:trHeight w:val="269"/>
                <w:jc w:val="center"/>
              </w:trPr>
              <w:tc>
                <w:tcPr>
                  <w:tcW w:w="1343" w:type="pct"/>
                  <w:vMerge/>
                  <w:shd w:val="clear" w:color="auto" w:fill="FFFFFF" w:themeFill="background1"/>
                  <w:vAlign w:val="center"/>
                </w:tcPr>
                <w:p w14:paraId="233A38F8" w14:textId="77777777" w:rsidR="00BF72D1" w:rsidRPr="006A3A72" w:rsidRDefault="00BF72D1" w:rsidP="00BF72D1">
                  <w:pPr>
                    <w:pStyle w:val="TAC"/>
                    <w:jc w:val="left"/>
                    <w:rPr>
                      <w:iCs/>
                      <w:lang w:val="en-US" w:eastAsia="ko-KR"/>
                    </w:rPr>
                  </w:pPr>
                </w:p>
              </w:tc>
              <w:tc>
                <w:tcPr>
                  <w:tcW w:w="486" w:type="pct"/>
                  <w:shd w:val="clear" w:color="auto" w:fill="FFFFFF" w:themeFill="background1"/>
                  <w:vAlign w:val="center"/>
                </w:tcPr>
                <w:p w14:paraId="0BA83B6B"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4FFC299F" w14:textId="77777777" w:rsidR="00BF72D1"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17D5A9FB" w14:textId="77777777" w:rsidR="00BF72D1" w:rsidRDefault="00BF72D1" w:rsidP="00BF72D1">
                  <w:pPr>
                    <w:pStyle w:val="TAC"/>
                    <w:rPr>
                      <w:lang w:val="en-US" w:eastAsia="ko-KR"/>
                    </w:rPr>
                  </w:pPr>
                  <w:r>
                    <w:rPr>
                      <w:lang w:val="en-US" w:eastAsia="ko-KR"/>
                    </w:rPr>
                    <w:t>16</w:t>
                  </w:r>
                </w:p>
              </w:tc>
              <w:tc>
                <w:tcPr>
                  <w:tcW w:w="656" w:type="pct"/>
                  <w:shd w:val="clear" w:color="auto" w:fill="FFFFFF" w:themeFill="background1"/>
                  <w:vAlign w:val="center"/>
                </w:tcPr>
                <w:p w14:paraId="7AE6C744" w14:textId="77777777" w:rsidR="00BF72D1" w:rsidRDefault="00BF72D1" w:rsidP="00BF72D1">
                  <w:pPr>
                    <w:pStyle w:val="TAC"/>
                    <w:rPr>
                      <w:lang w:val="en-US" w:eastAsia="ko-KR"/>
                    </w:rPr>
                  </w:pPr>
                  <w:r>
                    <w:rPr>
                      <w:lang w:val="en-US" w:eastAsia="ko-KR"/>
                    </w:rPr>
                    <w:t>88%</w:t>
                  </w:r>
                </w:p>
              </w:tc>
              <w:tc>
                <w:tcPr>
                  <w:tcW w:w="983" w:type="pct"/>
                  <w:shd w:val="clear" w:color="auto" w:fill="FFFFFF" w:themeFill="background1"/>
                  <w:vAlign w:val="center"/>
                </w:tcPr>
                <w:p w14:paraId="027767AE" w14:textId="77777777" w:rsidR="00BF72D1" w:rsidRPr="00EF4CE2" w:rsidRDefault="00BF72D1" w:rsidP="00BF72D1">
                  <w:pPr>
                    <w:pStyle w:val="TAC"/>
                    <w:rPr>
                      <w:rFonts w:cs="Arial"/>
                      <w:szCs w:val="18"/>
                      <w:lang w:val="en-US" w:eastAsia="ko-KR"/>
                    </w:rPr>
                  </w:pPr>
                  <w:r w:rsidRPr="003D52A2">
                    <w:rPr>
                      <w:rFonts w:cs="Arial"/>
                      <w:color w:val="000000"/>
                      <w:szCs w:val="18"/>
                    </w:rPr>
                    <w:t>43.0%</w:t>
                  </w:r>
                </w:p>
              </w:tc>
              <w:tc>
                <w:tcPr>
                  <w:tcW w:w="785" w:type="pct"/>
                  <w:shd w:val="clear" w:color="auto" w:fill="FFFFFF" w:themeFill="background1"/>
                  <w:vAlign w:val="center"/>
                </w:tcPr>
                <w:p w14:paraId="39D127F2" w14:textId="77777777" w:rsidR="00BF72D1" w:rsidRPr="00EF4CE2" w:rsidRDefault="00BF72D1" w:rsidP="00BF72D1">
                  <w:pPr>
                    <w:pStyle w:val="TAC"/>
                    <w:rPr>
                      <w:rFonts w:cs="Arial"/>
                      <w:szCs w:val="18"/>
                      <w:lang w:val="en-US" w:eastAsia="ko-KR"/>
                    </w:rPr>
                  </w:pPr>
                  <w:r w:rsidRPr="003D52A2">
                    <w:rPr>
                      <w:rFonts w:cs="Arial"/>
                      <w:color w:val="000000"/>
                      <w:szCs w:val="18"/>
                    </w:rPr>
                    <w:t>43.7%</w:t>
                  </w:r>
                </w:p>
              </w:tc>
            </w:tr>
            <w:tr w:rsidR="00BF72D1" w:rsidRPr="00415AB2" w14:paraId="4C0FF487" w14:textId="77777777" w:rsidTr="004C384F">
              <w:trPr>
                <w:trHeight w:val="269"/>
                <w:jc w:val="center"/>
              </w:trPr>
              <w:tc>
                <w:tcPr>
                  <w:tcW w:w="1343" w:type="pct"/>
                  <w:vMerge w:val="restart"/>
                  <w:shd w:val="clear" w:color="auto" w:fill="FFFFFF" w:themeFill="background1"/>
                  <w:vAlign w:val="center"/>
                </w:tcPr>
                <w:p w14:paraId="2F51D148" w14:textId="77777777" w:rsidR="00BF72D1" w:rsidRDefault="00BF72D1" w:rsidP="00BF72D1">
                  <w:pPr>
                    <w:pStyle w:val="TAC"/>
                    <w:jc w:val="left"/>
                    <w:rPr>
                      <w:iCs/>
                      <w:lang w:val="en-US" w:eastAsia="ko-KR"/>
                    </w:rPr>
                  </w:pPr>
                  <w:r w:rsidRPr="006A3A72">
                    <w:rPr>
                      <w:iCs/>
                      <w:lang w:val="en-US" w:eastAsia="ko-KR"/>
                    </w:rPr>
                    <w:t>[note 2]</w:t>
                  </w:r>
                  <w:r>
                    <w:rPr>
                      <w:iCs/>
                      <w:lang w:val="en-US" w:eastAsia="ko-KR"/>
                    </w:rPr>
                    <w:t xml:space="preserve"> Enhancement:</w:t>
                  </w:r>
                </w:p>
                <w:p w14:paraId="70D671F9" w14:textId="77777777" w:rsidR="00BF72D1" w:rsidRPr="00DF73D1" w:rsidRDefault="00BF72D1" w:rsidP="00BF72D1">
                  <w:pPr>
                    <w:pStyle w:val="TAC"/>
                    <w:jc w:val="left"/>
                    <w:rPr>
                      <w:i/>
                      <w:lang w:val="en-US" w:eastAsia="ko-KR"/>
                    </w:rPr>
                  </w:pPr>
                  <w:r>
                    <w:rPr>
                      <w:lang w:val="en-US" w:eastAsia="ko-KR"/>
                    </w:rPr>
                    <w:t>eCDRX + PDCCH skipping + Adaptive ON Start</w:t>
                  </w:r>
                </w:p>
              </w:tc>
              <w:tc>
                <w:tcPr>
                  <w:tcW w:w="486" w:type="pct"/>
                  <w:shd w:val="clear" w:color="auto" w:fill="FFFFFF" w:themeFill="background1"/>
                  <w:vAlign w:val="center"/>
                </w:tcPr>
                <w:p w14:paraId="6DDF4DD9"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2ABA695B" w14:textId="77777777" w:rsidR="00BF72D1" w:rsidRDefault="00BF72D1" w:rsidP="00BF72D1">
                  <w:pPr>
                    <w:pStyle w:val="TAC"/>
                    <w:rPr>
                      <w:lang w:val="en-US" w:eastAsia="ko-KR"/>
                    </w:rPr>
                  </w:pPr>
                  <w:r>
                    <w:rPr>
                      <w:lang w:val="en-US" w:eastAsia="ko-KR"/>
                    </w:rPr>
                    <w:t>4</w:t>
                  </w:r>
                </w:p>
              </w:tc>
              <w:tc>
                <w:tcPr>
                  <w:tcW w:w="425" w:type="pct"/>
                  <w:shd w:val="clear" w:color="auto" w:fill="FFFFFF" w:themeFill="background1"/>
                  <w:vAlign w:val="center"/>
                </w:tcPr>
                <w:p w14:paraId="4C6894B6" w14:textId="77777777" w:rsidR="00BF72D1" w:rsidRDefault="00BF72D1" w:rsidP="00BF72D1">
                  <w:pPr>
                    <w:pStyle w:val="TAC"/>
                    <w:rPr>
                      <w:lang w:val="en-US" w:eastAsia="ko-KR"/>
                    </w:rPr>
                  </w:pPr>
                  <w:r>
                    <w:rPr>
                      <w:lang w:val="en-US" w:eastAsia="ko-KR"/>
                    </w:rPr>
                    <w:t>4</w:t>
                  </w:r>
                </w:p>
              </w:tc>
              <w:tc>
                <w:tcPr>
                  <w:tcW w:w="656" w:type="pct"/>
                  <w:shd w:val="clear" w:color="auto" w:fill="FFFFFF" w:themeFill="background1"/>
                  <w:vAlign w:val="center"/>
                </w:tcPr>
                <w:p w14:paraId="631DDCFC" w14:textId="77777777" w:rsidR="00BF72D1" w:rsidRDefault="00BF72D1" w:rsidP="00BF72D1">
                  <w:pPr>
                    <w:pStyle w:val="TAC"/>
                    <w:rPr>
                      <w:lang w:val="en-US" w:eastAsia="ko-KR"/>
                    </w:rPr>
                  </w:pPr>
                  <w:r>
                    <w:rPr>
                      <w:lang w:val="en-US" w:eastAsia="ko-KR"/>
                    </w:rPr>
                    <w:t>27%</w:t>
                  </w:r>
                </w:p>
              </w:tc>
              <w:tc>
                <w:tcPr>
                  <w:tcW w:w="983" w:type="pct"/>
                  <w:shd w:val="clear" w:color="auto" w:fill="FFFFFF" w:themeFill="background1"/>
                  <w:vAlign w:val="center"/>
                </w:tcPr>
                <w:p w14:paraId="0BB3ABB5" w14:textId="77777777" w:rsidR="00BF72D1" w:rsidRPr="00EF4CE2" w:rsidRDefault="00BF72D1" w:rsidP="00BF72D1">
                  <w:pPr>
                    <w:pStyle w:val="TAC"/>
                    <w:rPr>
                      <w:rFonts w:cs="Arial"/>
                      <w:szCs w:val="18"/>
                      <w:lang w:val="en-US" w:eastAsia="ko-KR"/>
                    </w:rPr>
                  </w:pPr>
                  <w:r w:rsidRPr="00EF4CE2">
                    <w:rPr>
                      <w:rFonts w:cs="Arial"/>
                      <w:szCs w:val="18"/>
                      <w:lang w:val="en-US" w:eastAsia="ko-KR"/>
                    </w:rPr>
                    <w:t>74.8%</w:t>
                  </w:r>
                </w:p>
              </w:tc>
              <w:tc>
                <w:tcPr>
                  <w:tcW w:w="785" w:type="pct"/>
                  <w:shd w:val="clear" w:color="auto" w:fill="FFFFFF" w:themeFill="background1"/>
                  <w:vAlign w:val="center"/>
                </w:tcPr>
                <w:p w14:paraId="06CEF169" w14:textId="77777777" w:rsidR="00BF72D1" w:rsidRPr="00EF4CE2" w:rsidRDefault="00BF72D1" w:rsidP="00BF72D1">
                  <w:pPr>
                    <w:pStyle w:val="TAC"/>
                    <w:rPr>
                      <w:rFonts w:cs="Arial"/>
                      <w:szCs w:val="18"/>
                      <w:lang w:val="en-US" w:eastAsia="ko-KR"/>
                    </w:rPr>
                  </w:pPr>
                  <w:r w:rsidRPr="00EF4CE2">
                    <w:rPr>
                      <w:rFonts w:cs="Arial"/>
                      <w:szCs w:val="18"/>
                      <w:lang w:val="en-US" w:eastAsia="ko-KR"/>
                    </w:rPr>
                    <w:t>74.5%</w:t>
                  </w:r>
                </w:p>
              </w:tc>
            </w:tr>
            <w:tr w:rsidR="00BF72D1" w:rsidRPr="00415AB2" w14:paraId="0E54DA42" w14:textId="77777777" w:rsidTr="004C384F">
              <w:trPr>
                <w:trHeight w:val="269"/>
                <w:jc w:val="center"/>
              </w:trPr>
              <w:tc>
                <w:tcPr>
                  <w:tcW w:w="1343" w:type="pct"/>
                  <w:vMerge/>
                  <w:shd w:val="clear" w:color="auto" w:fill="FFFFFF" w:themeFill="background1"/>
                  <w:vAlign w:val="center"/>
                </w:tcPr>
                <w:p w14:paraId="1B24BF67" w14:textId="77777777" w:rsidR="00BF72D1" w:rsidRPr="00415AB2" w:rsidRDefault="00BF72D1" w:rsidP="00BF72D1">
                  <w:pPr>
                    <w:pStyle w:val="TAC"/>
                    <w:rPr>
                      <w:lang w:val="en-US" w:eastAsia="ko-KR"/>
                    </w:rPr>
                  </w:pPr>
                </w:p>
              </w:tc>
              <w:tc>
                <w:tcPr>
                  <w:tcW w:w="486" w:type="pct"/>
                  <w:shd w:val="clear" w:color="auto" w:fill="FFFFFF" w:themeFill="background1"/>
                  <w:vAlign w:val="center"/>
                </w:tcPr>
                <w:p w14:paraId="6BCF9C85"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16B48CCF" w14:textId="77777777" w:rsidR="00BF72D1"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278AA9A8" w14:textId="77777777" w:rsidR="00BF72D1" w:rsidRDefault="00BF72D1" w:rsidP="00BF72D1">
                  <w:pPr>
                    <w:pStyle w:val="TAC"/>
                    <w:rPr>
                      <w:lang w:val="en-US" w:eastAsia="ko-KR"/>
                    </w:rPr>
                  </w:pPr>
                  <w:r>
                    <w:rPr>
                      <w:lang w:val="en-US" w:eastAsia="ko-KR"/>
                    </w:rPr>
                    <w:t>8</w:t>
                  </w:r>
                </w:p>
              </w:tc>
              <w:tc>
                <w:tcPr>
                  <w:tcW w:w="656" w:type="pct"/>
                  <w:shd w:val="clear" w:color="auto" w:fill="FFFFFF" w:themeFill="background1"/>
                  <w:vAlign w:val="center"/>
                </w:tcPr>
                <w:p w14:paraId="0D9B5E50" w14:textId="77777777" w:rsidR="00BF72D1" w:rsidRDefault="00BF72D1" w:rsidP="00BF72D1">
                  <w:pPr>
                    <w:pStyle w:val="TAC"/>
                    <w:rPr>
                      <w:lang w:val="en-US" w:eastAsia="ko-KR"/>
                    </w:rPr>
                  </w:pPr>
                  <w:r>
                    <w:rPr>
                      <w:lang w:val="en-US" w:eastAsia="ko-KR"/>
                    </w:rPr>
                    <w:t>84%</w:t>
                  </w:r>
                </w:p>
              </w:tc>
              <w:tc>
                <w:tcPr>
                  <w:tcW w:w="983" w:type="pct"/>
                  <w:shd w:val="clear" w:color="auto" w:fill="FFFFFF" w:themeFill="background1"/>
                  <w:vAlign w:val="center"/>
                </w:tcPr>
                <w:p w14:paraId="1C7DD318" w14:textId="77777777" w:rsidR="00BF72D1" w:rsidRPr="00EF4CE2" w:rsidRDefault="00BF72D1" w:rsidP="00BF72D1">
                  <w:pPr>
                    <w:pStyle w:val="TAC"/>
                    <w:rPr>
                      <w:rFonts w:cs="Arial"/>
                      <w:szCs w:val="18"/>
                      <w:lang w:val="en-US" w:eastAsia="ko-KR"/>
                    </w:rPr>
                  </w:pPr>
                  <w:r w:rsidRPr="00EF4CE2">
                    <w:rPr>
                      <w:rFonts w:cs="Arial"/>
                      <w:szCs w:val="18"/>
                      <w:lang w:val="en-US" w:eastAsia="ko-KR"/>
                    </w:rPr>
                    <w:t>74.7%</w:t>
                  </w:r>
                </w:p>
              </w:tc>
              <w:tc>
                <w:tcPr>
                  <w:tcW w:w="785" w:type="pct"/>
                  <w:shd w:val="clear" w:color="auto" w:fill="FFFFFF" w:themeFill="background1"/>
                  <w:vAlign w:val="center"/>
                </w:tcPr>
                <w:p w14:paraId="221803C1" w14:textId="77777777" w:rsidR="00BF72D1" w:rsidRPr="00EF4CE2" w:rsidRDefault="00BF72D1" w:rsidP="00BF72D1">
                  <w:pPr>
                    <w:pStyle w:val="TAC"/>
                    <w:rPr>
                      <w:rFonts w:cs="Arial"/>
                      <w:szCs w:val="18"/>
                      <w:lang w:val="en-US" w:eastAsia="ko-KR"/>
                    </w:rPr>
                  </w:pPr>
                  <w:r w:rsidRPr="00EF4CE2">
                    <w:rPr>
                      <w:rFonts w:cs="Arial"/>
                      <w:szCs w:val="18"/>
                      <w:lang w:val="en-US" w:eastAsia="ko-KR"/>
                    </w:rPr>
                    <w:t>74.6%</w:t>
                  </w:r>
                </w:p>
              </w:tc>
            </w:tr>
            <w:tr w:rsidR="00BF72D1" w:rsidRPr="00415AB2" w14:paraId="1762BF17" w14:textId="77777777" w:rsidTr="004C384F">
              <w:trPr>
                <w:trHeight w:val="270"/>
                <w:jc w:val="center"/>
              </w:trPr>
              <w:tc>
                <w:tcPr>
                  <w:tcW w:w="1343" w:type="pct"/>
                  <w:vMerge/>
                  <w:shd w:val="clear" w:color="auto" w:fill="FFFFFF" w:themeFill="background1"/>
                  <w:vAlign w:val="center"/>
                </w:tcPr>
                <w:p w14:paraId="6845D2F7" w14:textId="77777777" w:rsidR="00BF72D1" w:rsidRPr="00415AB2" w:rsidRDefault="00BF72D1" w:rsidP="00BF72D1">
                  <w:pPr>
                    <w:pStyle w:val="TAC"/>
                    <w:rPr>
                      <w:lang w:val="en-US" w:eastAsia="ko-KR"/>
                    </w:rPr>
                  </w:pPr>
                </w:p>
              </w:tc>
              <w:tc>
                <w:tcPr>
                  <w:tcW w:w="486" w:type="pct"/>
                  <w:shd w:val="clear" w:color="auto" w:fill="FFFFFF" w:themeFill="background1"/>
                  <w:vAlign w:val="center"/>
                </w:tcPr>
                <w:p w14:paraId="59BB4863"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00D4E512" w14:textId="77777777" w:rsidR="00BF72D1"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0264949F" w14:textId="77777777" w:rsidR="00BF72D1" w:rsidRDefault="00BF72D1" w:rsidP="00BF72D1">
                  <w:pPr>
                    <w:pStyle w:val="TAC"/>
                    <w:rPr>
                      <w:lang w:val="en-US" w:eastAsia="ko-KR"/>
                    </w:rPr>
                  </w:pPr>
                  <w:r>
                    <w:rPr>
                      <w:lang w:val="en-US" w:eastAsia="ko-KR"/>
                    </w:rPr>
                    <w:t>16</w:t>
                  </w:r>
                </w:p>
              </w:tc>
              <w:tc>
                <w:tcPr>
                  <w:tcW w:w="656" w:type="pct"/>
                  <w:shd w:val="clear" w:color="auto" w:fill="FFFFFF" w:themeFill="background1"/>
                  <w:vAlign w:val="center"/>
                </w:tcPr>
                <w:p w14:paraId="67A64A43" w14:textId="77777777" w:rsidR="00BF72D1" w:rsidRDefault="00BF72D1" w:rsidP="00BF72D1">
                  <w:pPr>
                    <w:pStyle w:val="TAC"/>
                    <w:rPr>
                      <w:lang w:val="en-US" w:eastAsia="ko-KR"/>
                    </w:rPr>
                  </w:pPr>
                  <w:r>
                    <w:rPr>
                      <w:lang w:val="en-US" w:eastAsia="ko-KR"/>
                    </w:rPr>
                    <w:t>88%</w:t>
                  </w:r>
                </w:p>
              </w:tc>
              <w:tc>
                <w:tcPr>
                  <w:tcW w:w="983" w:type="pct"/>
                  <w:shd w:val="clear" w:color="auto" w:fill="FFFFFF" w:themeFill="background1"/>
                  <w:vAlign w:val="center"/>
                </w:tcPr>
                <w:p w14:paraId="717BE202" w14:textId="77777777" w:rsidR="00BF72D1" w:rsidRPr="00EF4CE2" w:rsidRDefault="00BF72D1" w:rsidP="00BF72D1">
                  <w:pPr>
                    <w:pStyle w:val="TAC"/>
                    <w:rPr>
                      <w:rFonts w:cs="Arial"/>
                      <w:szCs w:val="18"/>
                      <w:lang w:val="en-US" w:eastAsia="ko-KR"/>
                    </w:rPr>
                  </w:pPr>
                  <w:r w:rsidRPr="00EF4CE2">
                    <w:rPr>
                      <w:rFonts w:cs="Arial"/>
                      <w:szCs w:val="18"/>
                      <w:lang w:val="en-US" w:eastAsia="ko-KR"/>
                    </w:rPr>
                    <w:t>73.8%</w:t>
                  </w:r>
                </w:p>
              </w:tc>
              <w:tc>
                <w:tcPr>
                  <w:tcW w:w="785" w:type="pct"/>
                  <w:shd w:val="clear" w:color="auto" w:fill="FFFFFF" w:themeFill="background1"/>
                  <w:vAlign w:val="center"/>
                </w:tcPr>
                <w:p w14:paraId="389A6D60" w14:textId="77777777" w:rsidR="00BF72D1" w:rsidRPr="00EF4CE2" w:rsidRDefault="00BF72D1" w:rsidP="00BF72D1">
                  <w:pPr>
                    <w:pStyle w:val="TAC"/>
                    <w:rPr>
                      <w:rFonts w:cs="Arial"/>
                      <w:szCs w:val="18"/>
                      <w:lang w:val="en-US" w:eastAsia="ko-KR"/>
                    </w:rPr>
                  </w:pPr>
                  <w:r w:rsidRPr="00EF4CE2">
                    <w:rPr>
                      <w:rFonts w:cs="Arial"/>
                      <w:szCs w:val="18"/>
                      <w:lang w:val="en-US" w:eastAsia="ko-KR"/>
                    </w:rPr>
                    <w:t>73.7%</w:t>
                  </w:r>
                </w:p>
              </w:tc>
            </w:tr>
            <w:tr w:rsidR="00BF72D1" w:rsidRPr="00415AB2" w14:paraId="64A358A9" w14:textId="77777777" w:rsidTr="004C384F">
              <w:trPr>
                <w:trHeight w:val="20"/>
                <w:jc w:val="center"/>
              </w:trPr>
              <w:tc>
                <w:tcPr>
                  <w:tcW w:w="4215" w:type="pct"/>
                  <w:gridSpan w:val="6"/>
                  <w:shd w:val="clear" w:color="auto" w:fill="FFFFFF" w:themeFill="background1"/>
                  <w:vAlign w:val="center"/>
                </w:tcPr>
                <w:p w14:paraId="42498635" w14:textId="77777777" w:rsidR="00BF72D1" w:rsidRDefault="00BF72D1" w:rsidP="00BF72D1">
                  <w:pPr>
                    <w:pStyle w:val="TAC"/>
                    <w:jc w:val="left"/>
                    <w:rPr>
                      <w:lang w:val="en-US" w:eastAsia="ko-KR"/>
                    </w:rPr>
                  </w:pPr>
                  <w:r>
                    <w:rPr>
                      <w:lang w:val="en-US" w:eastAsia="ko-KR"/>
                    </w:rPr>
                    <w:t>Note 1: PDCCH skipping inside ON duration only</w:t>
                  </w:r>
                </w:p>
                <w:p w14:paraId="19AE8994" w14:textId="77777777" w:rsidR="00BF72D1" w:rsidRDefault="00BF72D1" w:rsidP="00BF72D1">
                  <w:pPr>
                    <w:pStyle w:val="TAC"/>
                    <w:jc w:val="left"/>
                    <w:rPr>
                      <w:lang w:val="en-US" w:eastAsia="ko-KR"/>
                    </w:rPr>
                  </w:pPr>
                  <w:r>
                    <w:rPr>
                      <w:lang w:val="en-US" w:eastAsia="ko-KR"/>
                    </w:rPr>
                    <w:t>Note 2: PDCCH skipping inside ON duration and for IAT (early IAT termination)</w:t>
                  </w:r>
                </w:p>
              </w:tc>
              <w:tc>
                <w:tcPr>
                  <w:tcW w:w="785" w:type="pct"/>
                  <w:shd w:val="clear" w:color="auto" w:fill="FFFFFF" w:themeFill="background1"/>
                </w:tcPr>
                <w:p w14:paraId="57E0C2F0" w14:textId="77777777" w:rsidR="00BF72D1" w:rsidRDefault="00BF72D1" w:rsidP="00BF72D1">
                  <w:pPr>
                    <w:pStyle w:val="TAC"/>
                    <w:jc w:val="left"/>
                    <w:rPr>
                      <w:lang w:val="en-US" w:eastAsia="ko-KR"/>
                    </w:rPr>
                  </w:pPr>
                </w:p>
              </w:tc>
            </w:tr>
          </w:tbl>
          <w:p w14:paraId="698D45AD" w14:textId="77777777" w:rsidR="00BF72D1" w:rsidRDefault="00BF72D1" w:rsidP="00BF72D1">
            <w:pPr>
              <w:jc w:val="center"/>
              <w:rPr>
                <w:b/>
                <w:lang w:val="en-US"/>
              </w:rPr>
            </w:pPr>
          </w:p>
          <w:p w14:paraId="6D7806DD" w14:textId="3CEFE392" w:rsidR="00AD7D92" w:rsidRPr="00C22056" w:rsidRDefault="00BF72D1" w:rsidP="00D870A1">
            <w:pPr>
              <w:rPr>
                <w:lang w:val="en-US"/>
              </w:rPr>
            </w:pPr>
            <w:r w:rsidRPr="00BF3F30">
              <w:rPr>
                <w:b/>
                <w:bCs/>
                <w:i/>
                <w:iCs/>
                <w:lang w:val="en-US"/>
              </w:rPr>
              <w:t xml:space="preserve">Proposal </w:t>
            </w:r>
            <w:r>
              <w:rPr>
                <w:b/>
                <w:bCs/>
                <w:i/>
                <w:iCs/>
                <w:noProof/>
                <w:lang w:val="en-US"/>
              </w:rPr>
              <w:t>5</w:t>
            </w:r>
            <w:r w:rsidRPr="00BF3F30">
              <w:rPr>
                <w:b/>
                <w:bCs/>
                <w:i/>
                <w:iCs/>
                <w:lang w:val="en-US"/>
              </w:rPr>
              <w:t xml:space="preserve">: Capture evaluation results in </w:t>
            </w:r>
            <w:r w:rsidRPr="007820E6">
              <w:rPr>
                <w:rFonts w:eastAsia="SimSun"/>
                <w:b/>
                <w:i/>
                <w:iCs/>
                <w:lang w:val="en-US"/>
              </w:rPr>
              <w:t xml:space="preserve">Table </w:t>
            </w:r>
            <w:r w:rsidRPr="007820E6">
              <w:rPr>
                <w:rFonts w:eastAsia="SimSun" w:hint="eastAsia"/>
                <w:b/>
                <w:i/>
                <w:iCs/>
                <w:lang w:val="en-US"/>
              </w:rPr>
              <w:t>4</w:t>
            </w:r>
            <w:r w:rsidRPr="00BF3F30">
              <w:rPr>
                <w:b/>
                <w:bCs/>
                <w:i/>
                <w:iCs/>
                <w:lang w:val="en-US"/>
              </w:rPr>
              <w:t xml:space="preserve"> and </w:t>
            </w:r>
            <w:r w:rsidRPr="007820E6">
              <w:rPr>
                <w:rFonts w:eastAsia="SimSun"/>
                <w:b/>
                <w:bCs/>
                <w:i/>
                <w:iCs/>
                <w:lang w:val="en-US"/>
              </w:rPr>
              <w:t xml:space="preserve">Table </w:t>
            </w:r>
            <w:r w:rsidRPr="007820E6">
              <w:rPr>
                <w:rFonts w:eastAsia="SimSun" w:hint="eastAsia"/>
                <w:b/>
                <w:bCs/>
                <w:i/>
                <w:iCs/>
                <w:noProof/>
                <w:lang w:val="en-US"/>
              </w:rPr>
              <w:t>5</w:t>
            </w:r>
            <w:r w:rsidRPr="00BF3F30">
              <w:rPr>
                <w:b/>
                <w:bCs/>
                <w:i/>
                <w:iCs/>
                <w:lang w:val="en-US"/>
              </w:rPr>
              <w:t xml:space="preserve"> for adaptive On Duration Start in TR 38.835.</w:t>
            </w:r>
          </w:p>
        </w:tc>
      </w:tr>
      <w:tr w:rsidR="000867B1" w:rsidRPr="008E1267" w14:paraId="1969EE28" w14:textId="77777777" w:rsidTr="004C384F">
        <w:tc>
          <w:tcPr>
            <w:tcW w:w="889" w:type="dxa"/>
          </w:tcPr>
          <w:p w14:paraId="057D5CD5" w14:textId="77777777" w:rsidR="000867B1" w:rsidRPr="008E1267" w:rsidRDefault="000867B1" w:rsidP="008E1267"/>
        </w:tc>
        <w:tc>
          <w:tcPr>
            <w:tcW w:w="8740" w:type="dxa"/>
          </w:tcPr>
          <w:p w14:paraId="355F05B0" w14:textId="77777777" w:rsidR="000867B1" w:rsidRPr="008E1267" w:rsidRDefault="000867B1" w:rsidP="008E1267"/>
        </w:tc>
      </w:tr>
      <w:tr w:rsidR="000867B1" w:rsidRPr="008E1267" w14:paraId="75A2BF38" w14:textId="77777777" w:rsidTr="004C384F">
        <w:tc>
          <w:tcPr>
            <w:tcW w:w="889" w:type="dxa"/>
          </w:tcPr>
          <w:p w14:paraId="4E774E4D" w14:textId="77777777" w:rsidR="000867B1" w:rsidRPr="008E1267" w:rsidRDefault="000867B1" w:rsidP="008E1267"/>
        </w:tc>
        <w:tc>
          <w:tcPr>
            <w:tcW w:w="8740" w:type="dxa"/>
          </w:tcPr>
          <w:p w14:paraId="5203C4D3" w14:textId="77777777" w:rsidR="000867B1" w:rsidRPr="008E1267" w:rsidRDefault="000867B1" w:rsidP="008E1267"/>
        </w:tc>
      </w:tr>
    </w:tbl>
    <w:p w14:paraId="18B0277E" w14:textId="77777777" w:rsidR="007C0E04" w:rsidRDefault="007C0E04" w:rsidP="00C0476A"/>
    <w:p w14:paraId="23AC774C" w14:textId="1723CEBF" w:rsidR="003B6E3D" w:rsidRDefault="007B6300" w:rsidP="007B6300">
      <w:pPr>
        <w:pStyle w:val="Heading3"/>
      </w:pPr>
      <w:r>
        <w:t>2.</w:t>
      </w:r>
      <w:r w:rsidR="002B68D4">
        <w:t>2</w:t>
      </w:r>
      <w:r>
        <w:t xml:space="preserve">.1 </w:t>
      </w:r>
      <w:r w:rsidR="009A6B21">
        <w:t>Discussion 1</w:t>
      </w:r>
    </w:p>
    <w:p w14:paraId="733961F7" w14:textId="77777777" w:rsidR="00FD0880" w:rsidRPr="00AF7F75" w:rsidRDefault="00FD0880" w:rsidP="00FD0880">
      <w:r>
        <w:t>Based on companies’ performance evaluations, the following observations are made.</w:t>
      </w:r>
    </w:p>
    <w:p w14:paraId="66F47D76" w14:textId="77777777" w:rsidR="007A67F2" w:rsidRPr="005E4680" w:rsidRDefault="007A67F2" w:rsidP="007A67F2">
      <w:pPr>
        <w:rPr>
          <w:b/>
          <w:bCs/>
          <w:u w:val="single"/>
        </w:rPr>
      </w:pPr>
      <w:r w:rsidRPr="005E6435">
        <w:rPr>
          <w:b/>
          <w:bCs/>
          <w:highlight w:val="yellow"/>
          <w:u w:val="single"/>
        </w:rPr>
        <w:t>Observation</w:t>
      </w:r>
    </w:p>
    <w:p w14:paraId="4C7DFE12" w14:textId="77777777" w:rsidR="007A67F2" w:rsidRPr="005E4680" w:rsidRDefault="007A67F2" w:rsidP="004677FA">
      <w:pPr>
        <w:pStyle w:val="ListParagraph"/>
        <w:numPr>
          <w:ilvl w:val="0"/>
          <w:numId w:val="35"/>
        </w:numPr>
        <w:overflowPunct/>
        <w:autoSpaceDE/>
        <w:autoSpaceDN/>
        <w:adjustRightInd/>
        <w:spacing w:after="160" w:line="259" w:lineRule="auto"/>
        <w:textAlignment w:val="auto"/>
      </w:pPr>
      <w:r w:rsidRPr="005E4680">
        <w:t xml:space="preserve">For FR1, DL + UL joint evaluation, InH, high load, VR 30Mbps traffic at 60fps and 10ms PDB, it is observed from ZTE that </w:t>
      </w:r>
    </w:p>
    <w:p w14:paraId="1888C917" w14:textId="77777777" w:rsidR="007A67F2" w:rsidRPr="005E4680" w:rsidRDefault="007A67F2" w:rsidP="004677FA">
      <w:pPr>
        <w:pStyle w:val="ListParagraph"/>
        <w:numPr>
          <w:ilvl w:val="1"/>
          <w:numId w:val="35"/>
        </w:numPr>
        <w:overflowPunct/>
        <w:autoSpaceDE/>
        <w:autoSpaceDN/>
        <w:adjustRightInd/>
        <w:spacing w:after="160" w:line="259" w:lineRule="auto"/>
        <w:textAlignment w:val="auto"/>
      </w:pPr>
      <w:r w:rsidRPr="005E4680">
        <w:t xml:space="preserve">dynamic alignment provides </w:t>
      </w:r>
    </w:p>
    <w:p w14:paraId="529734F2" w14:textId="77777777" w:rsidR="007A67F2" w:rsidRPr="005E4680" w:rsidRDefault="007A67F2" w:rsidP="004677FA">
      <w:pPr>
        <w:pStyle w:val="ListParagraph"/>
        <w:numPr>
          <w:ilvl w:val="2"/>
          <w:numId w:val="35"/>
        </w:numPr>
        <w:overflowPunct/>
        <w:autoSpaceDE/>
        <w:autoSpaceDN/>
        <w:adjustRightInd/>
        <w:spacing w:after="160" w:line="259" w:lineRule="auto"/>
        <w:textAlignment w:val="auto"/>
      </w:pPr>
      <w:r w:rsidRPr="005E4680">
        <w:t>power saving gain of 23</w:t>
      </w:r>
      <w:r w:rsidRPr="005E4680">
        <w:rPr>
          <w:rFonts w:hint="eastAsia"/>
        </w:rPr>
        <w:t>%</w:t>
      </w:r>
      <w:r w:rsidRPr="005E4680">
        <w:t xml:space="preserve"> for all UEs </w:t>
      </w:r>
    </w:p>
    <w:p w14:paraId="0DD70D98" w14:textId="77777777" w:rsidR="007A67F2" w:rsidRPr="005E4680" w:rsidRDefault="007A67F2" w:rsidP="004677FA">
      <w:pPr>
        <w:pStyle w:val="ListParagraph"/>
        <w:numPr>
          <w:ilvl w:val="2"/>
          <w:numId w:val="35"/>
        </w:numPr>
        <w:overflowPunct/>
        <w:autoSpaceDE/>
        <w:autoSpaceDN/>
        <w:adjustRightInd/>
        <w:spacing w:after="160" w:line="259" w:lineRule="auto"/>
        <w:textAlignment w:val="auto"/>
      </w:pPr>
      <w:r w:rsidRPr="005E4680">
        <w:t xml:space="preserve">satisfied UE ratio of </w:t>
      </w:r>
      <w:r w:rsidRPr="005E4680">
        <w:rPr>
          <w:rFonts w:hint="eastAsia"/>
        </w:rPr>
        <w:t>90.1%</w:t>
      </w:r>
    </w:p>
    <w:p w14:paraId="0E31465B" w14:textId="77777777" w:rsidR="007A67F2" w:rsidRPr="005E4680" w:rsidRDefault="007A67F2" w:rsidP="004677FA">
      <w:pPr>
        <w:pStyle w:val="ListParagraph"/>
        <w:numPr>
          <w:ilvl w:val="1"/>
          <w:numId w:val="35"/>
        </w:numPr>
        <w:overflowPunct/>
        <w:autoSpaceDE/>
        <w:autoSpaceDN/>
        <w:adjustRightInd/>
        <w:spacing w:after="160" w:line="259" w:lineRule="auto"/>
        <w:textAlignment w:val="auto"/>
      </w:pPr>
      <w:r w:rsidRPr="005E4680">
        <w:t xml:space="preserve">semi-static alignment as the performance reference provides </w:t>
      </w:r>
    </w:p>
    <w:p w14:paraId="1364C523" w14:textId="77777777" w:rsidR="007A67F2" w:rsidRPr="005E4680" w:rsidRDefault="007A67F2" w:rsidP="004677FA">
      <w:pPr>
        <w:pStyle w:val="ListParagraph"/>
        <w:numPr>
          <w:ilvl w:val="2"/>
          <w:numId w:val="35"/>
        </w:numPr>
        <w:overflowPunct/>
        <w:autoSpaceDE/>
        <w:autoSpaceDN/>
        <w:adjustRightInd/>
        <w:spacing w:after="160" w:line="259" w:lineRule="auto"/>
        <w:textAlignment w:val="auto"/>
      </w:pPr>
      <w:r w:rsidRPr="005E4680">
        <w:t xml:space="preserve">mean power saving gain of 23.90% in the range of 23.85% to 24% for all UEs </w:t>
      </w:r>
    </w:p>
    <w:p w14:paraId="1BEB8C69" w14:textId="77777777" w:rsidR="007A67F2" w:rsidRPr="005E4680" w:rsidRDefault="007A67F2" w:rsidP="004677FA">
      <w:pPr>
        <w:pStyle w:val="ListParagraph"/>
        <w:numPr>
          <w:ilvl w:val="2"/>
          <w:numId w:val="35"/>
        </w:numPr>
        <w:overflowPunct/>
        <w:autoSpaceDE/>
        <w:autoSpaceDN/>
        <w:adjustRightInd/>
        <w:spacing w:after="160" w:line="259" w:lineRule="auto"/>
        <w:textAlignment w:val="auto"/>
      </w:pPr>
      <w:r w:rsidRPr="005E4680">
        <w:t>mean satisfied UE ratio of 90.14% in the range of 90.11% to 90.15%.</w:t>
      </w:r>
    </w:p>
    <w:p w14:paraId="351DF64E" w14:textId="77777777" w:rsidR="0030683E" w:rsidRPr="005E4680" w:rsidRDefault="0030683E" w:rsidP="004677FA">
      <w:pPr>
        <w:pStyle w:val="ListParagraph"/>
        <w:numPr>
          <w:ilvl w:val="0"/>
          <w:numId w:val="35"/>
        </w:numPr>
        <w:overflowPunct/>
        <w:autoSpaceDE/>
        <w:autoSpaceDN/>
        <w:adjustRightInd/>
        <w:spacing w:after="160" w:line="259" w:lineRule="auto"/>
        <w:textAlignment w:val="auto"/>
      </w:pPr>
      <w:r w:rsidRPr="005E4680">
        <w:t xml:space="preserve">For FR1, DL only evaluation, InH, high load, CG 30Mbps traffic at 60fps and 10ms PDB, it is observed from Nokia that </w:t>
      </w:r>
    </w:p>
    <w:p w14:paraId="597ED358" w14:textId="77777777" w:rsidR="0030683E" w:rsidRPr="005E4680" w:rsidRDefault="0030683E" w:rsidP="004677FA">
      <w:pPr>
        <w:pStyle w:val="ListParagraph"/>
        <w:numPr>
          <w:ilvl w:val="1"/>
          <w:numId w:val="35"/>
        </w:numPr>
        <w:overflowPunct/>
        <w:autoSpaceDE/>
        <w:autoSpaceDN/>
        <w:adjustRightInd/>
        <w:spacing w:after="160" w:line="259" w:lineRule="auto"/>
        <w:textAlignment w:val="auto"/>
      </w:pPr>
      <w:r w:rsidRPr="005E4680">
        <w:t xml:space="preserve">adaptive DRX provides </w:t>
      </w:r>
    </w:p>
    <w:p w14:paraId="717EBBF8" w14:textId="77777777" w:rsidR="0030683E" w:rsidRPr="005E4680" w:rsidRDefault="0030683E" w:rsidP="004677FA">
      <w:pPr>
        <w:pStyle w:val="ListParagraph"/>
        <w:numPr>
          <w:ilvl w:val="2"/>
          <w:numId w:val="35"/>
        </w:numPr>
        <w:overflowPunct/>
        <w:autoSpaceDE/>
        <w:autoSpaceDN/>
        <w:adjustRightInd/>
        <w:spacing w:after="160" w:line="259" w:lineRule="auto"/>
        <w:textAlignment w:val="auto"/>
      </w:pPr>
      <w:r w:rsidRPr="005E4680">
        <w:t xml:space="preserve">mean power saving gain of 16.33% in the range of 15.00% to 19.00% for all UEs </w:t>
      </w:r>
    </w:p>
    <w:p w14:paraId="25FE139A" w14:textId="77777777" w:rsidR="0030683E" w:rsidRPr="005E4680" w:rsidRDefault="0030683E" w:rsidP="004677FA">
      <w:pPr>
        <w:pStyle w:val="ListParagraph"/>
        <w:numPr>
          <w:ilvl w:val="2"/>
          <w:numId w:val="35"/>
        </w:numPr>
        <w:overflowPunct/>
        <w:autoSpaceDE/>
        <w:autoSpaceDN/>
        <w:adjustRightInd/>
        <w:spacing w:after="160" w:line="259" w:lineRule="auto"/>
        <w:textAlignment w:val="auto"/>
      </w:pPr>
      <w:r w:rsidRPr="005E4680">
        <w:t>mean capacity gain of -26.3% in the range of -31.1% to -16.7%</w:t>
      </w:r>
    </w:p>
    <w:p w14:paraId="1F42D430" w14:textId="77777777" w:rsidR="0030683E" w:rsidRPr="005E4680" w:rsidRDefault="0030683E" w:rsidP="004677FA">
      <w:pPr>
        <w:pStyle w:val="ListParagraph"/>
        <w:numPr>
          <w:ilvl w:val="1"/>
          <w:numId w:val="35"/>
        </w:numPr>
        <w:overflowPunct/>
        <w:autoSpaceDE/>
        <w:autoSpaceDN/>
        <w:adjustRightInd/>
        <w:spacing w:after="160" w:line="259" w:lineRule="auto"/>
        <w:textAlignment w:val="auto"/>
      </w:pPr>
      <w:r w:rsidRPr="005E4680">
        <w:t xml:space="preserve">semi-static CDRX periodicity alignment provides </w:t>
      </w:r>
    </w:p>
    <w:p w14:paraId="61D2F5B9" w14:textId="77777777" w:rsidR="0030683E" w:rsidRPr="005E4680" w:rsidRDefault="0030683E" w:rsidP="004677FA">
      <w:pPr>
        <w:pStyle w:val="ListParagraph"/>
        <w:numPr>
          <w:ilvl w:val="2"/>
          <w:numId w:val="35"/>
        </w:numPr>
        <w:overflowPunct/>
        <w:autoSpaceDE/>
        <w:autoSpaceDN/>
        <w:adjustRightInd/>
        <w:spacing w:after="160" w:line="259" w:lineRule="auto"/>
        <w:textAlignment w:val="auto"/>
      </w:pPr>
      <w:r w:rsidRPr="005E4680">
        <w:t xml:space="preserve">power saving of 16.00% </w:t>
      </w:r>
    </w:p>
    <w:p w14:paraId="7529B490" w14:textId="77777777" w:rsidR="0030683E" w:rsidRPr="005E4680" w:rsidRDefault="0030683E" w:rsidP="004677FA">
      <w:pPr>
        <w:pStyle w:val="ListParagraph"/>
        <w:numPr>
          <w:ilvl w:val="2"/>
          <w:numId w:val="35"/>
        </w:numPr>
        <w:overflowPunct/>
        <w:autoSpaceDE/>
        <w:autoSpaceDN/>
        <w:adjustRightInd/>
        <w:spacing w:after="160" w:line="259" w:lineRule="auto"/>
        <w:textAlignment w:val="auto"/>
      </w:pPr>
      <w:r w:rsidRPr="005E4680">
        <w:t>capacity gain of -55.6%</w:t>
      </w:r>
    </w:p>
    <w:p w14:paraId="5C00E9E7" w14:textId="77777777" w:rsidR="0030683E" w:rsidRPr="005E4680" w:rsidRDefault="0030683E" w:rsidP="004677FA">
      <w:pPr>
        <w:pStyle w:val="ListParagraph"/>
        <w:numPr>
          <w:ilvl w:val="1"/>
          <w:numId w:val="35"/>
        </w:numPr>
        <w:overflowPunct/>
        <w:autoSpaceDE/>
        <w:autoSpaceDN/>
        <w:adjustRightInd/>
        <w:spacing w:after="160" w:line="259" w:lineRule="auto"/>
        <w:textAlignment w:val="auto"/>
      </w:pPr>
      <w:r w:rsidRPr="005E4680">
        <w:t xml:space="preserve">R15/16 CDRX provides </w:t>
      </w:r>
    </w:p>
    <w:p w14:paraId="2A1A2AD8" w14:textId="77777777" w:rsidR="0030683E" w:rsidRPr="005E4680" w:rsidRDefault="0030683E" w:rsidP="004677FA">
      <w:pPr>
        <w:pStyle w:val="ListParagraph"/>
        <w:numPr>
          <w:ilvl w:val="2"/>
          <w:numId w:val="35"/>
        </w:numPr>
        <w:overflowPunct/>
        <w:autoSpaceDE/>
        <w:autoSpaceDN/>
        <w:adjustRightInd/>
        <w:spacing w:after="160" w:line="259" w:lineRule="auto"/>
        <w:textAlignment w:val="auto"/>
      </w:pPr>
      <w:r w:rsidRPr="005E4680">
        <w:t xml:space="preserve">mean power saving gain of 13.30% for all UEs </w:t>
      </w:r>
    </w:p>
    <w:p w14:paraId="48EA77D6" w14:textId="77777777" w:rsidR="0030683E" w:rsidRPr="005E4680" w:rsidRDefault="0030683E" w:rsidP="004677FA">
      <w:pPr>
        <w:pStyle w:val="ListParagraph"/>
        <w:numPr>
          <w:ilvl w:val="2"/>
          <w:numId w:val="35"/>
        </w:numPr>
        <w:overflowPunct/>
        <w:autoSpaceDE/>
        <w:autoSpaceDN/>
        <w:adjustRightInd/>
        <w:spacing w:after="160" w:line="259" w:lineRule="auto"/>
        <w:textAlignment w:val="auto"/>
      </w:pPr>
      <w:r w:rsidRPr="005E4680">
        <w:t>capacity gain of -33.3%</w:t>
      </w:r>
    </w:p>
    <w:p w14:paraId="0EA9F6C4" w14:textId="77777777" w:rsidR="00304716" w:rsidRPr="005E4680" w:rsidRDefault="00304716" w:rsidP="004677FA">
      <w:pPr>
        <w:pStyle w:val="ListParagraph"/>
        <w:numPr>
          <w:ilvl w:val="0"/>
          <w:numId w:val="35"/>
        </w:numPr>
        <w:overflowPunct/>
        <w:autoSpaceDE/>
        <w:autoSpaceDN/>
        <w:adjustRightInd/>
        <w:spacing w:after="160" w:line="259" w:lineRule="auto"/>
        <w:textAlignment w:val="auto"/>
      </w:pPr>
      <w:r w:rsidRPr="005E4680">
        <w:t xml:space="preserve">For FR1, DL only evaluation, InH, high load, VR 30Mbps traffic at 60fps and 10ms PDB, it is observed from Nokia that </w:t>
      </w:r>
    </w:p>
    <w:p w14:paraId="296C7DB8" w14:textId="77777777" w:rsidR="00304716" w:rsidRPr="005E4680" w:rsidRDefault="00304716" w:rsidP="004677FA">
      <w:pPr>
        <w:pStyle w:val="ListParagraph"/>
        <w:numPr>
          <w:ilvl w:val="1"/>
          <w:numId w:val="35"/>
        </w:numPr>
        <w:overflowPunct/>
        <w:autoSpaceDE/>
        <w:autoSpaceDN/>
        <w:adjustRightInd/>
        <w:spacing w:after="160" w:line="259" w:lineRule="auto"/>
        <w:textAlignment w:val="auto"/>
      </w:pPr>
      <w:r w:rsidRPr="005E4680">
        <w:t xml:space="preserve">adaptive DRX provides </w:t>
      </w:r>
    </w:p>
    <w:p w14:paraId="421FBE61" w14:textId="77777777" w:rsidR="00304716" w:rsidRPr="005E4680" w:rsidRDefault="00304716" w:rsidP="004677FA">
      <w:pPr>
        <w:pStyle w:val="ListParagraph"/>
        <w:numPr>
          <w:ilvl w:val="2"/>
          <w:numId w:val="35"/>
        </w:numPr>
        <w:overflowPunct/>
        <w:autoSpaceDE/>
        <w:autoSpaceDN/>
        <w:adjustRightInd/>
        <w:spacing w:after="160" w:line="259" w:lineRule="auto"/>
        <w:textAlignment w:val="auto"/>
      </w:pPr>
      <w:r w:rsidRPr="005E4680">
        <w:t xml:space="preserve">mean power saving gain of 16.33% in the range of 15.00% to 19.00% for all UEs </w:t>
      </w:r>
    </w:p>
    <w:p w14:paraId="56D77477" w14:textId="77777777" w:rsidR="00304716" w:rsidRPr="005E4680" w:rsidRDefault="00304716" w:rsidP="004677FA">
      <w:pPr>
        <w:pStyle w:val="ListParagraph"/>
        <w:numPr>
          <w:ilvl w:val="2"/>
          <w:numId w:val="35"/>
        </w:numPr>
        <w:overflowPunct/>
        <w:autoSpaceDE/>
        <w:autoSpaceDN/>
        <w:adjustRightInd/>
        <w:spacing w:after="160" w:line="259" w:lineRule="auto"/>
        <w:textAlignment w:val="auto"/>
      </w:pPr>
      <w:r w:rsidRPr="005E4680">
        <w:t>mean capacity gain of -57.90% in the range of -73.7% to -26.3%</w:t>
      </w:r>
    </w:p>
    <w:p w14:paraId="229BE248" w14:textId="77777777" w:rsidR="00304716" w:rsidRPr="005E4680" w:rsidRDefault="00304716" w:rsidP="004677FA">
      <w:pPr>
        <w:pStyle w:val="ListParagraph"/>
        <w:numPr>
          <w:ilvl w:val="1"/>
          <w:numId w:val="35"/>
        </w:numPr>
        <w:overflowPunct/>
        <w:autoSpaceDE/>
        <w:autoSpaceDN/>
        <w:adjustRightInd/>
        <w:spacing w:after="160" w:line="259" w:lineRule="auto"/>
        <w:textAlignment w:val="auto"/>
      </w:pPr>
      <w:r w:rsidRPr="005E4680">
        <w:t xml:space="preserve">semi-static CDRX periodicity alignment and R15/16 CDRX provides </w:t>
      </w:r>
    </w:p>
    <w:p w14:paraId="5144B0F5" w14:textId="77777777" w:rsidR="00304716" w:rsidRPr="005E4680" w:rsidRDefault="00304716" w:rsidP="004677FA">
      <w:pPr>
        <w:pStyle w:val="ListParagraph"/>
        <w:numPr>
          <w:ilvl w:val="2"/>
          <w:numId w:val="35"/>
        </w:numPr>
        <w:overflowPunct/>
        <w:autoSpaceDE/>
        <w:autoSpaceDN/>
        <w:adjustRightInd/>
        <w:spacing w:after="160" w:line="259" w:lineRule="auto"/>
        <w:textAlignment w:val="auto"/>
      </w:pPr>
      <w:r w:rsidRPr="005E4680">
        <w:t>capacity gain of -100%</w:t>
      </w:r>
    </w:p>
    <w:p w14:paraId="534587CF" w14:textId="77777777" w:rsidR="00304716" w:rsidRPr="005E4680" w:rsidRDefault="00304716" w:rsidP="004677FA">
      <w:pPr>
        <w:pStyle w:val="ListParagraph"/>
        <w:numPr>
          <w:ilvl w:val="0"/>
          <w:numId w:val="35"/>
        </w:numPr>
        <w:overflowPunct/>
        <w:autoSpaceDE/>
        <w:autoSpaceDN/>
        <w:adjustRightInd/>
        <w:spacing w:after="160" w:line="259" w:lineRule="auto"/>
        <w:textAlignment w:val="auto"/>
      </w:pPr>
      <w:r w:rsidRPr="005E4680">
        <w:t xml:space="preserve">For FR1, DL joint evaluation, InH, high load, VR 30Mbps traffic at 60fps and 10ms PDB, it is observed from ZTE that </w:t>
      </w:r>
    </w:p>
    <w:p w14:paraId="2D78041D" w14:textId="77777777" w:rsidR="00304716" w:rsidRPr="005E4680" w:rsidRDefault="00304716" w:rsidP="004677FA">
      <w:pPr>
        <w:pStyle w:val="ListParagraph"/>
        <w:numPr>
          <w:ilvl w:val="1"/>
          <w:numId w:val="35"/>
        </w:numPr>
        <w:overflowPunct/>
        <w:autoSpaceDE/>
        <w:autoSpaceDN/>
        <w:adjustRightInd/>
        <w:spacing w:after="160" w:line="259" w:lineRule="auto"/>
        <w:textAlignment w:val="auto"/>
      </w:pPr>
      <w:r w:rsidRPr="005E4680">
        <w:t xml:space="preserve">dynamic alignment provides power </w:t>
      </w:r>
    </w:p>
    <w:p w14:paraId="7042A64C" w14:textId="77777777" w:rsidR="00304716" w:rsidRPr="005E4680" w:rsidRDefault="00304716" w:rsidP="004677FA">
      <w:pPr>
        <w:pStyle w:val="ListParagraph"/>
        <w:numPr>
          <w:ilvl w:val="2"/>
          <w:numId w:val="35"/>
        </w:numPr>
        <w:overflowPunct/>
        <w:autoSpaceDE/>
        <w:autoSpaceDN/>
        <w:adjustRightInd/>
        <w:spacing w:after="160" w:line="259" w:lineRule="auto"/>
        <w:textAlignment w:val="auto"/>
      </w:pPr>
      <w:r w:rsidRPr="005E4680">
        <w:t>saving gain of 33</w:t>
      </w:r>
      <w:r w:rsidRPr="005E4680">
        <w:rPr>
          <w:rFonts w:hint="eastAsia"/>
        </w:rPr>
        <w:t>%</w:t>
      </w:r>
      <w:r w:rsidRPr="005E4680">
        <w:t xml:space="preserve"> for all UEs </w:t>
      </w:r>
    </w:p>
    <w:p w14:paraId="47F2A2AD" w14:textId="77777777" w:rsidR="00304716" w:rsidRPr="005E4680" w:rsidRDefault="00304716" w:rsidP="004677FA">
      <w:pPr>
        <w:pStyle w:val="ListParagraph"/>
        <w:numPr>
          <w:ilvl w:val="2"/>
          <w:numId w:val="35"/>
        </w:numPr>
        <w:overflowPunct/>
        <w:autoSpaceDE/>
        <w:autoSpaceDN/>
        <w:adjustRightInd/>
        <w:spacing w:after="160" w:line="259" w:lineRule="auto"/>
        <w:textAlignment w:val="auto"/>
      </w:pPr>
      <w:r w:rsidRPr="005E4680">
        <w:t xml:space="preserve">satisfied UE ratio of </w:t>
      </w:r>
      <w:r w:rsidRPr="005E4680">
        <w:rPr>
          <w:rFonts w:hint="eastAsia"/>
        </w:rPr>
        <w:t>90.1%</w:t>
      </w:r>
      <w:r w:rsidRPr="005E4680">
        <w:t xml:space="preserve">. </w:t>
      </w:r>
    </w:p>
    <w:p w14:paraId="4257A46F" w14:textId="77777777" w:rsidR="00304716" w:rsidRPr="005E4680" w:rsidRDefault="00304716" w:rsidP="004677FA">
      <w:pPr>
        <w:pStyle w:val="ListParagraph"/>
        <w:numPr>
          <w:ilvl w:val="1"/>
          <w:numId w:val="35"/>
        </w:numPr>
        <w:overflowPunct/>
        <w:autoSpaceDE/>
        <w:autoSpaceDN/>
        <w:adjustRightInd/>
        <w:spacing w:after="160" w:line="259" w:lineRule="auto"/>
        <w:textAlignment w:val="auto"/>
      </w:pPr>
      <w:r w:rsidRPr="005E4680">
        <w:t xml:space="preserve">semi-static alignment as the performance reference provides </w:t>
      </w:r>
    </w:p>
    <w:p w14:paraId="374C0B25" w14:textId="77777777" w:rsidR="00304716" w:rsidRPr="005E4680" w:rsidRDefault="00304716" w:rsidP="004677FA">
      <w:pPr>
        <w:pStyle w:val="ListParagraph"/>
        <w:numPr>
          <w:ilvl w:val="2"/>
          <w:numId w:val="35"/>
        </w:numPr>
        <w:overflowPunct/>
        <w:autoSpaceDE/>
        <w:autoSpaceDN/>
        <w:adjustRightInd/>
        <w:spacing w:after="160" w:line="259" w:lineRule="auto"/>
        <w:textAlignment w:val="auto"/>
      </w:pPr>
      <w:r w:rsidRPr="005E4680">
        <w:t xml:space="preserve">mean power saving gain of 33.90% in the range of 33.80% to 34% for all UEs </w:t>
      </w:r>
    </w:p>
    <w:p w14:paraId="7B545597" w14:textId="77777777" w:rsidR="00304716" w:rsidRPr="005E4680" w:rsidRDefault="00304716" w:rsidP="004677FA">
      <w:pPr>
        <w:pStyle w:val="ListParagraph"/>
        <w:numPr>
          <w:ilvl w:val="2"/>
          <w:numId w:val="35"/>
        </w:numPr>
        <w:overflowPunct/>
        <w:autoSpaceDE/>
        <w:autoSpaceDN/>
        <w:adjustRightInd/>
        <w:spacing w:after="160" w:line="259" w:lineRule="auto"/>
        <w:textAlignment w:val="auto"/>
      </w:pPr>
      <w:r w:rsidRPr="005E4680">
        <w:t>mean satisfied UE ratio of 90.14% in the range of 90.1% to 90.18%.</w:t>
      </w:r>
    </w:p>
    <w:p w14:paraId="6D6099FA" w14:textId="77777777" w:rsidR="004677FA" w:rsidRPr="005E4680" w:rsidRDefault="004677FA" w:rsidP="004677FA">
      <w:pPr>
        <w:pStyle w:val="ListParagraph"/>
        <w:numPr>
          <w:ilvl w:val="0"/>
          <w:numId w:val="35"/>
        </w:numPr>
        <w:overflowPunct/>
        <w:autoSpaceDE/>
        <w:autoSpaceDN/>
        <w:adjustRightInd/>
        <w:spacing w:after="160" w:line="259" w:lineRule="auto"/>
        <w:textAlignment w:val="auto"/>
      </w:pPr>
      <w:r w:rsidRPr="005E4680">
        <w:lastRenderedPageBreak/>
        <w:t xml:space="preserve">For FR2, DL joint evaluation, InH, high load, VR 30Mbps traffic at 60fps and 10ms PDB, it is observed from Qualcomm that </w:t>
      </w:r>
    </w:p>
    <w:p w14:paraId="2DFFEC2E" w14:textId="77777777" w:rsidR="004677FA" w:rsidRPr="005E4680" w:rsidRDefault="004677FA" w:rsidP="004677FA">
      <w:pPr>
        <w:pStyle w:val="ListParagraph"/>
        <w:numPr>
          <w:ilvl w:val="1"/>
          <w:numId w:val="35"/>
        </w:numPr>
        <w:overflowPunct/>
        <w:autoSpaceDE/>
        <w:autoSpaceDN/>
        <w:adjustRightInd/>
        <w:spacing w:after="160" w:line="259" w:lineRule="auto"/>
        <w:textAlignment w:val="auto"/>
      </w:pPr>
      <w:r w:rsidRPr="005E4680">
        <w:t xml:space="preserve">adaptative On Start (on top of semi-static alignment and PDCCH skipping) provides </w:t>
      </w:r>
    </w:p>
    <w:p w14:paraId="4E146AF7" w14:textId="77777777" w:rsidR="004677FA" w:rsidRPr="005E4680" w:rsidRDefault="004677FA" w:rsidP="004677FA">
      <w:pPr>
        <w:pStyle w:val="ListParagraph"/>
        <w:numPr>
          <w:ilvl w:val="2"/>
          <w:numId w:val="35"/>
        </w:numPr>
        <w:overflowPunct/>
        <w:autoSpaceDE/>
        <w:autoSpaceDN/>
        <w:adjustRightInd/>
        <w:spacing w:after="160" w:line="259" w:lineRule="auto"/>
        <w:textAlignment w:val="auto"/>
      </w:pPr>
      <w:r w:rsidRPr="005E4680">
        <w:t xml:space="preserve">mean power saving gain of 62.48% in the range of 42.70% and 74.60% for all UEs </w:t>
      </w:r>
    </w:p>
    <w:p w14:paraId="00585FCC" w14:textId="77777777" w:rsidR="004677FA" w:rsidRPr="005E4680" w:rsidRDefault="004677FA" w:rsidP="004677FA">
      <w:pPr>
        <w:pStyle w:val="ListParagraph"/>
        <w:numPr>
          <w:ilvl w:val="2"/>
          <w:numId w:val="35"/>
        </w:numPr>
        <w:overflowPunct/>
        <w:autoSpaceDE/>
        <w:autoSpaceDN/>
        <w:adjustRightInd/>
        <w:spacing w:after="160" w:line="259" w:lineRule="auto"/>
        <w:textAlignment w:val="auto"/>
      </w:pPr>
      <w:r w:rsidRPr="005E4680">
        <w:t>mean capacity gain of -26.30% in the range of -70.0% to -2.2%</w:t>
      </w:r>
    </w:p>
    <w:p w14:paraId="595FD552" w14:textId="77777777" w:rsidR="004677FA" w:rsidRPr="005E4680" w:rsidRDefault="004677FA" w:rsidP="004677FA">
      <w:pPr>
        <w:pStyle w:val="ListParagraph"/>
        <w:numPr>
          <w:ilvl w:val="1"/>
          <w:numId w:val="35"/>
        </w:numPr>
        <w:overflowPunct/>
        <w:autoSpaceDE/>
        <w:autoSpaceDN/>
        <w:adjustRightInd/>
        <w:spacing w:after="160" w:line="259" w:lineRule="auto"/>
        <w:textAlignment w:val="auto"/>
      </w:pPr>
      <w:r w:rsidRPr="005E4680">
        <w:t xml:space="preserve">semi-static alignment and PDCCH skipping as the performance reference provides </w:t>
      </w:r>
    </w:p>
    <w:p w14:paraId="4C879E2E" w14:textId="77777777" w:rsidR="004677FA" w:rsidRPr="005E4680" w:rsidRDefault="004677FA" w:rsidP="004677FA">
      <w:pPr>
        <w:pStyle w:val="ListParagraph"/>
        <w:numPr>
          <w:ilvl w:val="2"/>
          <w:numId w:val="35"/>
        </w:numPr>
        <w:overflowPunct/>
        <w:autoSpaceDE/>
        <w:autoSpaceDN/>
        <w:adjustRightInd/>
        <w:spacing w:after="160" w:line="259" w:lineRule="auto"/>
        <w:textAlignment w:val="auto"/>
      </w:pPr>
      <w:r w:rsidRPr="005E4680">
        <w:t xml:space="preserve">mean power saving gain of 32.32% in the range of 12.70% to 45.50% for all UEs </w:t>
      </w:r>
    </w:p>
    <w:p w14:paraId="09CC2873" w14:textId="77777777" w:rsidR="004677FA" w:rsidRPr="005E4680" w:rsidRDefault="004677FA" w:rsidP="004677FA">
      <w:pPr>
        <w:pStyle w:val="ListParagraph"/>
        <w:numPr>
          <w:ilvl w:val="2"/>
          <w:numId w:val="35"/>
        </w:numPr>
        <w:overflowPunct/>
        <w:autoSpaceDE/>
        <w:autoSpaceDN/>
        <w:adjustRightInd/>
        <w:spacing w:after="160" w:line="259" w:lineRule="auto"/>
        <w:textAlignment w:val="auto"/>
      </w:pPr>
      <w:r w:rsidRPr="005E4680">
        <w:t>mean capacity gain of -26.30% in the range of -70.0% to -2.2%</w:t>
      </w:r>
    </w:p>
    <w:p w14:paraId="2F4840B4" w14:textId="77777777" w:rsidR="00530AA0" w:rsidRPr="00FD0880" w:rsidRDefault="00530AA0" w:rsidP="00D662FC"/>
    <w:p w14:paraId="38C78FA7" w14:textId="56CBFFDE" w:rsidR="009A6B21" w:rsidRDefault="00A56612" w:rsidP="00C0476A">
      <w:r w:rsidRPr="00A56612">
        <w:rPr>
          <w:b/>
          <w:bCs/>
          <w:highlight w:val="yellow"/>
          <w:u w:val="single"/>
        </w:rPr>
        <w:t>Question 1</w:t>
      </w:r>
      <w:r>
        <w:t>:</w:t>
      </w:r>
      <w:r w:rsidR="00F308B6">
        <w:t xml:space="preserve"> </w:t>
      </w:r>
      <w:r w:rsidR="009E2670">
        <w:t>D</w:t>
      </w:r>
      <w:r w:rsidR="00F308B6">
        <w:t xml:space="preserve">o you have any </w:t>
      </w:r>
      <w:r w:rsidR="00E25668">
        <w:t xml:space="preserve">comments </w:t>
      </w:r>
      <w:r w:rsidR="00670DAC">
        <w:t xml:space="preserve">on </w:t>
      </w:r>
      <w:r w:rsidR="009F6124">
        <w:t xml:space="preserve">proponent </w:t>
      </w:r>
      <w:r w:rsidR="00C7170D">
        <w:t>companies’</w:t>
      </w:r>
      <w:r w:rsidR="002F255E">
        <w:t xml:space="preserve"> </w:t>
      </w:r>
      <w:r w:rsidR="005C3260">
        <w:t xml:space="preserve">proposals and </w:t>
      </w:r>
      <w:r w:rsidR="00B46D0B">
        <w:t>observation</w:t>
      </w:r>
      <w:r w:rsidR="002F255E">
        <w:t>s</w:t>
      </w:r>
      <w:r w:rsidR="00644576">
        <w:t>?</w:t>
      </w:r>
    </w:p>
    <w:p w14:paraId="1BA9F02E" w14:textId="3041B804" w:rsidR="007C0E04" w:rsidRDefault="007C0E04" w:rsidP="00C0476A"/>
    <w:tbl>
      <w:tblPr>
        <w:tblStyle w:val="TableGrid"/>
        <w:tblW w:w="0" w:type="auto"/>
        <w:tblLook w:val="04A0" w:firstRow="1" w:lastRow="0" w:firstColumn="1" w:lastColumn="0" w:noHBand="0" w:noVBand="1"/>
      </w:tblPr>
      <w:tblGrid>
        <w:gridCol w:w="1278"/>
        <w:gridCol w:w="8351"/>
      </w:tblGrid>
      <w:tr w:rsidR="00CA49A5" w14:paraId="508F0ED1" w14:textId="77777777" w:rsidTr="004C384F">
        <w:trPr>
          <w:trHeight w:val="276"/>
        </w:trPr>
        <w:tc>
          <w:tcPr>
            <w:tcW w:w="1278" w:type="dxa"/>
          </w:tcPr>
          <w:p w14:paraId="1D5C11BF" w14:textId="77777777" w:rsidR="00CA49A5" w:rsidRDefault="00CA49A5" w:rsidP="004C384F">
            <w:pPr>
              <w:rPr>
                <w:b/>
                <w:bCs/>
              </w:rPr>
            </w:pPr>
            <w:r>
              <w:rPr>
                <w:rFonts w:hint="eastAsia"/>
                <w:b/>
                <w:bCs/>
              </w:rPr>
              <w:t>C</w:t>
            </w:r>
            <w:r>
              <w:rPr>
                <w:b/>
                <w:bCs/>
              </w:rPr>
              <w:t>ompany</w:t>
            </w:r>
          </w:p>
        </w:tc>
        <w:tc>
          <w:tcPr>
            <w:tcW w:w="8351" w:type="dxa"/>
          </w:tcPr>
          <w:p w14:paraId="70218242" w14:textId="0A6803BA" w:rsidR="00CA49A5" w:rsidRDefault="00CA49A5" w:rsidP="004C384F">
            <w:pPr>
              <w:rPr>
                <w:b/>
                <w:bCs/>
              </w:rPr>
            </w:pPr>
            <w:r>
              <w:rPr>
                <w:b/>
                <w:bCs/>
              </w:rPr>
              <w:t>Views</w:t>
            </w:r>
          </w:p>
        </w:tc>
      </w:tr>
      <w:tr w:rsidR="00427D3F" w14:paraId="6F99E040" w14:textId="77777777" w:rsidTr="004C384F">
        <w:trPr>
          <w:trHeight w:val="276"/>
        </w:trPr>
        <w:tc>
          <w:tcPr>
            <w:tcW w:w="1278" w:type="dxa"/>
          </w:tcPr>
          <w:p w14:paraId="1B38570C" w14:textId="1E230004" w:rsidR="00427D3F" w:rsidRPr="00427D3F" w:rsidRDefault="00427D3F" w:rsidP="00427D3F">
            <w:pPr>
              <w:rPr>
                <w:bCs/>
              </w:rPr>
            </w:pPr>
            <w:r w:rsidRPr="00427D3F">
              <w:rPr>
                <w:rFonts w:eastAsia="DengXian" w:hint="eastAsia"/>
                <w:bCs/>
                <w:lang w:eastAsia="zh-CN"/>
              </w:rPr>
              <w:t>Z</w:t>
            </w:r>
            <w:r w:rsidRPr="00427D3F">
              <w:rPr>
                <w:rFonts w:eastAsia="DengXian"/>
                <w:bCs/>
                <w:lang w:eastAsia="zh-CN"/>
              </w:rPr>
              <w:t>TE, Sanechips</w:t>
            </w:r>
          </w:p>
        </w:tc>
        <w:tc>
          <w:tcPr>
            <w:tcW w:w="8351" w:type="dxa"/>
          </w:tcPr>
          <w:p w14:paraId="3FC46894" w14:textId="4FB10AD7" w:rsidR="00427D3F" w:rsidRPr="00427D3F" w:rsidRDefault="00427D3F" w:rsidP="00427D3F">
            <w:r>
              <w:rPr>
                <w:rFonts w:eastAsia="DengXian"/>
                <w:bCs/>
                <w:lang w:eastAsia="zh-CN"/>
              </w:rPr>
              <w:t>There’s a typo in last two bullets:</w:t>
            </w:r>
            <w:r w:rsidRPr="00427D3F">
              <w:rPr>
                <w:rFonts w:eastAsia="DengXian"/>
                <w:bCs/>
                <w:lang w:eastAsia="zh-CN"/>
              </w:rPr>
              <w:t xml:space="preserve"> </w:t>
            </w:r>
            <w:r w:rsidRPr="00427D3F">
              <w:rPr>
                <w:color w:val="FF0000"/>
              </w:rPr>
              <w:t>DL joint</w:t>
            </w:r>
            <w:r>
              <w:t xml:space="preserve"> -</w:t>
            </w:r>
            <w:r w:rsidRPr="00427D3F">
              <w:t>&gt; DL only</w:t>
            </w:r>
          </w:p>
          <w:p w14:paraId="296700E3" w14:textId="52E2FCF4" w:rsidR="00427D3F" w:rsidRPr="00427D3F" w:rsidRDefault="00427D3F" w:rsidP="00427D3F">
            <w:pPr>
              <w:rPr>
                <w:bCs/>
              </w:rPr>
            </w:pPr>
            <w:r>
              <w:t xml:space="preserve">In our view, we prefer to take dynamic solution as an optional feature to ensure the robustness </w:t>
            </w:r>
            <w:r w:rsidR="0044449D">
              <w:t xml:space="preserve">of CDRX </w:t>
            </w:r>
            <w:r>
              <w:t>for XR services.</w:t>
            </w:r>
          </w:p>
        </w:tc>
      </w:tr>
      <w:tr w:rsidR="00323B5E" w14:paraId="633BB195" w14:textId="77777777" w:rsidTr="004C384F">
        <w:trPr>
          <w:trHeight w:val="276"/>
        </w:trPr>
        <w:tc>
          <w:tcPr>
            <w:tcW w:w="1278" w:type="dxa"/>
          </w:tcPr>
          <w:p w14:paraId="5AF875F0" w14:textId="4CDC4E2A" w:rsidR="00323B5E" w:rsidRDefault="00323B5E" w:rsidP="00323B5E">
            <w:pPr>
              <w:rPr>
                <w:b/>
                <w:bCs/>
              </w:rPr>
            </w:pPr>
            <w:r w:rsidRPr="00D60690">
              <w:t>Intel</w:t>
            </w:r>
          </w:p>
        </w:tc>
        <w:tc>
          <w:tcPr>
            <w:tcW w:w="8351" w:type="dxa"/>
          </w:tcPr>
          <w:p w14:paraId="3AAF73D4" w14:textId="77777777" w:rsidR="00323B5E" w:rsidRDefault="00323B5E" w:rsidP="00323B5E">
            <w:r>
              <w:t>Few comments:</w:t>
            </w:r>
          </w:p>
          <w:p w14:paraId="77FB6C4C" w14:textId="77777777" w:rsidR="00323B5E" w:rsidRDefault="00323B5E" w:rsidP="00B6416E">
            <w:pPr>
              <w:pStyle w:val="ListParagraph"/>
              <w:numPr>
                <w:ilvl w:val="0"/>
                <w:numId w:val="46"/>
              </w:numPr>
            </w:pPr>
            <w:r w:rsidRPr="000C2E94">
              <w:t xml:space="preserve">We think some of the assumptions on jitter and packet arrival taken to motivate dynamic solutions need to be cross-checked carefully, given SA2 agreed that Traffic jitter information is to be provided to the NG-RAN at PDU Session Establishment/Modification via an NGAP Message, and it is FFS  </w:t>
            </w:r>
            <w:r>
              <w:t>h</w:t>
            </w:r>
            <w:r w:rsidRPr="000C2E94">
              <w:t>ow 5GC derives the above information</w:t>
            </w:r>
            <w:r>
              <w:t>. In this regard, 5G-RAN is expected to have some jitter information and under steady state conditions, jitter range/center point of traffic arrival is not expected to change frequently in our view.</w:t>
            </w:r>
          </w:p>
          <w:p w14:paraId="0376891D" w14:textId="77777777" w:rsidR="00323B5E" w:rsidRDefault="00323B5E" w:rsidP="00B6416E">
            <w:pPr>
              <w:pStyle w:val="ListParagraph"/>
              <w:numPr>
                <w:ilvl w:val="0"/>
                <w:numId w:val="46"/>
              </w:numPr>
            </w:pPr>
            <w:r>
              <w:t xml:space="preserve">Moreover, significant performance gain is observed when semi-static alignment is assumed wrt Always ON and legacy C-DRX and additional performance gain observed wrt semi-static alignment due to adaptive C-DRX is marginal from Nokia’s result. Also, it is not clear why CDRX alignment performs worse or comparable to legacy C-DRX in terms of capacity performance. </w:t>
            </w:r>
          </w:p>
          <w:p w14:paraId="7576C76B" w14:textId="77777777" w:rsidR="00323B5E" w:rsidRDefault="00323B5E" w:rsidP="00B6416E">
            <w:pPr>
              <w:pStyle w:val="ListParagraph"/>
              <w:numPr>
                <w:ilvl w:val="0"/>
                <w:numId w:val="46"/>
              </w:numPr>
            </w:pPr>
            <w:r>
              <w:t>It is not clear from Qualcomm’s result what is additional gain wrt semi-static alignment only.</w:t>
            </w:r>
          </w:p>
          <w:p w14:paraId="68CD4250" w14:textId="77777777" w:rsidR="00323B5E" w:rsidRDefault="00323B5E" w:rsidP="00B6416E">
            <w:pPr>
              <w:pStyle w:val="ListParagraph"/>
              <w:numPr>
                <w:ilvl w:val="0"/>
                <w:numId w:val="46"/>
              </w:numPr>
            </w:pPr>
            <w:r>
              <w:t xml:space="preserve">Mean satisfied UE ratio and capacity are interchangeably used? </w:t>
            </w:r>
          </w:p>
          <w:p w14:paraId="08D15F25" w14:textId="2575ED60" w:rsidR="00323B5E" w:rsidRPr="00323B5E" w:rsidRDefault="00323B5E" w:rsidP="00B6416E">
            <w:pPr>
              <w:pStyle w:val="ListParagraph"/>
              <w:numPr>
                <w:ilvl w:val="0"/>
                <w:numId w:val="46"/>
              </w:numPr>
              <w:rPr>
                <w:b/>
                <w:bCs/>
              </w:rPr>
            </w:pPr>
            <w:r>
              <w:t>CG PDB should be 15ms</w:t>
            </w:r>
          </w:p>
        </w:tc>
      </w:tr>
      <w:tr w:rsidR="005017A6" w14:paraId="1BF321D2" w14:textId="77777777" w:rsidTr="009007F8">
        <w:trPr>
          <w:trHeight w:val="276"/>
        </w:trPr>
        <w:tc>
          <w:tcPr>
            <w:tcW w:w="1278" w:type="dxa"/>
          </w:tcPr>
          <w:p w14:paraId="2A9130C2" w14:textId="77777777" w:rsidR="005017A6" w:rsidRDefault="005017A6" w:rsidP="009007F8">
            <w:pPr>
              <w:rPr>
                <w:b/>
                <w:bCs/>
              </w:rPr>
            </w:pPr>
            <w:r w:rsidRPr="00A42D84">
              <w:rPr>
                <w:rFonts w:eastAsia="DengXian" w:hint="eastAsia"/>
                <w:bCs/>
                <w:lang w:eastAsia="zh-CN"/>
              </w:rPr>
              <w:t>X</w:t>
            </w:r>
            <w:r w:rsidRPr="00A42D84">
              <w:rPr>
                <w:rFonts w:eastAsia="DengXian"/>
                <w:bCs/>
                <w:lang w:eastAsia="zh-CN"/>
              </w:rPr>
              <w:t>iaomi</w:t>
            </w:r>
          </w:p>
        </w:tc>
        <w:tc>
          <w:tcPr>
            <w:tcW w:w="8351" w:type="dxa"/>
          </w:tcPr>
          <w:p w14:paraId="1F08495C" w14:textId="77777777" w:rsidR="005017A6" w:rsidRDefault="005017A6" w:rsidP="009007F8">
            <w:pPr>
              <w:rPr>
                <w:b/>
                <w:bCs/>
              </w:rPr>
            </w:pPr>
            <w:r>
              <w:rPr>
                <w:rFonts w:eastAsia="DengXian"/>
                <w:bCs/>
                <w:lang w:eastAsia="zh-CN"/>
              </w:rPr>
              <w:t>Generally fine with the structure of the observation. But suggest to give clear definition of the terminologies we use, such as  “</w:t>
            </w:r>
            <w:r w:rsidRPr="005E4680">
              <w:t>adaptive DRX</w:t>
            </w:r>
            <w:r>
              <w:rPr>
                <w:rFonts w:eastAsia="DengXian"/>
                <w:bCs/>
                <w:lang w:eastAsia="zh-CN"/>
              </w:rPr>
              <w:t>” “</w:t>
            </w:r>
            <w:r w:rsidRPr="005E4680">
              <w:t>dynamic alignment</w:t>
            </w:r>
            <w:r>
              <w:rPr>
                <w:rFonts w:eastAsia="DengXian"/>
                <w:bCs/>
                <w:lang w:eastAsia="zh-CN"/>
              </w:rPr>
              <w:t>”</w:t>
            </w:r>
          </w:p>
        </w:tc>
      </w:tr>
      <w:tr w:rsidR="00A37FC3" w14:paraId="7C58B17F" w14:textId="77777777" w:rsidTr="004C384F">
        <w:trPr>
          <w:trHeight w:val="276"/>
        </w:trPr>
        <w:tc>
          <w:tcPr>
            <w:tcW w:w="1278" w:type="dxa"/>
          </w:tcPr>
          <w:p w14:paraId="31A325E4" w14:textId="6A58B132" w:rsidR="00A37FC3" w:rsidRPr="00627996" w:rsidRDefault="00627996" w:rsidP="004C384F">
            <w:pPr>
              <w:rPr>
                <w:rFonts w:eastAsia="DengXian"/>
                <w:bCs/>
                <w:lang w:eastAsia="zh-CN"/>
              </w:rPr>
            </w:pPr>
            <w:r w:rsidRPr="00627996">
              <w:rPr>
                <w:rFonts w:eastAsia="DengXian" w:hint="eastAsia"/>
                <w:bCs/>
                <w:lang w:eastAsia="zh-CN"/>
              </w:rPr>
              <w:t>O</w:t>
            </w:r>
            <w:r w:rsidRPr="00627996">
              <w:rPr>
                <w:rFonts w:eastAsia="DengXian"/>
                <w:bCs/>
                <w:lang w:eastAsia="zh-CN"/>
              </w:rPr>
              <w:t>PPO</w:t>
            </w:r>
          </w:p>
        </w:tc>
        <w:tc>
          <w:tcPr>
            <w:tcW w:w="8351" w:type="dxa"/>
          </w:tcPr>
          <w:p w14:paraId="5AF1766A" w14:textId="7B0E8F8D" w:rsidR="00A37FC3" w:rsidRPr="00214ECF" w:rsidRDefault="00214ECF" w:rsidP="004C384F">
            <w:pPr>
              <w:rPr>
                <w:rFonts w:eastAsia="DengXian"/>
                <w:bCs/>
                <w:lang w:eastAsia="zh-CN"/>
              </w:rPr>
            </w:pPr>
            <w:r>
              <w:rPr>
                <w:rFonts w:eastAsia="DengXian" w:hint="eastAsia"/>
                <w:bCs/>
                <w:lang w:eastAsia="zh-CN"/>
              </w:rPr>
              <w:t>C</w:t>
            </w:r>
            <w:r>
              <w:rPr>
                <w:rFonts w:eastAsia="DengXian"/>
                <w:bCs/>
                <w:lang w:eastAsia="zh-CN"/>
              </w:rPr>
              <w:t>orrect our position in the summary part.</w:t>
            </w:r>
          </w:p>
        </w:tc>
      </w:tr>
    </w:tbl>
    <w:p w14:paraId="643D4D63" w14:textId="728FACD9" w:rsidR="00CA49A5" w:rsidRDefault="00CA49A5" w:rsidP="00C0476A"/>
    <w:p w14:paraId="1211AB32" w14:textId="77777777" w:rsidR="000974F7" w:rsidRDefault="000974F7" w:rsidP="000974F7">
      <w:r>
        <w:t xml:space="preserve">Question 2: Do you support the proponent companies’ proposals or not, and why? </w:t>
      </w:r>
    </w:p>
    <w:tbl>
      <w:tblPr>
        <w:tblStyle w:val="TableGrid"/>
        <w:tblW w:w="0" w:type="auto"/>
        <w:tblLook w:val="04A0" w:firstRow="1" w:lastRow="0" w:firstColumn="1" w:lastColumn="0" w:noHBand="0" w:noVBand="1"/>
      </w:tblPr>
      <w:tblGrid>
        <w:gridCol w:w="1278"/>
        <w:gridCol w:w="8351"/>
      </w:tblGrid>
      <w:tr w:rsidR="000974F7" w14:paraId="105E41E2" w14:textId="77777777" w:rsidTr="009007F8">
        <w:trPr>
          <w:trHeight w:val="276"/>
        </w:trPr>
        <w:tc>
          <w:tcPr>
            <w:tcW w:w="1278" w:type="dxa"/>
          </w:tcPr>
          <w:p w14:paraId="4AE15F8D" w14:textId="77777777" w:rsidR="000974F7" w:rsidRDefault="000974F7" w:rsidP="009007F8">
            <w:pPr>
              <w:rPr>
                <w:b/>
                <w:bCs/>
              </w:rPr>
            </w:pPr>
            <w:r>
              <w:rPr>
                <w:rFonts w:hint="eastAsia"/>
                <w:b/>
                <w:bCs/>
              </w:rPr>
              <w:t>C</w:t>
            </w:r>
            <w:r>
              <w:rPr>
                <w:b/>
                <w:bCs/>
              </w:rPr>
              <w:t>ompany</w:t>
            </w:r>
          </w:p>
        </w:tc>
        <w:tc>
          <w:tcPr>
            <w:tcW w:w="8351" w:type="dxa"/>
          </w:tcPr>
          <w:p w14:paraId="431B7B84" w14:textId="77777777" w:rsidR="000974F7" w:rsidRDefault="000974F7" w:rsidP="009007F8">
            <w:pPr>
              <w:rPr>
                <w:b/>
                <w:bCs/>
              </w:rPr>
            </w:pPr>
            <w:r>
              <w:rPr>
                <w:b/>
                <w:bCs/>
              </w:rPr>
              <w:t>Views</w:t>
            </w:r>
          </w:p>
        </w:tc>
      </w:tr>
      <w:tr w:rsidR="000974F7" w14:paraId="62220F36" w14:textId="77777777" w:rsidTr="009007F8">
        <w:trPr>
          <w:trHeight w:val="276"/>
        </w:trPr>
        <w:tc>
          <w:tcPr>
            <w:tcW w:w="1278" w:type="dxa"/>
          </w:tcPr>
          <w:p w14:paraId="0B124728" w14:textId="2CE3D828" w:rsidR="000974F7" w:rsidRPr="00F068C8" w:rsidRDefault="00F068C8" w:rsidP="009007F8">
            <w:pPr>
              <w:rPr>
                <w:rFonts w:eastAsia="DengXian"/>
                <w:bCs/>
                <w:lang w:eastAsia="zh-CN"/>
              </w:rPr>
            </w:pPr>
            <w:r>
              <w:rPr>
                <w:rFonts w:eastAsia="DengXian" w:hint="eastAsia"/>
                <w:bCs/>
                <w:lang w:eastAsia="zh-CN"/>
              </w:rPr>
              <w:t>v</w:t>
            </w:r>
            <w:r>
              <w:rPr>
                <w:rFonts w:eastAsia="DengXian"/>
                <w:bCs/>
                <w:lang w:eastAsia="zh-CN"/>
              </w:rPr>
              <w:t>ivo</w:t>
            </w:r>
          </w:p>
        </w:tc>
        <w:tc>
          <w:tcPr>
            <w:tcW w:w="8351" w:type="dxa"/>
          </w:tcPr>
          <w:p w14:paraId="15A3563B" w14:textId="77777777" w:rsidR="00F068C8" w:rsidRDefault="00F068C8" w:rsidP="009007F8">
            <w:pPr>
              <w:rPr>
                <w:rFonts w:eastAsia="DengXian"/>
                <w:lang w:eastAsia="zh-CN"/>
              </w:rPr>
            </w:pPr>
            <w:r>
              <w:rPr>
                <w:rFonts w:eastAsia="DengXian" w:hint="eastAsia"/>
                <w:bCs/>
                <w:lang w:eastAsia="zh-CN"/>
              </w:rPr>
              <w:t>W</w:t>
            </w:r>
            <w:r>
              <w:rPr>
                <w:rFonts w:eastAsia="DengXian"/>
                <w:bCs/>
                <w:lang w:eastAsia="zh-CN"/>
              </w:rPr>
              <w:t>e don’t support d</w:t>
            </w:r>
            <w:r>
              <w:t>ynamic periodicity alignment between CDRX and XR traffic.</w:t>
            </w:r>
            <w:r>
              <w:rPr>
                <w:rFonts w:eastAsia="DengXian" w:hint="eastAsia"/>
                <w:lang w:eastAsia="zh-CN"/>
              </w:rPr>
              <w:t xml:space="preserve"> </w:t>
            </w:r>
            <w:r>
              <w:rPr>
                <w:rFonts w:eastAsia="DengXian"/>
                <w:lang w:eastAsia="zh-CN"/>
              </w:rPr>
              <w:t>The reasons are as follows.</w:t>
            </w:r>
          </w:p>
          <w:p w14:paraId="68DD60E5" w14:textId="24C97546" w:rsidR="00F068C8" w:rsidRDefault="00F068C8" w:rsidP="00B6416E">
            <w:pPr>
              <w:pStyle w:val="ListParagraph"/>
              <w:numPr>
                <w:ilvl w:val="0"/>
                <w:numId w:val="47"/>
              </w:numPr>
              <w:rPr>
                <w:rFonts w:eastAsia="DengXian"/>
                <w:lang w:eastAsia="zh-CN"/>
              </w:rPr>
            </w:pPr>
            <w:r>
              <w:rPr>
                <w:rFonts w:eastAsia="DengXian" w:hint="eastAsia"/>
                <w:lang w:eastAsia="zh-CN"/>
              </w:rPr>
              <w:t>S</w:t>
            </w:r>
            <w:r>
              <w:rPr>
                <w:rFonts w:eastAsia="DengXian"/>
                <w:lang w:eastAsia="zh-CN"/>
              </w:rPr>
              <w:t xml:space="preserve">emi-static method for periodicity alignment is sufficient because of </w:t>
            </w:r>
            <w:r>
              <w:rPr>
                <w:lang w:eastAsia="zh-CN"/>
              </w:rPr>
              <w:t xml:space="preserve">regularity of XR traffic pattern. </w:t>
            </w:r>
            <w:r>
              <w:rPr>
                <w:rFonts w:eastAsiaTheme="minorEastAsia"/>
                <w:lang w:eastAsia="zh-CN"/>
              </w:rPr>
              <w:t>DCI-based</w:t>
            </w:r>
            <w:r w:rsidRPr="006473A9">
              <w:rPr>
                <w:rFonts w:eastAsiaTheme="minorEastAsia"/>
                <w:lang w:eastAsia="zh-CN"/>
              </w:rPr>
              <w:t xml:space="preserve"> </w:t>
            </w:r>
            <w:r>
              <w:rPr>
                <w:rFonts w:eastAsiaTheme="minorEastAsia"/>
                <w:lang w:eastAsia="zh-CN"/>
              </w:rPr>
              <w:t>CDRX adjustment has</w:t>
            </w:r>
            <w:r w:rsidRPr="00533CC0">
              <w:rPr>
                <w:rFonts w:eastAsiaTheme="minorEastAsia"/>
                <w:lang w:eastAsia="zh-CN"/>
              </w:rPr>
              <w:t xml:space="preserve"> no additional benefit for solving non-integer traffic periodi</w:t>
            </w:r>
            <w:r w:rsidRPr="00D337A7">
              <w:rPr>
                <w:rFonts w:eastAsiaTheme="minorEastAsia"/>
              </w:rPr>
              <w:t>city</w:t>
            </w:r>
            <w:r>
              <w:rPr>
                <w:rFonts w:eastAsiaTheme="minorEastAsia"/>
              </w:rPr>
              <w:t>.</w:t>
            </w:r>
          </w:p>
          <w:p w14:paraId="1E095321" w14:textId="77777777" w:rsidR="00F068C8" w:rsidRDefault="00F068C8" w:rsidP="00B6416E">
            <w:pPr>
              <w:pStyle w:val="ListParagraph"/>
              <w:numPr>
                <w:ilvl w:val="0"/>
                <w:numId w:val="47"/>
              </w:numPr>
              <w:rPr>
                <w:rFonts w:eastAsia="DengXian"/>
                <w:lang w:eastAsia="zh-CN"/>
              </w:rPr>
            </w:pPr>
            <w:r w:rsidRPr="00F068C8">
              <w:rPr>
                <w:rFonts w:eastAsia="DengXian"/>
                <w:lang w:eastAsia="zh-CN"/>
              </w:rPr>
              <w:t>DCI-based approach as solution to non-integer periodicity issue will introduce more control signalling overhead and spec impact, compared to semi-static based solution</w:t>
            </w:r>
            <w:r>
              <w:rPr>
                <w:rFonts w:eastAsia="DengXian"/>
                <w:lang w:eastAsia="zh-CN"/>
              </w:rPr>
              <w:t>.</w:t>
            </w:r>
          </w:p>
          <w:p w14:paraId="57408B04" w14:textId="2CC1BF1B" w:rsidR="00F068C8" w:rsidRPr="00F068C8" w:rsidRDefault="00F068C8" w:rsidP="00B6416E">
            <w:pPr>
              <w:pStyle w:val="ListParagraph"/>
              <w:numPr>
                <w:ilvl w:val="0"/>
                <w:numId w:val="47"/>
              </w:numPr>
              <w:rPr>
                <w:rFonts w:eastAsia="DengXian"/>
                <w:lang w:eastAsia="zh-CN"/>
              </w:rPr>
            </w:pPr>
            <w:r>
              <w:rPr>
                <w:rFonts w:eastAsia="DengXian" w:hint="eastAsia"/>
                <w:lang w:eastAsia="zh-CN"/>
              </w:rPr>
              <w:t>T</w:t>
            </w:r>
            <w:r>
              <w:rPr>
                <w:rFonts w:eastAsia="DengXian"/>
                <w:lang w:eastAsia="zh-CN"/>
              </w:rPr>
              <w:t xml:space="preserve">he use case where </w:t>
            </w:r>
            <w:r>
              <w:t>the centre point of XR traffic arrival</w:t>
            </w:r>
            <w:r w:rsidRPr="00D337A7">
              <w:t xml:space="preserve"> to RAN</w:t>
            </w:r>
            <w:r>
              <w:t xml:space="preserve"> could be drifted and whether the core network can provide with the range and frequency of the drift </w:t>
            </w:r>
            <w:r w:rsidRPr="00D337A7">
              <w:t>to RAN</w:t>
            </w:r>
            <w:r>
              <w:t xml:space="preserve"> RAN are not justified yet. </w:t>
            </w:r>
          </w:p>
        </w:tc>
      </w:tr>
      <w:tr w:rsidR="000974F7" w14:paraId="77037D54" w14:textId="77777777" w:rsidTr="009007F8">
        <w:trPr>
          <w:trHeight w:val="276"/>
        </w:trPr>
        <w:tc>
          <w:tcPr>
            <w:tcW w:w="1278" w:type="dxa"/>
          </w:tcPr>
          <w:p w14:paraId="4FAE86FF" w14:textId="287FA2A3" w:rsidR="000974F7" w:rsidRPr="00A81AE3" w:rsidRDefault="00A81AE3" w:rsidP="009007F8">
            <w:pPr>
              <w:rPr>
                <w:rFonts w:eastAsia="PMingLiU"/>
                <w:bCs/>
                <w:lang w:eastAsia="zh-TW"/>
              </w:rPr>
            </w:pPr>
            <w:r>
              <w:rPr>
                <w:rFonts w:eastAsia="PMingLiU" w:hint="eastAsia"/>
                <w:bCs/>
                <w:lang w:eastAsia="zh-TW"/>
              </w:rPr>
              <w:lastRenderedPageBreak/>
              <w:t>M</w:t>
            </w:r>
            <w:r>
              <w:rPr>
                <w:rFonts w:eastAsia="PMingLiU"/>
                <w:bCs/>
                <w:lang w:eastAsia="zh-TW"/>
              </w:rPr>
              <w:t>TK</w:t>
            </w:r>
          </w:p>
        </w:tc>
        <w:tc>
          <w:tcPr>
            <w:tcW w:w="8351" w:type="dxa"/>
          </w:tcPr>
          <w:p w14:paraId="757DD28E" w14:textId="38C17D6D" w:rsidR="000974F7" w:rsidRPr="004C384F" w:rsidRDefault="00A81AE3" w:rsidP="009007F8">
            <w:pPr>
              <w:rPr>
                <w:bCs/>
              </w:rPr>
            </w:pPr>
            <w:r>
              <w:rPr>
                <w:rFonts w:eastAsia="PMingLiU"/>
                <w:bCs/>
                <w:lang w:eastAsia="zh-TW"/>
              </w:rPr>
              <w:t>Not support. We tend to think alignment between CDRX and XR traffic can be achieved by semi-static methods. Dynamic methods can be considered if the intention is to solve jitter issue, while at the same time we recall RAN1 is not sure whether NW can have instantaneous jitter value for each traffic arrival.</w:t>
            </w:r>
          </w:p>
        </w:tc>
      </w:tr>
      <w:tr w:rsidR="00DF3850" w14:paraId="6CD110D7" w14:textId="77777777" w:rsidTr="009007F8">
        <w:trPr>
          <w:trHeight w:val="276"/>
        </w:trPr>
        <w:tc>
          <w:tcPr>
            <w:tcW w:w="1278" w:type="dxa"/>
          </w:tcPr>
          <w:p w14:paraId="5BEC0782" w14:textId="2F004503" w:rsidR="00DF3850" w:rsidRPr="004C384F" w:rsidRDefault="00DF3850" w:rsidP="00DF3850">
            <w:pPr>
              <w:rPr>
                <w:bCs/>
              </w:rPr>
            </w:pPr>
            <w:r>
              <w:rPr>
                <w:rFonts w:eastAsia="DengXian" w:hint="eastAsia"/>
                <w:bCs/>
                <w:lang w:eastAsia="zh-CN"/>
              </w:rPr>
              <w:t>Z</w:t>
            </w:r>
            <w:r>
              <w:rPr>
                <w:rFonts w:eastAsia="DengXian"/>
                <w:bCs/>
                <w:lang w:eastAsia="zh-CN"/>
              </w:rPr>
              <w:t>TE</w:t>
            </w:r>
          </w:p>
        </w:tc>
        <w:tc>
          <w:tcPr>
            <w:tcW w:w="8351" w:type="dxa"/>
          </w:tcPr>
          <w:p w14:paraId="08E8FA25" w14:textId="386447E7" w:rsidR="00DF3850" w:rsidRPr="004C384F" w:rsidRDefault="00DF3850" w:rsidP="00DF3850">
            <w:pPr>
              <w:rPr>
                <w:bCs/>
              </w:rPr>
            </w:pPr>
            <w:r>
              <w:t>We support the proposal of dynamic solution, because that potentially provide more robust CDRX configuration for XR services.</w:t>
            </w:r>
          </w:p>
        </w:tc>
      </w:tr>
      <w:tr w:rsidR="000974F7" w14:paraId="3DE1B7DC" w14:textId="77777777" w:rsidTr="009007F8">
        <w:trPr>
          <w:trHeight w:val="276"/>
        </w:trPr>
        <w:tc>
          <w:tcPr>
            <w:tcW w:w="1278" w:type="dxa"/>
          </w:tcPr>
          <w:p w14:paraId="2B7FF92D" w14:textId="77777777" w:rsidR="000974F7" w:rsidRPr="004C384F" w:rsidRDefault="000974F7" w:rsidP="009007F8">
            <w:pPr>
              <w:rPr>
                <w:bCs/>
              </w:rPr>
            </w:pPr>
          </w:p>
        </w:tc>
        <w:tc>
          <w:tcPr>
            <w:tcW w:w="8351" w:type="dxa"/>
          </w:tcPr>
          <w:p w14:paraId="6786EA91" w14:textId="77777777" w:rsidR="000974F7" w:rsidRPr="004C384F" w:rsidRDefault="000974F7" w:rsidP="009007F8">
            <w:pPr>
              <w:rPr>
                <w:bCs/>
              </w:rPr>
            </w:pPr>
          </w:p>
        </w:tc>
      </w:tr>
    </w:tbl>
    <w:p w14:paraId="0CE6ECA8" w14:textId="77777777" w:rsidR="000974F7" w:rsidRDefault="000974F7" w:rsidP="00C0476A"/>
    <w:p w14:paraId="745606D7" w14:textId="77777777" w:rsidR="003D5F15" w:rsidRDefault="003D5F15" w:rsidP="00C0476A"/>
    <w:p w14:paraId="69D10A7C" w14:textId="44DCB287" w:rsidR="00B9473B" w:rsidRDefault="00143D78" w:rsidP="00B9473B">
      <w:pPr>
        <w:pStyle w:val="Heading2a"/>
      </w:pPr>
      <w:r>
        <w:t>Additional active time</w:t>
      </w:r>
    </w:p>
    <w:p w14:paraId="4EB1754F" w14:textId="51253291" w:rsidR="00A27066" w:rsidRPr="00295D8B" w:rsidRDefault="002E7733" w:rsidP="00295D8B">
      <w:r w:rsidRPr="00295D8B">
        <w:t>ZTE proposed flexible (UE autonomous) additional active time i</w:t>
      </w:r>
      <w:r w:rsidRPr="00295D8B">
        <w:rPr>
          <w:rFonts w:hint="eastAsia"/>
        </w:rPr>
        <w:t xml:space="preserve">f </w:t>
      </w:r>
      <w:r w:rsidRPr="00295D8B">
        <w:t xml:space="preserve">UE does not receive data within current active time. </w:t>
      </w:r>
      <w:r w:rsidR="0045085A" w:rsidRPr="00295D8B">
        <w:t>Nokia</w:t>
      </w:r>
      <w:r w:rsidR="00C9791B" w:rsidRPr="00295D8B">
        <w:t xml:space="preserve"> </w:t>
      </w:r>
      <w:r w:rsidR="0045085A" w:rsidRPr="00295D8B">
        <w:t xml:space="preserve">proposed the automatic Extension of Active Time (EAT) </w:t>
      </w:r>
      <w:r w:rsidR="008710DC" w:rsidRPr="00295D8B">
        <w:t>to</w:t>
      </w:r>
      <w:r w:rsidR="0045085A" w:rsidRPr="00295D8B">
        <w:t xml:space="preserve"> extend DRX active time if XR frame does not arrive before the On Duration timer expires.</w:t>
      </w:r>
      <w:r w:rsidR="008710DC" w:rsidRPr="00295D8B">
        <w:t xml:space="preserve"> </w:t>
      </w:r>
      <w:r w:rsidR="003A14F8">
        <w:t xml:space="preserve">ZTE also proposed to define XR specific </w:t>
      </w:r>
      <w:r w:rsidR="003A14F8" w:rsidRPr="003A14F8">
        <w:t>RNTI to distinguish non-XR traffic with XR specific traffic</w:t>
      </w:r>
      <w:r w:rsidR="00006446">
        <w:t xml:space="preserve">. </w:t>
      </w:r>
      <w:r w:rsidR="00FA26AD" w:rsidRPr="00295D8B">
        <w:t>OPPO proposed to use dynamic signaling such as</w:t>
      </w:r>
      <w:r w:rsidR="00FA26AD" w:rsidRPr="00295D8B">
        <w:rPr>
          <w:rFonts w:eastAsiaTheme="minorEastAsia"/>
        </w:rPr>
        <w:t xml:space="preserve"> a DCI to trigger additional On Duration if the data packet arrives after the On Duration expires.</w:t>
      </w:r>
      <w:r w:rsidR="00D20101" w:rsidRPr="00295D8B">
        <w:rPr>
          <w:rFonts w:eastAsiaTheme="minorEastAsia"/>
        </w:rPr>
        <w:t xml:space="preserve"> </w:t>
      </w:r>
      <w:r w:rsidR="00BE6573" w:rsidRPr="00295D8B">
        <w:t xml:space="preserve">vivo </w:t>
      </w:r>
      <w:r w:rsidR="00211FDB" w:rsidRPr="00295D8B">
        <w:t>evaluated</w:t>
      </w:r>
      <w:r w:rsidR="00BE6573" w:rsidRPr="00295D8B">
        <w:rPr>
          <w:rFonts w:eastAsia="SimSun"/>
        </w:rPr>
        <w:t xml:space="preserve"> the </w:t>
      </w:r>
      <w:r w:rsidR="00BE6573" w:rsidRPr="00295D8B">
        <w:t>additional On-Duration scheme</w:t>
      </w:r>
      <w:r w:rsidR="00BE6573" w:rsidRPr="00295D8B">
        <w:rPr>
          <w:rFonts w:eastAsia="SimSun"/>
        </w:rPr>
        <w:t xml:space="preserve"> </w:t>
      </w:r>
      <w:r w:rsidR="00211FDB" w:rsidRPr="00295D8B">
        <w:t>and</w:t>
      </w:r>
      <w:r w:rsidR="00BE6573" w:rsidRPr="00295D8B">
        <w:t xml:space="preserve"> </w:t>
      </w:r>
      <w:r w:rsidR="00BE6573" w:rsidRPr="00295D8B">
        <w:rPr>
          <w:rFonts w:eastAsia="SimSun"/>
        </w:rPr>
        <w:t xml:space="preserve">existing R17 PDCCH monitoring adaptation scheme. It shows </w:t>
      </w:r>
      <w:r w:rsidR="00BE6573" w:rsidRPr="00295D8B">
        <w:t xml:space="preserve">additional On-Duration has </w:t>
      </w:r>
      <w:r w:rsidR="00BE6573" w:rsidRPr="00295D8B">
        <w:rPr>
          <w:rFonts w:eastAsia="SimSun"/>
        </w:rPr>
        <w:t>slightly worse performance results in terms of power saving gain and capacity.</w:t>
      </w:r>
      <w:r w:rsidR="00394DBA" w:rsidRPr="00295D8B">
        <w:rPr>
          <w:rFonts w:eastAsia="SimSun"/>
        </w:rPr>
        <w:t xml:space="preserve"> </w:t>
      </w:r>
      <w:r w:rsidR="00732A0C" w:rsidRPr="00295D8B">
        <w:rPr>
          <w:rFonts w:eastAsia="SimSun"/>
        </w:rPr>
        <w:t>E</w:t>
      </w:r>
      <w:r w:rsidR="00E045CD" w:rsidRPr="00295D8B">
        <w:t xml:space="preserve">valuation results </w:t>
      </w:r>
      <w:r w:rsidR="00732A0C" w:rsidRPr="00295D8B">
        <w:t>can be found</w:t>
      </w:r>
      <w:r w:rsidR="00E045CD" w:rsidRPr="00295D8B">
        <w:t xml:space="preserve"> in the </w:t>
      </w:r>
      <w:r w:rsidR="00E045CD" w:rsidRPr="00295D8B">
        <w:fldChar w:fldCharType="begin"/>
      </w:r>
      <w:r w:rsidR="00E045CD" w:rsidRPr="00295D8B">
        <w:instrText xml:space="preserve"> REF _Ref117860054 \h </w:instrText>
      </w:r>
      <w:r w:rsidR="00356661" w:rsidRPr="00295D8B">
        <w:instrText xml:space="preserve"> \* MERGEFORMAT </w:instrText>
      </w:r>
      <w:r w:rsidR="00E045CD" w:rsidRPr="00295D8B">
        <w:fldChar w:fldCharType="separate"/>
      </w:r>
      <w:r w:rsidR="002A5DB1" w:rsidRPr="002A5DB1">
        <w:t>Table 3</w:t>
      </w:r>
      <w:r w:rsidR="00E045CD" w:rsidRPr="00295D8B">
        <w:fldChar w:fldCharType="end"/>
      </w:r>
      <w:r w:rsidR="00E045CD" w:rsidRPr="00295D8B">
        <w:t>.</w:t>
      </w:r>
      <w:r w:rsidR="003022FC" w:rsidRPr="00295D8B">
        <w:t xml:space="preserve"> </w:t>
      </w:r>
      <w:r w:rsidR="00A27066" w:rsidRPr="00295D8B">
        <w:t>CMCC</w:t>
      </w:r>
      <w:r w:rsidR="00CA099C" w:rsidRPr="00295D8B">
        <w:t>, ETRI</w:t>
      </w:r>
      <w:r w:rsidR="00A27066" w:rsidRPr="00295D8B">
        <w:t xml:space="preserve"> also </w:t>
      </w:r>
      <w:r w:rsidR="0038682E" w:rsidRPr="00295D8B">
        <w:t>proposed</w:t>
      </w:r>
      <w:r w:rsidR="00A27066" w:rsidRPr="00295D8B">
        <w:t xml:space="preserve"> the </w:t>
      </w:r>
      <w:r w:rsidR="0011140E" w:rsidRPr="00295D8B">
        <w:t>extension of DRX On Duration</w:t>
      </w:r>
      <w:r w:rsidR="00E96D09" w:rsidRPr="00295D8B">
        <w:t xml:space="preserve">. </w:t>
      </w:r>
    </w:p>
    <w:p w14:paraId="78000608" w14:textId="24578D94" w:rsidR="00FB6638" w:rsidRDefault="00C95BD2" w:rsidP="00FB6638">
      <w:r>
        <w:t xml:space="preserve">Ericsson proposed that </w:t>
      </w:r>
      <w:r w:rsidRPr="0069476D">
        <w:t>UE can resume PDCCH monitoring during the time that drx-RetransmissionTimerDL is running, regardless of previous PDCCH skipping indications.</w:t>
      </w:r>
      <w:r>
        <w:t xml:space="preserve"> </w:t>
      </w:r>
      <w:r w:rsidR="008D5432">
        <w:t xml:space="preserve">vivo proposed that if there is NACK feedback during the skipping duration, UE resumes PDCCH monitoring to receive corresponding retransmission scheduling within the </w:t>
      </w:r>
      <w:r w:rsidR="008D5432">
        <w:rPr>
          <w:i/>
          <w:iCs/>
        </w:rPr>
        <w:t>drx-retransmissiontimer</w:t>
      </w:r>
      <w:r w:rsidR="008D5432">
        <w:t xml:space="preserve">. Additionally, network can dynamically enable or disable this mechanism for the indicated PDCCH skipping, e.g., according to the remaining PDB </w:t>
      </w:r>
      <w:r w:rsidR="008D5432" w:rsidRPr="0064346B">
        <w:t xml:space="preserve">etc. MediaTek proposed that after the UE is indicated to skip PDCCH monitoring, if any NACK is transmitted or if UL data is transmitted, the UE resumes PDCCH monitoring for a configured duration. </w:t>
      </w:r>
      <w:r w:rsidR="007F6598">
        <w:t>E</w:t>
      </w:r>
      <w:r w:rsidR="00431A5C">
        <w:t xml:space="preserve">valuation results </w:t>
      </w:r>
      <w:r w:rsidR="007F6598">
        <w:t>can be found</w:t>
      </w:r>
      <w:r w:rsidR="00431A5C">
        <w:t xml:space="preserve"> in </w:t>
      </w:r>
      <w:r w:rsidR="00A47CAC" w:rsidRPr="007F6598">
        <w:fldChar w:fldCharType="begin"/>
      </w:r>
      <w:r w:rsidR="00A47CAC" w:rsidRPr="007F6598">
        <w:instrText xml:space="preserve"> REF _Ref117860054 \h </w:instrText>
      </w:r>
      <w:r w:rsidR="007F6598" w:rsidRPr="007F6598">
        <w:instrText xml:space="preserve"> \* MERGEFORMAT </w:instrText>
      </w:r>
      <w:r w:rsidR="00A47CAC" w:rsidRPr="007F6598">
        <w:fldChar w:fldCharType="separate"/>
      </w:r>
      <w:r w:rsidR="002A5DB1" w:rsidRPr="002A5DB1">
        <w:t xml:space="preserve">Table </w:t>
      </w:r>
      <w:r w:rsidR="002A5DB1" w:rsidRPr="002A5DB1">
        <w:rPr>
          <w:noProof/>
        </w:rPr>
        <w:t>3</w:t>
      </w:r>
      <w:r w:rsidR="00A47CAC" w:rsidRPr="007F6598">
        <w:fldChar w:fldCharType="end"/>
      </w:r>
      <w:r w:rsidR="00431A5C" w:rsidRPr="007F6598">
        <w:t>.</w:t>
      </w:r>
      <w:r w:rsidR="00880450">
        <w:t xml:space="preserve"> </w:t>
      </w:r>
      <w:r w:rsidR="000B2F83">
        <w:t xml:space="preserve">ZTE evaluated the </w:t>
      </w:r>
      <w:r w:rsidR="00C64690">
        <w:t xml:space="preserve">PDCCH monitoring resuming </w:t>
      </w:r>
      <w:r w:rsidR="00BB37F1">
        <w:t xml:space="preserve">and observed </w:t>
      </w:r>
      <w:r w:rsidR="005C618C">
        <w:t>marginal</w:t>
      </w:r>
      <w:r w:rsidR="00576E03">
        <w:t xml:space="preserve"> gain</w:t>
      </w:r>
      <w:r w:rsidR="000B2F83">
        <w:t xml:space="preserve">. </w:t>
      </w:r>
      <w:r w:rsidR="00E530BD">
        <w:t xml:space="preserve">Huawei, </w:t>
      </w:r>
      <w:r w:rsidR="008E467E">
        <w:t>OPPO</w:t>
      </w:r>
      <w:r w:rsidR="00880450">
        <w:t>, ETRI</w:t>
      </w:r>
      <w:r w:rsidR="00FF402C">
        <w:t>, NEC</w:t>
      </w:r>
      <w:r w:rsidR="0088385D">
        <w:t>, LGE</w:t>
      </w:r>
      <w:r w:rsidR="001F1AD0">
        <w:t>, Samsung</w:t>
      </w:r>
      <w:r w:rsidR="008532FB">
        <w:t>, III</w:t>
      </w:r>
      <w:r w:rsidR="008E467E">
        <w:t xml:space="preserve"> </w:t>
      </w:r>
      <w:r w:rsidR="00E530BD">
        <w:t xml:space="preserve">also proposed </w:t>
      </w:r>
      <w:r w:rsidR="00FB6638">
        <w:t>to resume PDCCH monitoring after PDCCH skipping starts if UE sends NACK.</w:t>
      </w:r>
    </w:p>
    <w:p w14:paraId="6D3D77DD" w14:textId="33F44B75" w:rsidR="00E530BD" w:rsidRPr="007F6598" w:rsidRDefault="00E530BD" w:rsidP="009E2893"/>
    <w:p w14:paraId="19630AEB" w14:textId="1EE7B12B" w:rsidR="00086444" w:rsidRDefault="000D2037" w:rsidP="00086444">
      <w:pPr>
        <w:tabs>
          <w:tab w:val="num" w:pos="720"/>
        </w:tabs>
        <w:rPr>
          <w:lang w:val="en-US"/>
        </w:rPr>
      </w:pPr>
      <w:r>
        <w:rPr>
          <w:lang w:val="en-US"/>
        </w:rPr>
        <w:t>These proposals and evaluation results were discussed in following proposals</w:t>
      </w:r>
      <w:r w:rsidR="00FB701A">
        <w:rPr>
          <w:lang w:val="en-US"/>
        </w:rPr>
        <w:t xml:space="preserve"> in RAN1 #110bis-e</w:t>
      </w:r>
      <w:r>
        <w:rPr>
          <w:lang w:val="en-US"/>
        </w:rPr>
        <w:t>, but there was no consensus to adopt any of them.</w:t>
      </w:r>
    </w:p>
    <w:tbl>
      <w:tblPr>
        <w:tblStyle w:val="TableGrid"/>
        <w:tblW w:w="0" w:type="auto"/>
        <w:tblLook w:val="04A0" w:firstRow="1" w:lastRow="0" w:firstColumn="1" w:lastColumn="0" w:noHBand="0" w:noVBand="1"/>
      </w:tblPr>
      <w:tblGrid>
        <w:gridCol w:w="9629"/>
      </w:tblGrid>
      <w:tr w:rsidR="00252801" w:rsidRPr="000A6CDA" w14:paraId="111724F3" w14:textId="77777777" w:rsidTr="00252801">
        <w:tc>
          <w:tcPr>
            <w:tcW w:w="9629" w:type="dxa"/>
          </w:tcPr>
          <w:p w14:paraId="25912A16" w14:textId="77777777" w:rsidR="00117A27" w:rsidRDefault="00641BEE" w:rsidP="00117A27">
            <w:pPr>
              <w:rPr>
                <w:b/>
                <w:bCs/>
              </w:rPr>
            </w:pPr>
            <w:r w:rsidRPr="000A6CDA">
              <w:rPr>
                <w:b/>
                <w:bCs/>
              </w:rPr>
              <w:t>Proposal A: Support UE autonomous extension of DRX active time for Rel-18 XR-specific power saving enhancements</w:t>
            </w:r>
          </w:p>
          <w:p w14:paraId="204B300C" w14:textId="484F4EDC" w:rsidR="003A3730" w:rsidRPr="00117A27" w:rsidRDefault="003A3730" w:rsidP="004677FA">
            <w:pPr>
              <w:pStyle w:val="ListParagraph"/>
              <w:numPr>
                <w:ilvl w:val="0"/>
                <w:numId w:val="32"/>
              </w:numPr>
              <w:rPr>
                <w:b/>
                <w:bCs/>
              </w:rPr>
            </w:pPr>
            <w:r w:rsidRPr="00117A27">
              <w:rPr>
                <w:b/>
                <w:bCs/>
              </w:rPr>
              <w:t>Define XR specific RNTI</w:t>
            </w:r>
            <w:r w:rsidR="0072356E" w:rsidRPr="00117A27">
              <w:rPr>
                <w:b/>
                <w:bCs/>
              </w:rPr>
              <w:t xml:space="preserve"> </w:t>
            </w:r>
            <w:r w:rsidR="00E657C0" w:rsidRPr="00117A27">
              <w:rPr>
                <w:b/>
                <w:bCs/>
              </w:rPr>
              <w:t>to distinguish non-XR traffic with XR specific traffic</w:t>
            </w:r>
          </w:p>
          <w:p w14:paraId="4B297916" w14:textId="091AE540" w:rsidR="00252801" w:rsidRPr="000A6CDA" w:rsidRDefault="00641BEE" w:rsidP="007C4F44">
            <w:pPr>
              <w:rPr>
                <w:b/>
                <w:bCs/>
              </w:rPr>
            </w:pPr>
            <w:r w:rsidRPr="000A6CDA">
              <w:rPr>
                <w:b/>
                <w:bCs/>
              </w:rPr>
              <w:t>Proposal B: Support DCI triggered additional DRX active time for Rel-18 XR-specific power saving enhancements</w:t>
            </w:r>
          </w:p>
        </w:tc>
      </w:tr>
    </w:tbl>
    <w:p w14:paraId="398478D7" w14:textId="2A1CAF1E" w:rsidR="00E677B5" w:rsidRDefault="00E677B5" w:rsidP="00086444">
      <w:pPr>
        <w:tabs>
          <w:tab w:val="num" w:pos="720"/>
        </w:tabs>
        <w:rPr>
          <w:lang w:val="en-US"/>
        </w:rPr>
      </w:pPr>
    </w:p>
    <w:p w14:paraId="2976D1AA" w14:textId="77777777" w:rsidR="00E677B5" w:rsidRDefault="00E677B5" w:rsidP="00086444">
      <w:pPr>
        <w:tabs>
          <w:tab w:val="num" w:pos="720"/>
        </w:tabs>
        <w:rPr>
          <w:lang w:val="en-US"/>
        </w:rPr>
      </w:pPr>
    </w:p>
    <w:p w14:paraId="4FECB6D7" w14:textId="31EE797C" w:rsidR="00724505" w:rsidRDefault="00724505" w:rsidP="00724505">
      <w:pPr>
        <w:jc w:val="center"/>
        <w:rPr>
          <w:b/>
          <w:bCs/>
        </w:rPr>
      </w:pPr>
      <w:bookmarkStart w:id="24" w:name="_Ref117860054"/>
      <w:r>
        <w:rPr>
          <w:b/>
          <w:bCs/>
        </w:rPr>
        <w:t xml:space="preserve">Table </w:t>
      </w:r>
      <w:r>
        <w:rPr>
          <w:b/>
          <w:bCs/>
        </w:rPr>
        <w:fldChar w:fldCharType="begin"/>
      </w:r>
      <w:r>
        <w:rPr>
          <w:b/>
          <w:bCs/>
        </w:rPr>
        <w:instrText>SEQ Table \* ARABIC</w:instrText>
      </w:r>
      <w:r>
        <w:rPr>
          <w:b/>
          <w:bCs/>
        </w:rPr>
        <w:fldChar w:fldCharType="separate"/>
      </w:r>
      <w:r w:rsidR="00DB29DE">
        <w:rPr>
          <w:b/>
          <w:bCs/>
          <w:noProof/>
        </w:rPr>
        <w:t>3</w:t>
      </w:r>
      <w:r>
        <w:rPr>
          <w:b/>
          <w:bCs/>
        </w:rPr>
        <w:fldChar w:fldCharType="end"/>
      </w:r>
      <w:bookmarkEnd w:id="24"/>
      <w:r>
        <w:rPr>
          <w:b/>
          <w:bCs/>
        </w:rPr>
        <w:t xml:space="preserve">: Evaluation results for </w:t>
      </w:r>
      <w:r w:rsidR="002331D3">
        <w:rPr>
          <w:b/>
          <w:bCs/>
        </w:rPr>
        <w:t>CDRX On Duration adaptation</w:t>
      </w:r>
    </w:p>
    <w:tbl>
      <w:tblPr>
        <w:tblStyle w:val="TableGrid"/>
        <w:tblW w:w="0" w:type="auto"/>
        <w:tblLayout w:type="fixed"/>
        <w:tblLook w:val="04A0" w:firstRow="1" w:lastRow="0" w:firstColumn="1" w:lastColumn="0" w:noHBand="0" w:noVBand="1"/>
      </w:tblPr>
      <w:tblGrid>
        <w:gridCol w:w="940"/>
        <w:gridCol w:w="8689"/>
      </w:tblGrid>
      <w:tr w:rsidR="00724505" w:rsidRPr="00E744FA" w14:paraId="78094242" w14:textId="77777777" w:rsidTr="007E0E8B">
        <w:tc>
          <w:tcPr>
            <w:tcW w:w="940" w:type="dxa"/>
          </w:tcPr>
          <w:p w14:paraId="472F368A" w14:textId="77777777" w:rsidR="00724505" w:rsidRPr="00E744FA" w:rsidRDefault="00724505" w:rsidP="00E744FA">
            <w:pPr>
              <w:rPr>
                <w:b/>
                <w:bCs/>
              </w:rPr>
            </w:pPr>
            <w:r w:rsidRPr="00E744FA">
              <w:rPr>
                <w:b/>
                <w:bCs/>
              </w:rPr>
              <w:t>Company</w:t>
            </w:r>
          </w:p>
        </w:tc>
        <w:tc>
          <w:tcPr>
            <w:tcW w:w="8689" w:type="dxa"/>
          </w:tcPr>
          <w:p w14:paraId="794C1D34" w14:textId="77777777" w:rsidR="00724505" w:rsidRPr="00E744FA" w:rsidRDefault="00724505" w:rsidP="00E744FA">
            <w:pPr>
              <w:rPr>
                <w:b/>
                <w:bCs/>
              </w:rPr>
            </w:pPr>
            <w:r w:rsidRPr="00E744FA">
              <w:rPr>
                <w:b/>
                <w:bCs/>
              </w:rPr>
              <w:t>Evaluation results</w:t>
            </w:r>
          </w:p>
        </w:tc>
      </w:tr>
      <w:tr w:rsidR="00724505" w:rsidRPr="00E744FA" w14:paraId="452D5992" w14:textId="77777777" w:rsidTr="007E0E8B">
        <w:tc>
          <w:tcPr>
            <w:tcW w:w="940" w:type="dxa"/>
          </w:tcPr>
          <w:p w14:paraId="163FCD3F" w14:textId="75ED7CCD" w:rsidR="00724505" w:rsidRPr="00E744FA" w:rsidRDefault="00A85239" w:rsidP="00E744FA">
            <w:r>
              <w:t>Ericsson</w:t>
            </w:r>
          </w:p>
        </w:tc>
        <w:tc>
          <w:tcPr>
            <w:tcW w:w="8689" w:type="dxa"/>
          </w:tcPr>
          <w:p w14:paraId="1CA11E24" w14:textId="77777777" w:rsidR="00C95BD2" w:rsidRDefault="00C95BD2" w:rsidP="00C95BD2"/>
          <w:p w14:paraId="6C0E1D32" w14:textId="77777777" w:rsidR="00C95BD2" w:rsidRDefault="00C95BD2" w:rsidP="00C95BD2">
            <w:pPr>
              <w:keepNext/>
              <w:jc w:val="center"/>
            </w:pPr>
            <w:r w:rsidRPr="00176014">
              <w:rPr>
                <w:noProof/>
                <w:lang w:val="en-US" w:eastAsia="zh-CN"/>
              </w:rPr>
              <w:lastRenderedPageBreak/>
              <w:drawing>
                <wp:inline distT="0" distB="0" distL="0" distR="0" wp14:anchorId="2DDE6ADC" wp14:editId="48B640E1">
                  <wp:extent cx="3618230" cy="1911985"/>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18230" cy="1911985"/>
                          </a:xfrm>
                          <a:prstGeom prst="rect">
                            <a:avLst/>
                          </a:prstGeom>
                          <a:noFill/>
                          <a:ln>
                            <a:noFill/>
                          </a:ln>
                        </pic:spPr>
                      </pic:pic>
                    </a:graphicData>
                  </a:graphic>
                </wp:inline>
              </w:drawing>
            </w:r>
          </w:p>
          <w:p w14:paraId="74830A5C" w14:textId="77777777" w:rsidR="00C95BD2" w:rsidRDefault="00C95BD2" w:rsidP="00C95BD2">
            <w:pPr>
              <w:keepNext/>
            </w:pPr>
          </w:p>
          <w:p w14:paraId="62316DB8" w14:textId="176A038D" w:rsidR="00C95BD2" w:rsidRDefault="00C95BD2" w:rsidP="00C95BD2">
            <w:pPr>
              <w:pStyle w:val="Caption"/>
            </w:pPr>
            <w:bookmarkStart w:id="25" w:name="_Ref118379852"/>
            <w:r>
              <w:t xml:space="preserve">Figure </w:t>
            </w:r>
            <w:r>
              <w:rPr>
                <w:noProof/>
              </w:rPr>
              <w:t>1</w:t>
            </w:r>
            <w:bookmarkEnd w:id="25"/>
            <w:r>
              <w:t xml:space="preserve"> Illustration of NACK sent in the same DRX Active Time as PDCCH skipping indication. In this example, with the current specifications, the retransmission cannot be sent to the UE in the same Active Time.</w:t>
            </w:r>
          </w:p>
          <w:p w14:paraId="1D4B2741" w14:textId="77777777" w:rsidR="00C95BD2" w:rsidRDefault="00C95BD2" w:rsidP="00C95BD2">
            <w:pPr>
              <w:rPr>
                <w:lang w:eastAsia="en-GB"/>
              </w:rPr>
            </w:pPr>
          </w:p>
          <w:p w14:paraId="672DA24E" w14:textId="77777777" w:rsidR="00C95BD2" w:rsidRDefault="00C95BD2" w:rsidP="00C95BD2">
            <w:pPr>
              <w:keepNext/>
              <w:jc w:val="center"/>
            </w:pPr>
            <w:r w:rsidRPr="00176014">
              <w:rPr>
                <w:noProof/>
                <w:lang w:val="en-US" w:eastAsia="zh-CN"/>
              </w:rPr>
              <w:drawing>
                <wp:inline distT="0" distB="0" distL="0" distR="0" wp14:anchorId="12E3D21B" wp14:editId="49000B88">
                  <wp:extent cx="3950970" cy="1955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50970" cy="1955800"/>
                          </a:xfrm>
                          <a:prstGeom prst="rect">
                            <a:avLst/>
                          </a:prstGeom>
                          <a:noFill/>
                          <a:ln>
                            <a:noFill/>
                          </a:ln>
                        </pic:spPr>
                      </pic:pic>
                    </a:graphicData>
                  </a:graphic>
                </wp:inline>
              </w:drawing>
            </w:r>
          </w:p>
          <w:p w14:paraId="5CB8854B" w14:textId="6048B918" w:rsidR="00C95BD2" w:rsidRPr="006B632F" w:rsidRDefault="00C95BD2" w:rsidP="00C95BD2">
            <w:pPr>
              <w:pStyle w:val="Caption"/>
              <w:rPr>
                <w:lang w:val="en-GB"/>
              </w:rPr>
            </w:pPr>
            <w:bookmarkStart w:id="26" w:name="_Ref118472885"/>
            <w:r>
              <w:t xml:space="preserve">Figure </w:t>
            </w:r>
            <w:r>
              <w:rPr>
                <w:noProof/>
              </w:rPr>
              <w:t>2</w:t>
            </w:r>
            <w:bookmarkEnd w:id="26"/>
            <w:r>
              <w:t xml:space="preserve"> Illustration of NACK sent in a DRX Active Time subsequent to the Active Time where the PDCCH skipping indication was sent.</w:t>
            </w:r>
          </w:p>
          <w:p w14:paraId="2252E06A" w14:textId="77777777" w:rsidR="00440417" w:rsidRDefault="00440417" w:rsidP="00440417">
            <w:pPr>
              <w:jc w:val="center"/>
            </w:pPr>
            <w:r w:rsidRPr="00176014">
              <w:rPr>
                <w:noProof/>
                <w:lang w:val="en-US" w:eastAsia="zh-CN"/>
              </w:rPr>
              <w:drawing>
                <wp:inline distT="0" distB="0" distL="0" distR="0" wp14:anchorId="783DF286" wp14:editId="7B8DE58E">
                  <wp:extent cx="4406900" cy="19132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06900" cy="1913255"/>
                          </a:xfrm>
                          <a:prstGeom prst="rect">
                            <a:avLst/>
                          </a:prstGeom>
                          <a:noFill/>
                          <a:ln>
                            <a:noFill/>
                          </a:ln>
                        </pic:spPr>
                      </pic:pic>
                    </a:graphicData>
                  </a:graphic>
                </wp:inline>
              </w:drawing>
            </w:r>
          </w:p>
          <w:p w14:paraId="60780AA9" w14:textId="557A60CC" w:rsidR="00440417" w:rsidRDefault="00440417" w:rsidP="00440417">
            <w:pPr>
              <w:pStyle w:val="Caption"/>
              <w:jc w:val="both"/>
            </w:pPr>
            <w:bookmarkStart w:id="27" w:name="_Ref118481437"/>
            <w:r>
              <w:t xml:space="preserve">Figure </w:t>
            </w:r>
            <w:r>
              <w:rPr>
                <w:noProof/>
              </w:rPr>
              <w:t>3</w:t>
            </w:r>
            <w:bookmarkEnd w:id="27"/>
            <w:r>
              <w:t xml:space="preserve"> Illustration of NACK sent in the same DRX Active Time as PDCCH skipping indication, after enhancement.</w:t>
            </w:r>
          </w:p>
          <w:p w14:paraId="0C946178" w14:textId="77777777" w:rsidR="00724505" w:rsidRDefault="003A3F60" w:rsidP="003A3F60">
            <w:pPr>
              <w:pStyle w:val="Caption"/>
              <w:jc w:val="both"/>
            </w:pPr>
            <w:r w:rsidRPr="003A3F60">
              <w:t>Proposal 3</w:t>
            </w:r>
            <w:r>
              <w:t xml:space="preserve"> </w:t>
            </w:r>
            <w:r w:rsidRPr="003A3F60">
              <w:t>UE can resume PDCCH monitoring during the time that drx-RetransmissionTimerDL is running, regardless of previous PDCCH skipping indications.</w:t>
            </w:r>
          </w:p>
          <w:p w14:paraId="1DEDCFF4" w14:textId="64B959C6" w:rsidR="008A091C" w:rsidRPr="002C6E0E" w:rsidRDefault="008A091C" w:rsidP="008A091C">
            <w:pPr>
              <w:pStyle w:val="Caption"/>
              <w:keepNext/>
              <w:jc w:val="center"/>
              <w:rPr>
                <w:rFonts w:cs="Arial"/>
                <w:noProof/>
              </w:rPr>
            </w:pPr>
            <w:bookmarkStart w:id="28" w:name="_Ref118132545"/>
            <w:r w:rsidRPr="002C6E0E">
              <w:rPr>
                <w:rFonts w:cs="Arial"/>
                <w:noProof/>
              </w:rPr>
              <w:t xml:space="preserve">Table </w:t>
            </w:r>
            <w:r>
              <w:rPr>
                <w:rFonts w:cs="Arial"/>
                <w:noProof/>
              </w:rPr>
              <w:t>2</w:t>
            </w:r>
            <w:bookmarkEnd w:id="28"/>
            <w:r>
              <w:rPr>
                <w:rFonts w:cs="Arial"/>
                <w:noProof/>
              </w:rPr>
              <w:t>:</w:t>
            </w:r>
            <w:r w:rsidRPr="002C6E0E">
              <w:rPr>
                <w:rFonts w:cs="Arial"/>
                <w:noProof/>
              </w:rPr>
              <w:t xml:space="preserve"> </w:t>
            </w:r>
            <w:r>
              <w:rPr>
                <w:rFonts w:cs="Arial"/>
                <w:noProof/>
              </w:rPr>
              <w:t>R</w:t>
            </w:r>
            <w:r w:rsidRPr="002C6E0E">
              <w:rPr>
                <w:rFonts w:cs="Arial"/>
                <w:noProof/>
              </w:rPr>
              <w:t>esults for FR1,</w:t>
            </w:r>
            <w:r w:rsidRPr="00CF7E2E">
              <w:rPr>
                <w:rFonts w:cs="Arial"/>
              </w:rPr>
              <w:t xml:space="preserve"> </w:t>
            </w:r>
            <w:r w:rsidRPr="008A091C">
              <w:rPr>
                <w:rFonts w:cs="Arial"/>
              </w:rPr>
              <w:t>high load</w:t>
            </w:r>
            <w:r w:rsidRPr="00CF7E2E">
              <w:rPr>
                <w:rFonts w:cs="Arial"/>
              </w:rPr>
              <w:t>,</w:t>
            </w:r>
            <w:r w:rsidRPr="002C6E0E">
              <w:rPr>
                <w:rFonts w:cs="Arial"/>
                <w:noProof/>
              </w:rPr>
              <w:t xml:space="preserve"> Dense Urban scenario, and VR </w:t>
            </w:r>
            <w:r>
              <w:rPr>
                <w:rFonts w:cs="Arial"/>
                <w:noProof/>
              </w:rPr>
              <w:t>single-</w:t>
            </w:r>
            <w:r w:rsidRPr="002C6E0E">
              <w:rPr>
                <w:rFonts w:cs="Arial"/>
                <w:noProof/>
              </w:rPr>
              <w:t>stream traffic: DL video (60 fps, 30 Mbps,</w:t>
            </w:r>
            <w:r>
              <w:rPr>
                <w:rFonts w:cs="Arial"/>
                <w:noProof/>
              </w:rPr>
              <w:t xml:space="preserve"> ±4 ms jitter</w:t>
            </w:r>
            <w:r w:rsidRPr="002C6E0E">
              <w:rPr>
                <w:rFonts w:cs="Arial"/>
                <w:noProof/>
              </w:rPr>
              <w:t>, 10 ms PDB)</w:t>
            </w:r>
          </w:p>
          <w:tbl>
            <w:tblPr>
              <w:tblStyle w:val="TableGrid1"/>
              <w:tblW w:w="9172" w:type="dxa"/>
              <w:tblLayout w:type="fixed"/>
              <w:tblLook w:val="04A0" w:firstRow="1" w:lastRow="0" w:firstColumn="1" w:lastColumn="0" w:noHBand="0" w:noVBand="1"/>
            </w:tblPr>
            <w:tblGrid>
              <w:gridCol w:w="884"/>
              <w:gridCol w:w="1046"/>
              <w:gridCol w:w="1728"/>
              <w:gridCol w:w="621"/>
              <w:gridCol w:w="556"/>
              <w:gridCol w:w="617"/>
              <w:gridCol w:w="897"/>
              <w:gridCol w:w="1026"/>
              <w:gridCol w:w="846"/>
              <w:gridCol w:w="681"/>
              <w:gridCol w:w="270"/>
            </w:tblGrid>
            <w:tr w:rsidR="008A091C" w:rsidRPr="00FE77E9" w14:paraId="235712DC" w14:textId="77777777" w:rsidTr="007E0E8B">
              <w:tc>
                <w:tcPr>
                  <w:tcW w:w="884" w:type="dxa"/>
                  <w:shd w:val="clear" w:color="auto" w:fill="D0CECE" w:themeFill="background2" w:themeFillShade="E6"/>
                  <w:hideMark/>
                </w:tcPr>
                <w:p w14:paraId="474F73E5" w14:textId="77777777" w:rsidR="008A091C" w:rsidRPr="009F6263" w:rsidRDefault="008A091C" w:rsidP="008A091C">
                  <w:pPr>
                    <w:spacing w:line="252" w:lineRule="auto"/>
                    <w:jc w:val="center"/>
                    <w:rPr>
                      <w:b/>
                      <w:bCs/>
                      <w:noProof/>
                      <w:sz w:val="18"/>
                      <w:szCs w:val="18"/>
                    </w:rPr>
                  </w:pPr>
                  <w:r w:rsidRPr="009F6263">
                    <w:rPr>
                      <w:b/>
                      <w:bCs/>
                      <w:noProof/>
                      <w:sz w:val="18"/>
                      <w:szCs w:val="18"/>
                    </w:rPr>
                    <w:lastRenderedPageBreak/>
                    <w:t xml:space="preserve">Tdoc </w:t>
                  </w:r>
                  <w:r w:rsidRPr="009F6263">
                    <w:rPr>
                      <w:b/>
                      <w:bCs/>
                      <w:noProof/>
                      <w:color w:val="000000"/>
                      <w:sz w:val="18"/>
                      <w:szCs w:val="18"/>
                    </w:rPr>
                    <w:t>#</w:t>
                  </w:r>
                </w:p>
              </w:tc>
              <w:tc>
                <w:tcPr>
                  <w:tcW w:w="1046" w:type="dxa"/>
                  <w:shd w:val="clear" w:color="auto" w:fill="D0CECE" w:themeFill="background2" w:themeFillShade="E6"/>
                  <w:hideMark/>
                </w:tcPr>
                <w:p w14:paraId="4E1DF121" w14:textId="77777777" w:rsidR="008A091C" w:rsidRPr="009F6263" w:rsidRDefault="008A091C" w:rsidP="008A091C">
                  <w:pPr>
                    <w:spacing w:line="252" w:lineRule="auto"/>
                    <w:jc w:val="center"/>
                    <w:rPr>
                      <w:b/>
                      <w:bCs/>
                      <w:noProof/>
                      <w:sz w:val="18"/>
                      <w:szCs w:val="18"/>
                    </w:rPr>
                  </w:pPr>
                  <w:r w:rsidRPr="009F6263">
                    <w:rPr>
                      <w:b/>
                      <w:bCs/>
                      <w:noProof/>
                      <w:color w:val="000000"/>
                      <w:sz w:val="18"/>
                      <w:szCs w:val="18"/>
                    </w:rPr>
                    <w:t>Power Saving Scheme</w:t>
                  </w:r>
                </w:p>
              </w:tc>
              <w:tc>
                <w:tcPr>
                  <w:tcW w:w="1728" w:type="dxa"/>
                  <w:shd w:val="clear" w:color="auto" w:fill="D0CECE" w:themeFill="background2" w:themeFillShade="E6"/>
                  <w:hideMark/>
                </w:tcPr>
                <w:p w14:paraId="6DB87021" w14:textId="77777777" w:rsidR="008A091C" w:rsidRPr="009F6263" w:rsidRDefault="008A091C" w:rsidP="008A091C">
                  <w:pPr>
                    <w:spacing w:line="252" w:lineRule="auto"/>
                    <w:jc w:val="center"/>
                    <w:rPr>
                      <w:b/>
                      <w:bCs/>
                      <w:noProof/>
                      <w:sz w:val="18"/>
                      <w:szCs w:val="18"/>
                    </w:rPr>
                  </w:pPr>
                  <w:r w:rsidRPr="009F6263">
                    <w:rPr>
                      <w:b/>
                      <w:bCs/>
                      <w:noProof/>
                      <w:color w:val="000000"/>
                      <w:sz w:val="18"/>
                      <w:szCs w:val="18"/>
                    </w:rPr>
                    <w:t>CDRX cycle (ms)</w:t>
                  </w:r>
                </w:p>
              </w:tc>
              <w:tc>
                <w:tcPr>
                  <w:tcW w:w="621" w:type="dxa"/>
                  <w:shd w:val="clear" w:color="auto" w:fill="D0CECE" w:themeFill="background2" w:themeFillShade="E6"/>
                  <w:hideMark/>
                </w:tcPr>
                <w:p w14:paraId="57B28677" w14:textId="77777777" w:rsidR="008A091C" w:rsidRPr="009F6263" w:rsidRDefault="008A091C" w:rsidP="008A091C">
                  <w:pPr>
                    <w:spacing w:line="252" w:lineRule="auto"/>
                    <w:jc w:val="center"/>
                    <w:rPr>
                      <w:b/>
                      <w:bCs/>
                      <w:noProof/>
                      <w:sz w:val="18"/>
                      <w:szCs w:val="18"/>
                    </w:rPr>
                  </w:pPr>
                  <w:r w:rsidRPr="009F6263">
                    <w:rPr>
                      <w:b/>
                      <w:bCs/>
                      <w:noProof/>
                      <w:color w:val="000000"/>
                      <w:sz w:val="18"/>
                      <w:szCs w:val="18"/>
                    </w:rPr>
                    <w:t>ODT (ms)</w:t>
                  </w:r>
                </w:p>
              </w:tc>
              <w:tc>
                <w:tcPr>
                  <w:tcW w:w="556" w:type="dxa"/>
                  <w:shd w:val="clear" w:color="auto" w:fill="D0CECE" w:themeFill="background2" w:themeFillShade="E6"/>
                  <w:hideMark/>
                </w:tcPr>
                <w:p w14:paraId="76DD7365" w14:textId="77777777" w:rsidR="008A091C" w:rsidRPr="009F6263" w:rsidRDefault="008A091C" w:rsidP="008A091C">
                  <w:pPr>
                    <w:spacing w:line="252" w:lineRule="auto"/>
                    <w:jc w:val="center"/>
                    <w:rPr>
                      <w:b/>
                      <w:bCs/>
                      <w:noProof/>
                      <w:sz w:val="18"/>
                      <w:szCs w:val="18"/>
                    </w:rPr>
                  </w:pPr>
                  <w:r w:rsidRPr="009F6263">
                    <w:rPr>
                      <w:b/>
                      <w:bCs/>
                      <w:noProof/>
                      <w:color w:val="000000"/>
                      <w:sz w:val="18"/>
                      <w:szCs w:val="18"/>
                    </w:rPr>
                    <w:t>IAT (ms)</w:t>
                  </w:r>
                </w:p>
              </w:tc>
              <w:tc>
                <w:tcPr>
                  <w:tcW w:w="617" w:type="dxa"/>
                  <w:shd w:val="clear" w:color="auto" w:fill="D0CECE" w:themeFill="background2" w:themeFillShade="E6"/>
                  <w:hideMark/>
                </w:tcPr>
                <w:p w14:paraId="28A0E6AC" w14:textId="77777777" w:rsidR="008A091C" w:rsidRPr="009F6263" w:rsidRDefault="008A091C" w:rsidP="008A091C">
                  <w:pPr>
                    <w:spacing w:line="252" w:lineRule="auto"/>
                    <w:jc w:val="center"/>
                    <w:rPr>
                      <w:b/>
                      <w:bCs/>
                      <w:noProof/>
                      <w:sz w:val="18"/>
                      <w:szCs w:val="18"/>
                    </w:rPr>
                  </w:pPr>
                  <w:r w:rsidRPr="009F6263">
                    <w:rPr>
                      <w:b/>
                      <w:bCs/>
                      <w:noProof/>
                      <w:color w:val="000000"/>
                      <w:sz w:val="18"/>
                      <w:szCs w:val="18"/>
                    </w:rPr>
                    <w:t>Load H/L</w:t>
                  </w:r>
                </w:p>
              </w:tc>
              <w:tc>
                <w:tcPr>
                  <w:tcW w:w="897" w:type="dxa"/>
                  <w:shd w:val="clear" w:color="auto" w:fill="D0CECE" w:themeFill="background2" w:themeFillShade="E6"/>
                  <w:hideMark/>
                </w:tcPr>
                <w:p w14:paraId="3FBE2D6D" w14:textId="77777777" w:rsidR="008A091C" w:rsidRPr="009F6263" w:rsidRDefault="008A091C" w:rsidP="008A091C">
                  <w:pPr>
                    <w:spacing w:line="252" w:lineRule="auto"/>
                    <w:jc w:val="center"/>
                    <w:rPr>
                      <w:b/>
                      <w:bCs/>
                      <w:noProof/>
                      <w:sz w:val="18"/>
                      <w:szCs w:val="18"/>
                    </w:rPr>
                  </w:pPr>
                  <w:r w:rsidRPr="009F6263">
                    <w:rPr>
                      <w:b/>
                      <w:bCs/>
                      <w:noProof/>
                      <w:color w:val="000000"/>
                      <w:sz w:val="18"/>
                      <w:szCs w:val="18"/>
                    </w:rPr>
                    <w:t>avg # UEs/Cell</w:t>
                  </w:r>
                </w:p>
              </w:tc>
              <w:tc>
                <w:tcPr>
                  <w:tcW w:w="1026" w:type="dxa"/>
                  <w:shd w:val="clear" w:color="auto" w:fill="D0CECE" w:themeFill="background2" w:themeFillShade="E6"/>
                  <w:hideMark/>
                </w:tcPr>
                <w:p w14:paraId="7DE1795F" w14:textId="77777777" w:rsidR="008A091C" w:rsidRPr="009F6263" w:rsidRDefault="008A091C" w:rsidP="008A091C">
                  <w:pPr>
                    <w:spacing w:line="252" w:lineRule="auto"/>
                    <w:jc w:val="center"/>
                    <w:rPr>
                      <w:b/>
                      <w:bCs/>
                      <w:noProof/>
                      <w:sz w:val="18"/>
                      <w:szCs w:val="18"/>
                    </w:rPr>
                  </w:pPr>
                  <w:r w:rsidRPr="009F6263">
                    <w:rPr>
                      <w:b/>
                      <w:bCs/>
                      <w:noProof/>
                      <w:color w:val="000000"/>
                      <w:sz w:val="18"/>
                      <w:szCs w:val="18"/>
                    </w:rPr>
                    <w:t>floor (Capacity)</w:t>
                  </w:r>
                </w:p>
              </w:tc>
              <w:tc>
                <w:tcPr>
                  <w:tcW w:w="846" w:type="dxa"/>
                  <w:shd w:val="clear" w:color="auto" w:fill="D0CECE" w:themeFill="background2" w:themeFillShade="E6"/>
                  <w:hideMark/>
                </w:tcPr>
                <w:p w14:paraId="4DFA3C5A" w14:textId="77777777" w:rsidR="008A091C" w:rsidRPr="009F6263" w:rsidRDefault="008A091C" w:rsidP="008A091C">
                  <w:pPr>
                    <w:spacing w:line="252" w:lineRule="auto"/>
                    <w:jc w:val="center"/>
                    <w:rPr>
                      <w:b/>
                      <w:bCs/>
                      <w:noProof/>
                      <w:sz w:val="18"/>
                      <w:szCs w:val="18"/>
                    </w:rPr>
                  </w:pPr>
                  <w:r w:rsidRPr="009F6263">
                    <w:rPr>
                      <w:b/>
                      <w:bCs/>
                      <w:noProof/>
                      <w:color w:val="000000"/>
                      <w:sz w:val="18"/>
                      <w:szCs w:val="18"/>
                    </w:rPr>
                    <w:t>% of satisfied UE</w:t>
                  </w:r>
                </w:p>
              </w:tc>
              <w:tc>
                <w:tcPr>
                  <w:tcW w:w="681" w:type="dxa"/>
                  <w:shd w:val="clear" w:color="auto" w:fill="D0CECE" w:themeFill="background2" w:themeFillShade="E6"/>
                  <w:hideMark/>
                </w:tcPr>
                <w:p w14:paraId="13EA38DE" w14:textId="77777777" w:rsidR="008A091C" w:rsidRPr="009F6263" w:rsidRDefault="008A091C" w:rsidP="008A091C">
                  <w:pPr>
                    <w:spacing w:line="252" w:lineRule="auto"/>
                    <w:jc w:val="center"/>
                    <w:rPr>
                      <w:b/>
                      <w:bCs/>
                      <w:noProof/>
                      <w:sz w:val="18"/>
                      <w:szCs w:val="18"/>
                    </w:rPr>
                  </w:pPr>
                  <w:r w:rsidRPr="009F6263">
                    <w:rPr>
                      <w:b/>
                      <w:bCs/>
                      <w:noProof/>
                      <w:color w:val="000000"/>
                      <w:sz w:val="18"/>
                      <w:szCs w:val="18"/>
                    </w:rPr>
                    <w:t>Mean PSG of all UEs</w:t>
                  </w:r>
                </w:p>
              </w:tc>
              <w:tc>
                <w:tcPr>
                  <w:tcW w:w="270" w:type="dxa"/>
                  <w:shd w:val="clear" w:color="auto" w:fill="D0CECE" w:themeFill="background2" w:themeFillShade="E6"/>
                  <w:hideMark/>
                </w:tcPr>
                <w:p w14:paraId="1B944CE8" w14:textId="77777777" w:rsidR="008A091C" w:rsidRPr="009F6263" w:rsidRDefault="008A091C" w:rsidP="008A091C">
                  <w:pPr>
                    <w:spacing w:line="252" w:lineRule="auto"/>
                    <w:jc w:val="center"/>
                    <w:rPr>
                      <w:b/>
                      <w:bCs/>
                      <w:noProof/>
                      <w:sz w:val="18"/>
                      <w:szCs w:val="18"/>
                    </w:rPr>
                  </w:pPr>
                  <w:r w:rsidRPr="009F6263">
                    <w:rPr>
                      <w:b/>
                      <w:bCs/>
                      <w:noProof/>
                      <w:color w:val="000000"/>
                      <w:sz w:val="18"/>
                      <w:szCs w:val="18"/>
                    </w:rPr>
                    <w:t>Mean PSG of satisfied UEs</w:t>
                  </w:r>
                </w:p>
              </w:tc>
            </w:tr>
            <w:tr w:rsidR="008A091C" w:rsidRPr="00C133DB" w14:paraId="2F0146C4" w14:textId="77777777" w:rsidTr="007E0E8B">
              <w:tc>
                <w:tcPr>
                  <w:tcW w:w="884" w:type="dxa"/>
                  <w:hideMark/>
                </w:tcPr>
                <w:p w14:paraId="5E7B4CB3" w14:textId="77777777" w:rsidR="008A091C" w:rsidRPr="009F6263" w:rsidRDefault="008A091C" w:rsidP="008A091C">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3B3A5382" w14:textId="77777777" w:rsidR="008A091C" w:rsidRPr="009F6263" w:rsidRDefault="008A091C" w:rsidP="008A091C">
                  <w:pPr>
                    <w:spacing w:line="252" w:lineRule="auto"/>
                    <w:jc w:val="center"/>
                    <w:rPr>
                      <w:noProof/>
                      <w:sz w:val="18"/>
                      <w:szCs w:val="18"/>
                    </w:rPr>
                  </w:pPr>
                  <w:r w:rsidRPr="009F6263">
                    <w:rPr>
                      <w:noProof/>
                      <w:sz w:val="18"/>
                      <w:szCs w:val="18"/>
                    </w:rPr>
                    <w:t>Always On</w:t>
                  </w:r>
                </w:p>
              </w:tc>
              <w:tc>
                <w:tcPr>
                  <w:tcW w:w="1728" w:type="dxa"/>
                  <w:hideMark/>
                </w:tcPr>
                <w:p w14:paraId="47A26BF5" w14:textId="77777777" w:rsidR="008A091C" w:rsidRPr="009F6263" w:rsidRDefault="008A091C" w:rsidP="008A091C">
                  <w:pPr>
                    <w:spacing w:line="252" w:lineRule="auto"/>
                    <w:jc w:val="center"/>
                    <w:rPr>
                      <w:noProof/>
                      <w:sz w:val="18"/>
                      <w:szCs w:val="18"/>
                    </w:rPr>
                  </w:pPr>
                  <w:r w:rsidRPr="009F6263">
                    <w:rPr>
                      <w:color w:val="000000" w:themeColor="text1"/>
                      <w:kern w:val="24"/>
                      <w:sz w:val="18"/>
                      <w:szCs w:val="18"/>
                    </w:rPr>
                    <w:t>-</w:t>
                  </w:r>
                </w:p>
              </w:tc>
              <w:tc>
                <w:tcPr>
                  <w:tcW w:w="621" w:type="dxa"/>
                </w:tcPr>
                <w:p w14:paraId="3D1465A7" w14:textId="77777777" w:rsidR="008A091C" w:rsidRPr="009F6263" w:rsidRDefault="008A091C" w:rsidP="008A091C">
                  <w:pPr>
                    <w:spacing w:line="252" w:lineRule="auto"/>
                    <w:jc w:val="center"/>
                    <w:rPr>
                      <w:noProof/>
                      <w:sz w:val="18"/>
                      <w:szCs w:val="18"/>
                    </w:rPr>
                  </w:pPr>
                  <w:r>
                    <w:rPr>
                      <w:noProof/>
                      <w:sz w:val="18"/>
                      <w:szCs w:val="18"/>
                    </w:rPr>
                    <w:t>-</w:t>
                  </w:r>
                </w:p>
              </w:tc>
              <w:tc>
                <w:tcPr>
                  <w:tcW w:w="556" w:type="dxa"/>
                </w:tcPr>
                <w:p w14:paraId="528C94BA" w14:textId="77777777" w:rsidR="008A091C" w:rsidRPr="009F6263" w:rsidRDefault="008A091C" w:rsidP="008A091C">
                  <w:pPr>
                    <w:spacing w:line="252" w:lineRule="auto"/>
                    <w:jc w:val="center"/>
                    <w:rPr>
                      <w:noProof/>
                      <w:sz w:val="18"/>
                      <w:szCs w:val="18"/>
                    </w:rPr>
                  </w:pPr>
                  <w:r>
                    <w:rPr>
                      <w:noProof/>
                      <w:sz w:val="18"/>
                      <w:szCs w:val="18"/>
                    </w:rPr>
                    <w:t>-</w:t>
                  </w:r>
                </w:p>
              </w:tc>
              <w:tc>
                <w:tcPr>
                  <w:tcW w:w="617" w:type="dxa"/>
                </w:tcPr>
                <w:p w14:paraId="76329456" w14:textId="77777777" w:rsidR="008A091C" w:rsidRPr="009F6263" w:rsidRDefault="008A091C" w:rsidP="008A091C">
                  <w:pPr>
                    <w:spacing w:line="252" w:lineRule="auto"/>
                    <w:jc w:val="center"/>
                    <w:rPr>
                      <w:noProof/>
                      <w:sz w:val="18"/>
                      <w:szCs w:val="18"/>
                    </w:rPr>
                  </w:pPr>
                  <w:r>
                    <w:rPr>
                      <w:noProof/>
                      <w:sz w:val="18"/>
                      <w:szCs w:val="18"/>
                    </w:rPr>
                    <w:t>H</w:t>
                  </w:r>
                </w:p>
              </w:tc>
              <w:tc>
                <w:tcPr>
                  <w:tcW w:w="897" w:type="dxa"/>
                </w:tcPr>
                <w:p w14:paraId="0D718F3F" w14:textId="77777777" w:rsidR="008A091C" w:rsidRPr="009F6263" w:rsidRDefault="008A091C" w:rsidP="008A091C">
                  <w:pPr>
                    <w:spacing w:line="252" w:lineRule="auto"/>
                    <w:jc w:val="center"/>
                    <w:rPr>
                      <w:noProof/>
                      <w:sz w:val="18"/>
                      <w:szCs w:val="18"/>
                    </w:rPr>
                  </w:pPr>
                  <w:r>
                    <w:rPr>
                      <w:noProof/>
                      <w:sz w:val="18"/>
                      <w:szCs w:val="18"/>
                    </w:rPr>
                    <w:t>8</w:t>
                  </w:r>
                </w:p>
              </w:tc>
              <w:tc>
                <w:tcPr>
                  <w:tcW w:w="1026" w:type="dxa"/>
                </w:tcPr>
                <w:p w14:paraId="58911BDB" w14:textId="77777777" w:rsidR="008A091C" w:rsidRPr="009F6263" w:rsidRDefault="008A091C" w:rsidP="008A091C">
                  <w:pPr>
                    <w:spacing w:line="252" w:lineRule="auto"/>
                    <w:jc w:val="center"/>
                    <w:rPr>
                      <w:noProof/>
                      <w:sz w:val="18"/>
                      <w:szCs w:val="18"/>
                    </w:rPr>
                  </w:pPr>
                  <w:r>
                    <w:rPr>
                      <w:noProof/>
                      <w:sz w:val="18"/>
                      <w:szCs w:val="18"/>
                    </w:rPr>
                    <w:t>8</w:t>
                  </w:r>
                </w:p>
              </w:tc>
              <w:tc>
                <w:tcPr>
                  <w:tcW w:w="846" w:type="dxa"/>
                </w:tcPr>
                <w:p w14:paraId="51E694B2" w14:textId="77777777" w:rsidR="008A091C" w:rsidRPr="009F6263" w:rsidRDefault="008A091C" w:rsidP="008A091C">
                  <w:pPr>
                    <w:spacing w:line="252" w:lineRule="auto"/>
                    <w:jc w:val="center"/>
                    <w:rPr>
                      <w:noProof/>
                      <w:sz w:val="18"/>
                      <w:szCs w:val="18"/>
                    </w:rPr>
                  </w:pPr>
                  <w:r w:rsidRPr="0022437B">
                    <w:rPr>
                      <w:noProof/>
                      <w:sz w:val="18"/>
                      <w:szCs w:val="18"/>
                    </w:rPr>
                    <w:t>91.7%</w:t>
                  </w:r>
                </w:p>
              </w:tc>
              <w:tc>
                <w:tcPr>
                  <w:tcW w:w="681" w:type="dxa"/>
                </w:tcPr>
                <w:p w14:paraId="15E35F56" w14:textId="77777777" w:rsidR="008A091C" w:rsidRPr="009F6263" w:rsidRDefault="008A091C" w:rsidP="008A091C">
                  <w:pPr>
                    <w:spacing w:line="252" w:lineRule="auto"/>
                    <w:jc w:val="center"/>
                    <w:rPr>
                      <w:noProof/>
                      <w:sz w:val="18"/>
                      <w:szCs w:val="18"/>
                    </w:rPr>
                  </w:pPr>
                  <w:r>
                    <w:rPr>
                      <w:noProof/>
                      <w:sz w:val="18"/>
                      <w:szCs w:val="18"/>
                    </w:rPr>
                    <w:t>-</w:t>
                  </w:r>
                </w:p>
              </w:tc>
              <w:tc>
                <w:tcPr>
                  <w:tcW w:w="270" w:type="dxa"/>
                </w:tcPr>
                <w:p w14:paraId="4ECD2495" w14:textId="77777777" w:rsidR="008A091C" w:rsidRPr="009F6263" w:rsidRDefault="008A091C" w:rsidP="008A091C">
                  <w:pPr>
                    <w:spacing w:line="252" w:lineRule="auto"/>
                    <w:jc w:val="center"/>
                    <w:rPr>
                      <w:noProof/>
                      <w:sz w:val="18"/>
                      <w:szCs w:val="18"/>
                    </w:rPr>
                  </w:pPr>
                  <w:r>
                    <w:rPr>
                      <w:noProof/>
                      <w:sz w:val="18"/>
                      <w:szCs w:val="18"/>
                    </w:rPr>
                    <w:t>-</w:t>
                  </w:r>
                </w:p>
              </w:tc>
            </w:tr>
            <w:tr w:rsidR="008A091C" w:rsidRPr="00C133DB" w14:paraId="09DD2AC2" w14:textId="77777777" w:rsidTr="007E0E8B">
              <w:tc>
                <w:tcPr>
                  <w:tcW w:w="884" w:type="dxa"/>
                  <w:hideMark/>
                </w:tcPr>
                <w:p w14:paraId="5F04907D" w14:textId="77777777" w:rsidR="008A091C" w:rsidRPr="009F6263" w:rsidRDefault="008A091C" w:rsidP="008A091C">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4D27E998" w14:textId="77777777" w:rsidR="008A091C" w:rsidRPr="009F6263" w:rsidRDefault="008A091C" w:rsidP="008A091C">
                  <w:pPr>
                    <w:spacing w:line="252" w:lineRule="auto"/>
                    <w:jc w:val="center"/>
                    <w:rPr>
                      <w:noProof/>
                      <w:sz w:val="18"/>
                      <w:szCs w:val="18"/>
                    </w:rPr>
                  </w:pPr>
                  <w:r w:rsidRPr="009F6263">
                    <w:rPr>
                      <w:noProof/>
                      <w:sz w:val="18"/>
                      <w:szCs w:val="18"/>
                    </w:rPr>
                    <w:t>R15/16 DRX (Long DRX)</w:t>
                  </w:r>
                </w:p>
              </w:tc>
              <w:tc>
                <w:tcPr>
                  <w:tcW w:w="1728" w:type="dxa"/>
                  <w:hideMark/>
                </w:tcPr>
                <w:p w14:paraId="0F39526D" w14:textId="77777777" w:rsidR="008A091C" w:rsidRPr="009F6263" w:rsidRDefault="008A091C" w:rsidP="008A091C">
                  <w:pPr>
                    <w:spacing w:line="252" w:lineRule="auto"/>
                    <w:jc w:val="center"/>
                    <w:rPr>
                      <w:noProof/>
                      <w:sz w:val="18"/>
                      <w:szCs w:val="18"/>
                    </w:rPr>
                  </w:pPr>
                  <w:r w:rsidRPr="009F6263">
                    <w:rPr>
                      <w:color w:val="000000" w:themeColor="text1"/>
                      <w:kern w:val="24"/>
                      <w:sz w:val="18"/>
                      <w:szCs w:val="18"/>
                    </w:rPr>
                    <w:t>10</w:t>
                  </w:r>
                </w:p>
              </w:tc>
              <w:tc>
                <w:tcPr>
                  <w:tcW w:w="621" w:type="dxa"/>
                </w:tcPr>
                <w:p w14:paraId="251BC9C9" w14:textId="77777777" w:rsidR="008A091C" w:rsidRPr="009F6263" w:rsidRDefault="008A091C" w:rsidP="008A091C">
                  <w:pPr>
                    <w:spacing w:line="252" w:lineRule="auto"/>
                    <w:jc w:val="center"/>
                    <w:rPr>
                      <w:noProof/>
                      <w:sz w:val="18"/>
                      <w:szCs w:val="18"/>
                    </w:rPr>
                  </w:pPr>
                  <w:r>
                    <w:rPr>
                      <w:noProof/>
                      <w:sz w:val="18"/>
                      <w:szCs w:val="18"/>
                    </w:rPr>
                    <w:t>8</w:t>
                  </w:r>
                </w:p>
              </w:tc>
              <w:tc>
                <w:tcPr>
                  <w:tcW w:w="556" w:type="dxa"/>
                </w:tcPr>
                <w:p w14:paraId="3618E19D" w14:textId="77777777" w:rsidR="008A091C" w:rsidRPr="009F6263" w:rsidRDefault="008A091C" w:rsidP="008A091C">
                  <w:pPr>
                    <w:spacing w:line="252" w:lineRule="auto"/>
                    <w:jc w:val="center"/>
                    <w:rPr>
                      <w:noProof/>
                      <w:sz w:val="18"/>
                      <w:szCs w:val="18"/>
                    </w:rPr>
                  </w:pPr>
                  <w:r>
                    <w:rPr>
                      <w:noProof/>
                      <w:sz w:val="18"/>
                      <w:szCs w:val="18"/>
                    </w:rPr>
                    <w:t>4</w:t>
                  </w:r>
                </w:p>
              </w:tc>
              <w:tc>
                <w:tcPr>
                  <w:tcW w:w="617" w:type="dxa"/>
                </w:tcPr>
                <w:p w14:paraId="73940359" w14:textId="77777777" w:rsidR="008A091C" w:rsidRPr="009F6263" w:rsidRDefault="008A091C" w:rsidP="008A091C">
                  <w:pPr>
                    <w:spacing w:line="252" w:lineRule="auto"/>
                    <w:jc w:val="center"/>
                    <w:rPr>
                      <w:noProof/>
                      <w:sz w:val="18"/>
                      <w:szCs w:val="18"/>
                    </w:rPr>
                  </w:pPr>
                  <w:r>
                    <w:rPr>
                      <w:noProof/>
                      <w:sz w:val="18"/>
                      <w:szCs w:val="18"/>
                    </w:rPr>
                    <w:t>H</w:t>
                  </w:r>
                </w:p>
              </w:tc>
              <w:tc>
                <w:tcPr>
                  <w:tcW w:w="897" w:type="dxa"/>
                </w:tcPr>
                <w:p w14:paraId="105159D5" w14:textId="77777777" w:rsidR="008A091C" w:rsidRPr="009F6263" w:rsidRDefault="008A091C" w:rsidP="008A091C">
                  <w:pPr>
                    <w:spacing w:line="252" w:lineRule="auto"/>
                    <w:jc w:val="center"/>
                    <w:rPr>
                      <w:noProof/>
                      <w:sz w:val="18"/>
                      <w:szCs w:val="18"/>
                    </w:rPr>
                  </w:pPr>
                  <w:r>
                    <w:rPr>
                      <w:noProof/>
                      <w:sz w:val="18"/>
                      <w:szCs w:val="18"/>
                    </w:rPr>
                    <w:t>8</w:t>
                  </w:r>
                </w:p>
              </w:tc>
              <w:tc>
                <w:tcPr>
                  <w:tcW w:w="1026" w:type="dxa"/>
                </w:tcPr>
                <w:p w14:paraId="1BEFF475" w14:textId="77777777" w:rsidR="008A091C" w:rsidRPr="009F6263" w:rsidRDefault="008A091C" w:rsidP="008A091C">
                  <w:pPr>
                    <w:spacing w:line="252" w:lineRule="auto"/>
                    <w:jc w:val="center"/>
                    <w:rPr>
                      <w:noProof/>
                      <w:sz w:val="18"/>
                      <w:szCs w:val="18"/>
                    </w:rPr>
                  </w:pPr>
                  <w:r>
                    <w:rPr>
                      <w:noProof/>
                      <w:sz w:val="18"/>
                      <w:szCs w:val="18"/>
                    </w:rPr>
                    <w:t>7</w:t>
                  </w:r>
                </w:p>
              </w:tc>
              <w:tc>
                <w:tcPr>
                  <w:tcW w:w="846" w:type="dxa"/>
                </w:tcPr>
                <w:p w14:paraId="5F81E932" w14:textId="77777777" w:rsidR="008A091C" w:rsidRPr="00600059" w:rsidRDefault="008A091C" w:rsidP="008A091C">
                  <w:pPr>
                    <w:spacing w:line="252" w:lineRule="auto"/>
                    <w:jc w:val="center"/>
                    <w:rPr>
                      <w:sz w:val="18"/>
                      <w:szCs w:val="18"/>
                    </w:rPr>
                  </w:pPr>
                  <w:r w:rsidRPr="00600059">
                    <w:rPr>
                      <w:noProof/>
                      <w:sz w:val="18"/>
                      <w:szCs w:val="18"/>
                    </w:rPr>
                    <w:t>86.9%</w:t>
                  </w:r>
                </w:p>
                <w:p w14:paraId="15DC01F4" w14:textId="77777777" w:rsidR="008A091C" w:rsidRPr="009F6263" w:rsidRDefault="008A091C" w:rsidP="008A091C">
                  <w:pPr>
                    <w:spacing w:line="252" w:lineRule="auto"/>
                    <w:jc w:val="center"/>
                    <w:rPr>
                      <w:noProof/>
                      <w:sz w:val="18"/>
                      <w:szCs w:val="18"/>
                    </w:rPr>
                  </w:pPr>
                </w:p>
              </w:tc>
              <w:tc>
                <w:tcPr>
                  <w:tcW w:w="681" w:type="dxa"/>
                </w:tcPr>
                <w:p w14:paraId="34439880" w14:textId="77777777" w:rsidR="008A091C" w:rsidRPr="0021757C" w:rsidRDefault="008A091C" w:rsidP="008A091C">
                  <w:pPr>
                    <w:spacing w:line="252" w:lineRule="auto"/>
                    <w:jc w:val="center"/>
                    <w:rPr>
                      <w:sz w:val="18"/>
                      <w:szCs w:val="18"/>
                    </w:rPr>
                  </w:pPr>
                  <w:r w:rsidRPr="0021757C">
                    <w:rPr>
                      <w:noProof/>
                      <w:sz w:val="18"/>
                      <w:szCs w:val="18"/>
                    </w:rPr>
                    <w:t>4.3%</w:t>
                  </w:r>
                </w:p>
                <w:p w14:paraId="203E3C72" w14:textId="77777777" w:rsidR="008A091C" w:rsidRPr="009F6263" w:rsidRDefault="008A091C" w:rsidP="008A091C">
                  <w:pPr>
                    <w:spacing w:line="252" w:lineRule="auto"/>
                    <w:jc w:val="center"/>
                    <w:rPr>
                      <w:noProof/>
                      <w:sz w:val="18"/>
                      <w:szCs w:val="18"/>
                    </w:rPr>
                  </w:pPr>
                </w:p>
              </w:tc>
              <w:tc>
                <w:tcPr>
                  <w:tcW w:w="270" w:type="dxa"/>
                </w:tcPr>
                <w:p w14:paraId="0EA1A201" w14:textId="77777777" w:rsidR="008A091C" w:rsidRPr="000702DA" w:rsidRDefault="008A091C" w:rsidP="008A091C">
                  <w:pPr>
                    <w:spacing w:line="252" w:lineRule="auto"/>
                    <w:jc w:val="center"/>
                    <w:rPr>
                      <w:sz w:val="18"/>
                      <w:szCs w:val="18"/>
                    </w:rPr>
                  </w:pPr>
                  <w:r w:rsidRPr="000702DA">
                    <w:rPr>
                      <w:noProof/>
                      <w:sz w:val="18"/>
                      <w:szCs w:val="18"/>
                    </w:rPr>
                    <w:t>4.9%</w:t>
                  </w:r>
                </w:p>
                <w:p w14:paraId="69D0C9DE" w14:textId="77777777" w:rsidR="008A091C" w:rsidRPr="009F6263" w:rsidRDefault="008A091C" w:rsidP="008A091C">
                  <w:pPr>
                    <w:spacing w:line="252" w:lineRule="auto"/>
                    <w:jc w:val="center"/>
                    <w:rPr>
                      <w:noProof/>
                      <w:sz w:val="18"/>
                      <w:szCs w:val="18"/>
                    </w:rPr>
                  </w:pPr>
                </w:p>
              </w:tc>
            </w:tr>
            <w:tr w:rsidR="008A091C" w:rsidRPr="00C133DB" w14:paraId="2358BEFB" w14:textId="77777777" w:rsidTr="007E0E8B">
              <w:tc>
                <w:tcPr>
                  <w:tcW w:w="884" w:type="dxa"/>
                  <w:hideMark/>
                </w:tcPr>
                <w:p w14:paraId="04BE178B" w14:textId="77777777" w:rsidR="008A091C" w:rsidRPr="009F6263" w:rsidRDefault="008A091C" w:rsidP="008A091C">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0B99D26B" w14:textId="77777777" w:rsidR="008A091C" w:rsidRPr="009F6263" w:rsidRDefault="008A091C" w:rsidP="008A091C">
                  <w:pPr>
                    <w:spacing w:line="252" w:lineRule="auto"/>
                    <w:jc w:val="center"/>
                    <w:rPr>
                      <w:noProof/>
                      <w:sz w:val="18"/>
                      <w:szCs w:val="18"/>
                    </w:rPr>
                  </w:pPr>
                  <w:r w:rsidRPr="009F6263">
                    <w:rPr>
                      <w:noProof/>
                      <w:sz w:val="18"/>
                      <w:szCs w:val="18"/>
                    </w:rPr>
                    <w:t>R15/16 DRX (Short DRX)</w:t>
                  </w:r>
                </w:p>
              </w:tc>
              <w:tc>
                <w:tcPr>
                  <w:tcW w:w="1728" w:type="dxa"/>
                  <w:hideMark/>
                </w:tcPr>
                <w:p w14:paraId="2729F8B6" w14:textId="77777777" w:rsidR="008A091C" w:rsidRPr="009F6263" w:rsidRDefault="008A091C" w:rsidP="008A091C">
                  <w:pPr>
                    <w:spacing w:line="252" w:lineRule="auto"/>
                    <w:jc w:val="center"/>
                    <w:rPr>
                      <w:noProof/>
                      <w:sz w:val="18"/>
                      <w:szCs w:val="18"/>
                    </w:rPr>
                  </w:pPr>
                  <w:r w:rsidRPr="009F6263">
                    <w:rPr>
                      <w:color w:val="000000" w:themeColor="text1"/>
                      <w:kern w:val="24"/>
                      <w:sz w:val="18"/>
                      <w:szCs w:val="18"/>
                    </w:rPr>
                    <w:t>4</w:t>
                  </w:r>
                </w:p>
              </w:tc>
              <w:tc>
                <w:tcPr>
                  <w:tcW w:w="621" w:type="dxa"/>
                </w:tcPr>
                <w:p w14:paraId="10372D8B" w14:textId="77777777" w:rsidR="008A091C" w:rsidRPr="009F6263" w:rsidRDefault="008A091C" w:rsidP="008A091C">
                  <w:pPr>
                    <w:spacing w:line="252" w:lineRule="auto"/>
                    <w:jc w:val="center"/>
                    <w:rPr>
                      <w:noProof/>
                      <w:sz w:val="18"/>
                      <w:szCs w:val="18"/>
                    </w:rPr>
                  </w:pPr>
                  <w:r>
                    <w:rPr>
                      <w:noProof/>
                      <w:sz w:val="18"/>
                      <w:szCs w:val="18"/>
                    </w:rPr>
                    <w:t>2</w:t>
                  </w:r>
                </w:p>
              </w:tc>
              <w:tc>
                <w:tcPr>
                  <w:tcW w:w="556" w:type="dxa"/>
                </w:tcPr>
                <w:p w14:paraId="2FDAF5A7" w14:textId="77777777" w:rsidR="008A091C" w:rsidRPr="009F6263" w:rsidRDefault="008A091C" w:rsidP="008A091C">
                  <w:pPr>
                    <w:spacing w:line="252" w:lineRule="auto"/>
                    <w:jc w:val="center"/>
                    <w:rPr>
                      <w:noProof/>
                      <w:sz w:val="18"/>
                      <w:szCs w:val="18"/>
                    </w:rPr>
                  </w:pPr>
                  <w:r>
                    <w:rPr>
                      <w:noProof/>
                      <w:sz w:val="18"/>
                      <w:szCs w:val="18"/>
                    </w:rPr>
                    <w:t>4</w:t>
                  </w:r>
                </w:p>
              </w:tc>
              <w:tc>
                <w:tcPr>
                  <w:tcW w:w="617" w:type="dxa"/>
                </w:tcPr>
                <w:p w14:paraId="7E0EDE6E" w14:textId="77777777" w:rsidR="008A091C" w:rsidRPr="009F6263" w:rsidRDefault="008A091C" w:rsidP="008A091C">
                  <w:pPr>
                    <w:spacing w:line="252" w:lineRule="auto"/>
                    <w:jc w:val="center"/>
                    <w:rPr>
                      <w:noProof/>
                      <w:sz w:val="18"/>
                      <w:szCs w:val="18"/>
                    </w:rPr>
                  </w:pPr>
                  <w:r>
                    <w:rPr>
                      <w:noProof/>
                      <w:sz w:val="18"/>
                      <w:szCs w:val="18"/>
                    </w:rPr>
                    <w:t>H</w:t>
                  </w:r>
                </w:p>
              </w:tc>
              <w:tc>
                <w:tcPr>
                  <w:tcW w:w="897" w:type="dxa"/>
                </w:tcPr>
                <w:p w14:paraId="1B782F34" w14:textId="77777777" w:rsidR="008A091C" w:rsidRPr="009F6263" w:rsidRDefault="008A091C" w:rsidP="008A091C">
                  <w:pPr>
                    <w:spacing w:line="252" w:lineRule="auto"/>
                    <w:jc w:val="center"/>
                    <w:rPr>
                      <w:noProof/>
                      <w:sz w:val="18"/>
                      <w:szCs w:val="18"/>
                    </w:rPr>
                  </w:pPr>
                  <w:r>
                    <w:rPr>
                      <w:noProof/>
                      <w:sz w:val="18"/>
                      <w:szCs w:val="18"/>
                    </w:rPr>
                    <w:t>8</w:t>
                  </w:r>
                </w:p>
              </w:tc>
              <w:tc>
                <w:tcPr>
                  <w:tcW w:w="1026" w:type="dxa"/>
                </w:tcPr>
                <w:p w14:paraId="6CB7A080" w14:textId="77777777" w:rsidR="008A091C" w:rsidRPr="009F6263" w:rsidRDefault="008A091C" w:rsidP="008A091C">
                  <w:pPr>
                    <w:spacing w:line="252" w:lineRule="auto"/>
                    <w:jc w:val="center"/>
                    <w:rPr>
                      <w:noProof/>
                      <w:sz w:val="18"/>
                      <w:szCs w:val="18"/>
                      <w:highlight w:val="yellow"/>
                    </w:rPr>
                  </w:pPr>
                  <w:r w:rsidRPr="00257938">
                    <w:rPr>
                      <w:noProof/>
                      <w:sz w:val="18"/>
                      <w:szCs w:val="18"/>
                    </w:rPr>
                    <w:t>6</w:t>
                  </w:r>
                </w:p>
              </w:tc>
              <w:tc>
                <w:tcPr>
                  <w:tcW w:w="846" w:type="dxa"/>
                </w:tcPr>
                <w:p w14:paraId="5B953AB2" w14:textId="77777777" w:rsidR="008A091C" w:rsidRPr="009F6263" w:rsidRDefault="008A091C" w:rsidP="008A091C">
                  <w:pPr>
                    <w:spacing w:line="252" w:lineRule="auto"/>
                    <w:jc w:val="center"/>
                    <w:rPr>
                      <w:noProof/>
                      <w:sz w:val="18"/>
                      <w:szCs w:val="18"/>
                      <w:highlight w:val="yellow"/>
                    </w:rPr>
                  </w:pPr>
                  <w:r w:rsidRPr="0069597A">
                    <w:rPr>
                      <w:noProof/>
                      <w:sz w:val="18"/>
                      <w:szCs w:val="18"/>
                    </w:rPr>
                    <w:t>78.2%</w:t>
                  </w:r>
                </w:p>
              </w:tc>
              <w:tc>
                <w:tcPr>
                  <w:tcW w:w="681" w:type="dxa"/>
                </w:tcPr>
                <w:p w14:paraId="06F9A399" w14:textId="77777777" w:rsidR="008A091C" w:rsidRPr="009F6263" w:rsidRDefault="008A091C" w:rsidP="008A091C">
                  <w:pPr>
                    <w:spacing w:line="252" w:lineRule="auto"/>
                    <w:jc w:val="center"/>
                    <w:rPr>
                      <w:noProof/>
                      <w:sz w:val="18"/>
                      <w:szCs w:val="18"/>
                      <w:highlight w:val="yellow"/>
                    </w:rPr>
                  </w:pPr>
                  <w:r w:rsidRPr="00011D61">
                    <w:rPr>
                      <w:noProof/>
                      <w:sz w:val="18"/>
                      <w:szCs w:val="18"/>
                    </w:rPr>
                    <w:t>10.4%</w:t>
                  </w:r>
                </w:p>
              </w:tc>
              <w:tc>
                <w:tcPr>
                  <w:tcW w:w="270" w:type="dxa"/>
                </w:tcPr>
                <w:p w14:paraId="3205CB65" w14:textId="77777777" w:rsidR="008A091C" w:rsidRPr="009F6263" w:rsidRDefault="008A091C" w:rsidP="008A091C">
                  <w:pPr>
                    <w:spacing w:line="252" w:lineRule="auto"/>
                    <w:jc w:val="center"/>
                    <w:rPr>
                      <w:noProof/>
                      <w:sz w:val="18"/>
                      <w:szCs w:val="18"/>
                      <w:highlight w:val="yellow"/>
                    </w:rPr>
                  </w:pPr>
                  <w:r w:rsidRPr="00DF18A8">
                    <w:rPr>
                      <w:noProof/>
                      <w:sz w:val="18"/>
                      <w:szCs w:val="18"/>
                    </w:rPr>
                    <w:t>11.0%</w:t>
                  </w:r>
                </w:p>
              </w:tc>
            </w:tr>
            <w:tr w:rsidR="008A091C" w:rsidRPr="00C133DB" w14:paraId="1A849089" w14:textId="77777777" w:rsidTr="007E0E8B">
              <w:tc>
                <w:tcPr>
                  <w:tcW w:w="884" w:type="dxa"/>
                  <w:hideMark/>
                </w:tcPr>
                <w:p w14:paraId="1EA35C22" w14:textId="77777777" w:rsidR="008A091C" w:rsidRPr="00E97BD2" w:rsidRDefault="008A091C" w:rsidP="008A091C">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7C12399F" w14:textId="77777777" w:rsidR="008A091C" w:rsidRPr="00E97BD2" w:rsidRDefault="008A091C" w:rsidP="008A091C">
                  <w:pPr>
                    <w:spacing w:line="252" w:lineRule="auto"/>
                    <w:jc w:val="center"/>
                    <w:rPr>
                      <w:sz w:val="18"/>
                      <w:szCs w:val="18"/>
                    </w:rPr>
                  </w:pPr>
                  <w:r w:rsidRPr="00E97BD2">
                    <w:rPr>
                      <w:noProof/>
                      <w:sz w:val="18"/>
                      <w:szCs w:val="18"/>
                    </w:rPr>
                    <w:t>Matched CDRX</w:t>
                  </w:r>
                  <w:r w:rsidRPr="00E97BD2">
                    <w:rPr>
                      <w:sz w:val="18"/>
                      <w:szCs w:val="18"/>
                    </w:rPr>
                    <w:t xml:space="preserve"> (with our solution)</w:t>
                  </w:r>
                </w:p>
              </w:tc>
              <w:tc>
                <w:tcPr>
                  <w:tcW w:w="1728" w:type="dxa"/>
                  <w:hideMark/>
                </w:tcPr>
                <w:p w14:paraId="62398E95" w14:textId="77777777" w:rsidR="008A091C" w:rsidRPr="00E97BD2" w:rsidRDefault="008A091C" w:rsidP="008A091C">
                  <w:pPr>
                    <w:spacing w:line="252" w:lineRule="auto"/>
                    <w:jc w:val="center"/>
                    <w:rPr>
                      <w:noProof/>
                      <w:sz w:val="18"/>
                      <w:szCs w:val="18"/>
                    </w:rPr>
                  </w:pPr>
                  <w:r w:rsidRPr="00E97BD2">
                    <w:rPr>
                      <w:color w:val="000000" w:themeColor="text1"/>
                      <w:kern w:val="24"/>
                      <w:sz w:val="18"/>
                      <w:szCs w:val="18"/>
                    </w:rPr>
                    <w:t>16.6 (</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21" w:type="dxa"/>
                </w:tcPr>
                <w:p w14:paraId="551FD3DA" w14:textId="77777777" w:rsidR="008A091C" w:rsidRPr="00E97BD2" w:rsidRDefault="008A091C" w:rsidP="008A091C">
                  <w:pPr>
                    <w:spacing w:line="252" w:lineRule="auto"/>
                    <w:jc w:val="center"/>
                    <w:rPr>
                      <w:noProof/>
                      <w:sz w:val="18"/>
                      <w:szCs w:val="18"/>
                    </w:rPr>
                  </w:pPr>
                  <w:r>
                    <w:rPr>
                      <w:noProof/>
                      <w:sz w:val="18"/>
                      <w:szCs w:val="18"/>
                    </w:rPr>
                    <w:t>10</w:t>
                  </w:r>
                </w:p>
              </w:tc>
              <w:tc>
                <w:tcPr>
                  <w:tcW w:w="556" w:type="dxa"/>
                </w:tcPr>
                <w:p w14:paraId="410F3759" w14:textId="77777777" w:rsidR="008A091C" w:rsidRPr="00E97BD2" w:rsidRDefault="008A091C" w:rsidP="008A091C">
                  <w:pPr>
                    <w:spacing w:line="252" w:lineRule="auto"/>
                    <w:jc w:val="center"/>
                    <w:rPr>
                      <w:noProof/>
                      <w:sz w:val="18"/>
                      <w:szCs w:val="18"/>
                    </w:rPr>
                  </w:pPr>
                  <w:r>
                    <w:rPr>
                      <w:noProof/>
                      <w:sz w:val="18"/>
                      <w:szCs w:val="18"/>
                    </w:rPr>
                    <w:t>4</w:t>
                  </w:r>
                </w:p>
              </w:tc>
              <w:tc>
                <w:tcPr>
                  <w:tcW w:w="617" w:type="dxa"/>
                </w:tcPr>
                <w:p w14:paraId="7FCB3369" w14:textId="77777777" w:rsidR="008A091C" w:rsidRPr="00E97BD2" w:rsidRDefault="008A091C" w:rsidP="008A091C">
                  <w:pPr>
                    <w:spacing w:line="252" w:lineRule="auto"/>
                    <w:jc w:val="center"/>
                    <w:rPr>
                      <w:noProof/>
                      <w:sz w:val="18"/>
                      <w:szCs w:val="18"/>
                    </w:rPr>
                  </w:pPr>
                  <w:r>
                    <w:rPr>
                      <w:noProof/>
                      <w:sz w:val="18"/>
                      <w:szCs w:val="18"/>
                    </w:rPr>
                    <w:t>H</w:t>
                  </w:r>
                </w:p>
              </w:tc>
              <w:tc>
                <w:tcPr>
                  <w:tcW w:w="897" w:type="dxa"/>
                </w:tcPr>
                <w:p w14:paraId="31803A6E" w14:textId="77777777" w:rsidR="008A091C" w:rsidRPr="00E97BD2" w:rsidRDefault="008A091C" w:rsidP="008A091C">
                  <w:pPr>
                    <w:spacing w:line="252" w:lineRule="auto"/>
                    <w:jc w:val="center"/>
                    <w:rPr>
                      <w:noProof/>
                      <w:sz w:val="18"/>
                      <w:szCs w:val="18"/>
                    </w:rPr>
                  </w:pPr>
                  <w:r>
                    <w:rPr>
                      <w:noProof/>
                      <w:sz w:val="18"/>
                      <w:szCs w:val="18"/>
                    </w:rPr>
                    <w:t>8</w:t>
                  </w:r>
                </w:p>
              </w:tc>
              <w:tc>
                <w:tcPr>
                  <w:tcW w:w="1026" w:type="dxa"/>
                </w:tcPr>
                <w:p w14:paraId="1F4E6E65" w14:textId="77777777" w:rsidR="008A091C" w:rsidRPr="00E97BD2" w:rsidRDefault="008A091C" w:rsidP="008A091C">
                  <w:pPr>
                    <w:spacing w:line="252" w:lineRule="auto"/>
                    <w:jc w:val="center"/>
                    <w:rPr>
                      <w:noProof/>
                      <w:sz w:val="18"/>
                      <w:szCs w:val="18"/>
                    </w:rPr>
                  </w:pPr>
                  <w:r>
                    <w:rPr>
                      <w:noProof/>
                      <w:sz w:val="18"/>
                      <w:szCs w:val="18"/>
                    </w:rPr>
                    <w:t>7</w:t>
                  </w:r>
                </w:p>
              </w:tc>
              <w:tc>
                <w:tcPr>
                  <w:tcW w:w="846" w:type="dxa"/>
                </w:tcPr>
                <w:p w14:paraId="1EEDE9C4" w14:textId="77777777" w:rsidR="008A091C" w:rsidRPr="00E97BD2" w:rsidRDefault="008A091C" w:rsidP="008A091C">
                  <w:pPr>
                    <w:spacing w:line="252" w:lineRule="auto"/>
                    <w:jc w:val="center"/>
                    <w:rPr>
                      <w:noProof/>
                      <w:sz w:val="18"/>
                      <w:szCs w:val="18"/>
                    </w:rPr>
                  </w:pPr>
                  <w:r>
                    <w:rPr>
                      <w:noProof/>
                      <w:sz w:val="18"/>
                      <w:szCs w:val="18"/>
                    </w:rPr>
                    <w:t>87.2%</w:t>
                  </w:r>
                </w:p>
              </w:tc>
              <w:tc>
                <w:tcPr>
                  <w:tcW w:w="681" w:type="dxa"/>
                </w:tcPr>
                <w:p w14:paraId="282DCC36" w14:textId="77777777" w:rsidR="008A091C" w:rsidRPr="00E97BD2" w:rsidRDefault="008A091C" w:rsidP="008A091C">
                  <w:pPr>
                    <w:spacing w:line="252" w:lineRule="auto"/>
                    <w:jc w:val="center"/>
                    <w:rPr>
                      <w:noProof/>
                      <w:sz w:val="18"/>
                      <w:szCs w:val="18"/>
                    </w:rPr>
                  </w:pPr>
                  <w:r>
                    <w:rPr>
                      <w:noProof/>
                      <w:sz w:val="18"/>
                      <w:szCs w:val="18"/>
                    </w:rPr>
                    <w:t>10.5%</w:t>
                  </w:r>
                </w:p>
              </w:tc>
              <w:tc>
                <w:tcPr>
                  <w:tcW w:w="270" w:type="dxa"/>
                </w:tcPr>
                <w:p w14:paraId="7FFFFC72" w14:textId="77777777" w:rsidR="008A091C" w:rsidRPr="00E97BD2" w:rsidRDefault="008A091C" w:rsidP="008A091C">
                  <w:pPr>
                    <w:spacing w:line="252" w:lineRule="auto"/>
                    <w:jc w:val="center"/>
                    <w:rPr>
                      <w:noProof/>
                      <w:sz w:val="18"/>
                      <w:szCs w:val="18"/>
                    </w:rPr>
                  </w:pPr>
                  <w:r>
                    <w:rPr>
                      <w:noProof/>
                      <w:sz w:val="18"/>
                      <w:szCs w:val="18"/>
                    </w:rPr>
                    <w:t>11.4%</w:t>
                  </w:r>
                </w:p>
              </w:tc>
            </w:tr>
            <w:tr w:rsidR="008A091C" w:rsidRPr="00C133DB" w14:paraId="178C4540" w14:textId="77777777" w:rsidTr="007E0E8B">
              <w:tc>
                <w:tcPr>
                  <w:tcW w:w="884" w:type="dxa"/>
                </w:tcPr>
                <w:p w14:paraId="6AA999A1" w14:textId="77777777" w:rsidR="008A091C" w:rsidRPr="00E97BD2" w:rsidRDefault="008A091C" w:rsidP="008A091C">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0777A8BB" w14:textId="77777777" w:rsidR="008A091C" w:rsidRPr="00E97BD2" w:rsidRDefault="008A091C" w:rsidP="008A091C">
                  <w:pPr>
                    <w:spacing w:line="252" w:lineRule="auto"/>
                    <w:jc w:val="center"/>
                    <w:rPr>
                      <w:noProof/>
                      <w:sz w:val="18"/>
                      <w:szCs w:val="18"/>
                    </w:rPr>
                  </w:pPr>
                  <w:r w:rsidRPr="00E97BD2">
                    <w:rPr>
                      <w:noProof/>
                      <w:sz w:val="18"/>
                      <w:szCs w:val="18"/>
                    </w:rPr>
                    <w:t>Matched CDRX (solutions from other companies)</w:t>
                  </w:r>
                </w:p>
              </w:tc>
              <w:tc>
                <w:tcPr>
                  <w:tcW w:w="1728" w:type="dxa"/>
                </w:tcPr>
                <w:p w14:paraId="1490CF59" w14:textId="77777777" w:rsidR="008A091C" w:rsidRPr="00E97BD2" w:rsidRDefault="008A091C" w:rsidP="008A091C">
                  <w:pPr>
                    <w:spacing w:line="252" w:lineRule="auto"/>
                    <w:jc w:val="center"/>
                    <w:rPr>
                      <w:color w:val="000000" w:themeColor="text1"/>
                      <w:kern w:val="24"/>
                      <w:sz w:val="18"/>
                      <w:szCs w:val="18"/>
                    </w:rPr>
                  </w:pPr>
                  <w:r w:rsidRPr="00E97BD2">
                    <w:rPr>
                      <w:color w:val="000000" w:themeColor="text1"/>
                      <w:kern w:val="24"/>
                      <w:sz w:val="18"/>
                      <w:szCs w:val="18"/>
                    </w:rPr>
                    <w:t>16.6</w:t>
                  </w:r>
                </w:p>
                <w:p w14:paraId="126F52C4" w14:textId="77777777" w:rsidR="008A091C" w:rsidRPr="00E97BD2" w:rsidRDefault="008A091C" w:rsidP="008A091C">
                  <w:pPr>
                    <w:spacing w:line="252" w:lineRule="auto"/>
                    <w:jc w:val="center"/>
                    <w:rPr>
                      <w:noProof/>
                      <w:sz w:val="18"/>
                      <w:szCs w:val="18"/>
                    </w:rPr>
                  </w:pPr>
                  <w:r w:rsidRPr="00E97BD2">
                    <w:rPr>
                      <w:color w:val="000000" w:themeColor="text1"/>
                      <w:kern w:val="24"/>
                      <w:sz w:val="18"/>
                      <w:szCs w:val="18"/>
                    </w:rPr>
                    <w:t>(17-17-16 equivalent)</w:t>
                  </w:r>
                </w:p>
              </w:tc>
              <w:tc>
                <w:tcPr>
                  <w:tcW w:w="621" w:type="dxa"/>
                </w:tcPr>
                <w:p w14:paraId="53C6DCFA" w14:textId="77777777" w:rsidR="008A091C" w:rsidRPr="00E97BD2" w:rsidRDefault="008A091C" w:rsidP="008A091C">
                  <w:pPr>
                    <w:spacing w:line="252" w:lineRule="auto"/>
                    <w:jc w:val="center"/>
                    <w:rPr>
                      <w:noProof/>
                      <w:sz w:val="18"/>
                      <w:szCs w:val="18"/>
                    </w:rPr>
                  </w:pPr>
                  <w:r>
                    <w:rPr>
                      <w:noProof/>
                      <w:sz w:val="18"/>
                      <w:szCs w:val="18"/>
                    </w:rPr>
                    <w:t>10</w:t>
                  </w:r>
                </w:p>
              </w:tc>
              <w:tc>
                <w:tcPr>
                  <w:tcW w:w="556" w:type="dxa"/>
                </w:tcPr>
                <w:p w14:paraId="0F18505E" w14:textId="77777777" w:rsidR="008A091C" w:rsidRPr="00E97BD2" w:rsidRDefault="008A091C" w:rsidP="008A091C">
                  <w:pPr>
                    <w:spacing w:line="252" w:lineRule="auto"/>
                    <w:jc w:val="center"/>
                    <w:rPr>
                      <w:noProof/>
                      <w:sz w:val="18"/>
                      <w:szCs w:val="18"/>
                    </w:rPr>
                  </w:pPr>
                  <w:r>
                    <w:rPr>
                      <w:noProof/>
                      <w:sz w:val="18"/>
                      <w:szCs w:val="18"/>
                    </w:rPr>
                    <w:t>4</w:t>
                  </w:r>
                </w:p>
              </w:tc>
              <w:tc>
                <w:tcPr>
                  <w:tcW w:w="617" w:type="dxa"/>
                </w:tcPr>
                <w:p w14:paraId="32CFEF0E" w14:textId="77777777" w:rsidR="008A091C" w:rsidRPr="00E97BD2" w:rsidRDefault="008A091C" w:rsidP="008A091C">
                  <w:pPr>
                    <w:spacing w:line="252" w:lineRule="auto"/>
                    <w:jc w:val="center"/>
                    <w:rPr>
                      <w:noProof/>
                      <w:sz w:val="18"/>
                      <w:szCs w:val="18"/>
                    </w:rPr>
                  </w:pPr>
                  <w:r>
                    <w:rPr>
                      <w:noProof/>
                      <w:sz w:val="18"/>
                      <w:szCs w:val="18"/>
                    </w:rPr>
                    <w:t>H</w:t>
                  </w:r>
                </w:p>
              </w:tc>
              <w:tc>
                <w:tcPr>
                  <w:tcW w:w="897" w:type="dxa"/>
                </w:tcPr>
                <w:p w14:paraId="6E12BBCF" w14:textId="77777777" w:rsidR="008A091C" w:rsidRPr="00E97BD2" w:rsidRDefault="008A091C" w:rsidP="008A091C">
                  <w:pPr>
                    <w:spacing w:line="252" w:lineRule="auto"/>
                    <w:jc w:val="center"/>
                    <w:rPr>
                      <w:noProof/>
                      <w:sz w:val="18"/>
                      <w:szCs w:val="18"/>
                    </w:rPr>
                  </w:pPr>
                  <w:r>
                    <w:rPr>
                      <w:noProof/>
                      <w:sz w:val="18"/>
                      <w:szCs w:val="18"/>
                    </w:rPr>
                    <w:t>8</w:t>
                  </w:r>
                </w:p>
              </w:tc>
              <w:tc>
                <w:tcPr>
                  <w:tcW w:w="1026" w:type="dxa"/>
                </w:tcPr>
                <w:p w14:paraId="5FBBD83A" w14:textId="77777777" w:rsidR="008A091C" w:rsidRPr="00E97BD2" w:rsidRDefault="008A091C" w:rsidP="008A091C">
                  <w:pPr>
                    <w:spacing w:line="252" w:lineRule="auto"/>
                    <w:jc w:val="center"/>
                    <w:rPr>
                      <w:noProof/>
                      <w:sz w:val="18"/>
                      <w:szCs w:val="18"/>
                    </w:rPr>
                  </w:pPr>
                  <w:r>
                    <w:rPr>
                      <w:noProof/>
                      <w:sz w:val="18"/>
                      <w:szCs w:val="18"/>
                    </w:rPr>
                    <w:t>7</w:t>
                  </w:r>
                </w:p>
              </w:tc>
              <w:tc>
                <w:tcPr>
                  <w:tcW w:w="846" w:type="dxa"/>
                </w:tcPr>
                <w:p w14:paraId="446315CB" w14:textId="77777777" w:rsidR="008A091C" w:rsidRPr="00E97BD2" w:rsidRDefault="008A091C" w:rsidP="008A091C">
                  <w:pPr>
                    <w:spacing w:line="252" w:lineRule="auto"/>
                    <w:jc w:val="center"/>
                    <w:rPr>
                      <w:noProof/>
                      <w:sz w:val="18"/>
                      <w:szCs w:val="18"/>
                    </w:rPr>
                  </w:pPr>
                  <w:r w:rsidRPr="00D1647E">
                    <w:rPr>
                      <w:noProof/>
                      <w:sz w:val="18"/>
                      <w:szCs w:val="18"/>
                    </w:rPr>
                    <w:t>87.0%</w:t>
                  </w:r>
                </w:p>
              </w:tc>
              <w:tc>
                <w:tcPr>
                  <w:tcW w:w="681" w:type="dxa"/>
                </w:tcPr>
                <w:p w14:paraId="2847D5BA" w14:textId="77777777" w:rsidR="008A091C" w:rsidRPr="00E97BD2" w:rsidRDefault="008A091C" w:rsidP="008A091C">
                  <w:pPr>
                    <w:spacing w:line="252" w:lineRule="auto"/>
                    <w:jc w:val="center"/>
                    <w:rPr>
                      <w:noProof/>
                      <w:sz w:val="18"/>
                      <w:szCs w:val="18"/>
                    </w:rPr>
                  </w:pPr>
                  <w:r w:rsidRPr="005A555D">
                    <w:rPr>
                      <w:rFonts w:eastAsia="Calibri"/>
                      <w:kern w:val="24"/>
                      <w:sz w:val="18"/>
                      <w:szCs w:val="18"/>
                    </w:rPr>
                    <w:t>10.1%</w:t>
                  </w:r>
                </w:p>
              </w:tc>
              <w:tc>
                <w:tcPr>
                  <w:tcW w:w="270" w:type="dxa"/>
                </w:tcPr>
                <w:p w14:paraId="66DF1743" w14:textId="77777777" w:rsidR="008A091C" w:rsidRPr="00E97BD2" w:rsidRDefault="008A091C" w:rsidP="008A091C">
                  <w:pPr>
                    <w:spacing w:line="252" w:lineRule="auto"/>
                    <w:jc w:val="center"/>
                    <w:rPr>
                      <w:noProof/>
                      <w:sz w:val="18"/>
                      <w:szCs w:val="18"/>
                    </w:rPr>
                  </w:pPr>
                  <w:r w:rsidRPr="005A555D">
                    <w:rPr>
                      <w:rFonts w:eastAsia="Calibri"/>
                      <w:kern w:val="24"/>
                      <w:sz w:val="18"/>
                      <w:szCs w:val="18"/>
                    </w:rPr>
                    <w:t>10.5%</w:t>
                  </w:r>
                </w:p>
              </w:tc>
            </w:tr>
            <w:tr w:rsidR="008A091C" w:rsidRPr="00C133DB" w14:paraId="686BBC7B" w14:textId="77777777" w:rsidTr="007E0E8B">
              <w:tc>
                <w:tcPr>
                  <w:tcW w:w="884" w:type="dxa"/>
                </w:tcPr>
                <w:p w14:paraId="7B496EE7" w14:textId="77777777" w:rsidR="008A091C" w:rsidRPr="00E97BD2" w:rsidRDefault="008A091C" w:rsidP="008A091C">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4B309F22" w14:textId="77777777" w:rsidR="008A091C" w:rsidRPr="00E97BD2" w:rsidRDefault="008A091C" w:rsidP="008A091C">
                  <w:pPr>
                    <w:spacing w:line="252" w:lineRule="auto"/>
                    <w:jc w:val="center"/>
                    <w:rPr>
                      <w:noProof/>
                      <w:sz w:val="18"/>
                      <w:szCs w:val="18"/>
                    </w:rPr>
                  </w:pPr>
                  <w:r w:rsidRPr="00E97BD2">
                    <w:rPr>
                      <w:noProof/>
                      <w:sz w:val="18"/>
                      <w:szCs w:val="18"/>
                    </w:rPr>
                    <w:t>PDCCH skipping &amp; matched CDRX</w:t>
                  </w:r>
                </w:p>
              </w:tc>
              <w:tc>
                <w:tcPr>
                  <w:tcW w:w="1728" w:type="dxa"/>
                </w:tcPr>
                <w:p w14:paraId="2355C813" w14:textId="77777777" w:rsidR="008A091C" w:rsidRPr="00E97BD2" w:rsidRDefault="008A091C" w:rsidP="008A091C">
                  <w:pPr>
                    <w:spacing w:line="252" w:lineRule="auto"/>
                    <w:jc w:val="center"/>
                    <w:rPr>
                      <w:color w:val="000000" w:themeColor="text1"/>
                      <w:kern w:val="24"/>
                      <w:sz w:val="18"/>
                      <w:szCs w:val="18"/>
                    </w:rPr>
                  </w:pPr>
                  <w:r w:rsidRPr="00E97BD2">
                    <w:rPr>
                      <w:color w:val="000000" w:themeColor="text1"/>
                      <w:kern w:val="24"/>
                      <w:sz w:val="18"/>
                      <w:szCs w:val="18"/>
                    </w:rPr>
                    <w:t>16.6</w:t>
                  </w:r>
                </w:p>
                <w:p w14:paraId="2CE949E2" w14:textId="77777777" w:rsidR="008A091C" w:rsidRPr="00E97BD2" w:rsidRDefault="008A091C" w:rsidP="008A091C">
                  <w:pPr>
                    <w:spacing w:line="252" w:lineRule="auto"/>
                    <w:jc w:val="center"/>
                    <w:rPr>
                      <w:color w:val="000000" w:themeColor="text1"/>
                      <w:kern w:val="24"/>
                      <w:sz w:val="18"/>
                      <w:szCs w:val="18"/>
                    </w:rPr>
                  </w:pPr>
                  <w:r w:rsidRPr="00E97BD2">
                    <w:rPr>
                      <w:color w:val="000000" w:themeColor="text1"/>
                      <w:kern w:val="24"/>
                      <w:sz w:val="18"/>
                      <w:szCs w:val="18"/>
                    </w:rPr>
                    <w:t>(</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21" w:type="dxa"/>
                </w:tcPr>
                <w:p w14:paraId="0CC439CC" w14:textId="77777777" w:rsidR="008A091C" w:rsidRPr="00626E6D" w:rsidRDefault="008A091C" w:rsidP="008A091C">
                  <w:pPr>
                    <w:spacing w:line="252" w:lineRule="auto"/>
                    <w:jc w:val="center"/>
                    <w:rPr>
                      <w:kern w:val="24"/>
                      <w:sz w:val="18"/>
                      <w:szCs w:val="18"/>
                    </w:rPr>
                  </w:pPr>
                  <w:r w:rsidRPr="00626E6D">
                    <w:rPr>
                      <w:kern w:val="24"/>
                      <w:sz w:val="18"/>
                      <w:szCs w:val="18"/>
                    </w:rPr>
                    <w:t>10</w:t>
                  </w:r>
                </w:p>
              </w:tc>
              <w:tc>
                <w:tcPr>
                  <w:tcW w:w="556" w:type="dxa"/>
                </w:tcPr>
                <w:p w14:paraId="5EEA00A7" w14:textId="77777777" w:rsidR="008A091C" w:rsidRPr="00626E6D" w:rsidRDefault="008A091C" w:rsidP="008A091C">
                  <w:pPr>
                    <w:spacing w:line="252" w:lineRule="auto"/>
                    <w:jc w:val="center"/>
                    <w:rPr>
                      <w:kern w:val="24"/>
                      <w:sz w:val="18"/>
                      <w:szCs w:val="18"/>
                    </w:rPr>
                  </w:pPr>
                  <w:r w:rsidRPr="00626E6D">
                    <w:rPr>
                      <w:kern w:val="24"/>
                      <w:sz w:val="18"/>
                      <w:szCs w:val="18"/>
                    </w:rPr>
                    <w:t>4</w:t>
                  </w:r>
                </w:p>
              </w:tc>
              <w:tc>
                <w:tcPr>
                  <w:tcW w:w="617" w:type="dxa"/>
                </w:tcPr>
                <w:p w14:paraId="5227F3B0" w14:textId="77777777" w:rsidR="008A091C" w:rsidRPr="00626E6D" w:rsidRDefault="008A091C" w:rsidP="008A091C">
                  <w:pPr>
                    <w:spacing w:line="252" w:lineRule="auto"/>
                    <w:jc w:val="center"/>
                    <w:rPr>
                      <w:kern w:val="24"/>
                      <w:sz w:val="18"/>
                      <w:szCs w:val="18"/>
                    </w:rPr>
                  </w:pPr>
                  <w:r w:rsidRPr="00626E6D">
                    <w:rPr>
                      <w:kern w:val="24"/>
                      <w:sz w:val="18"/>
                      <w:szCs w:val="18"/>
                    </w:rPr>
                    <w:t>H</w:t>
                  </w:r>
                </w:p>
              </w:tc>
              <w:tc>
                <w:tcPr>
                  <w:tcW w:w="897" w:type="dxa"/>
                </w:tcPr>
                <w:p w14:paraId="61BC8BCA" w14:textId="77777777" w:rsidR="008A091C" w:rsidRPr="00626E6D" w:rsidRDefault="008A091C" w:rsidP="008A091C">
                  <w:pPr>
                    <w:spacing w:line="252" w:lineRule="auto"/>
                    <w:jc w:val="center"/>
                    <w:rPr>
                      <w:kern w:val="24"/>
                      <w:sz w:val="18"/>
                      <w:szCs w:val="18"/>
                    </w:rPr>
                  </w:pPr>
                  <w:r w:rsidRPr="00626E6D">
                    <w:rPr>
                      <w:kern w:val="24"/>
                      <w:sz w:val="18"/>
                      <w:szCs w:val="18"/>
                    </w:rPr>
                    <w:t>8</w:t>
                  </w:r>
                </w:p>
              </w:tc>
              <w:tc>
                <w:tcPr>
                  <w:tcW w:w="1026" w:type="dxa"/>
                </w:tcPr>
                <w:p w14:paraId="194BB0F5" w14:textId="77777777" w:rsidR="008A091C" w:rsidRPr="00626E6D" w:rsidRDefault="008A091C" w:rsidP="008A091C">
                  <w:pPr>
                    <w:spacing w:line="252" w:lineRule="auto"/>
                    <w:jc w:val="center"/>
                    <w:rPr>
                      <w:kern w:val="24"/>
                      <w:sz w:val="18"/>
                      <w:szCs w:val="18"/>
                    </w:rPr>
                  </w:pPr>
                  <w:r w:rsidRPr="00626E6D">
                    <w:rPr>
                      <w:rFonts w:eastAsia="Calibri"/>
                      <w:kern w:val="24"/>
                      <w:sz w:val="18"/>
                      <w:szCs w:val="18"/>
                    </w:rPr>
                    <w:t>7</w:t>
                  </w:r>
                </w:p>
              </w:tc>
              <w:tc>
                <w:tcPr>
                  <w:tcW w:w="846" w:type="dxa"/>
                </w:tcPr>
                <w:p w14:paraId="07D0620D" w14:textId="77777777" w:rsidR="008A091C" w:rsidRPr="00626E6D" w:rsidRDefault="008A091C" w:rsidP="008A091C">
                  <w:pPr>
                    <w:spacing w:line="252" w:lineRule="auto"/>
                    <w:jc w:val="center"/>
                    <w:rPr>
                      <w:kern w:val="24"/>
                      <w:sz w:val="18"/>
                      <w:szCs w:val="18"/>
                    </w:rPr>
                  </w:pPr>
                  <w:r w:rsidRPr="00626E6D">
                    <w:rPr>
                      <w:rFonts w:eastAsia="Calibri"/>
                      <w:kern w:val="24"/>
                      <w:sz w:val="18"/>
                      <w:szCs w:val="18"/>
                    </w:rPr>
                    <w:t>87.3%</w:t>
                  </w:r>
                </w:p>
              </w:tc>
              <w:tc>
                <w:tcPr>
                  <w:tcW w:w="681" w:type="dxa"/>
                </w:tcPr>
                <w:p w14:paraId="604E454B" w14:textId="77777777" w:rsidR="008A091C" w:rsidRPr="00626E6D" w:rsidRDefault="008A091C" w:rsidP="008A091C">
                  <w:pPr>
                    <w:spacing w:line="252" w:lineRule="auto"/>
                    <w:jc w:val="center"/>
                    <w:rPr>
                      <w:kern w:val="24"/>
                      <w:sz w:val="18"/>
                      <w:szCs w:val="18"/>
                    </w:rPr>
                  </w:pPr>
                  <w:r w:rsidRPr="00626E6D">
                    <w:rPr>
                      <w:rFonts w:eastAsia="Calibri"/>
                      <w:kern w:val="24"/>
                      <w:sz w:val="18"/>
                      <w:szCs w:val="18"/>
                    </w:rPr>
                    <w:t>15.8%</w:t>
                  </w:r>
                </w:p>
              </w:tc>
              <w:tc>
                <w:tcPr>
                  <w:tcW w:w="270" w:type="dxa"/>
                </w:tcPr>
                <w:p w14:paraId="35C52D68" w14:textId="77777777" w:rsidR="008A091C" w:rsidRPr="00626E6D" w:rsidRDefault="008A091C" w:rsidP="008A091C">
                  <w:pPr>
                    <w:spacing w:line="252" w:lineRule="auto"/>
                    <w:jc w:val="center"/>
                    <w:rPr>
                      <w:kern w:val="24"/>
                      <w:sz w:val="18"/>
                      <w:szCs w:val="18"/>
                    </w:rPr>
                  </w:pPr>
                  <w:r w:rsidRPr="00626E6D">
                    <w:rPr>
                      <w:rFonts w:eastAsia="Calibri"/>
                      <w:kern w:val="24"/>
                      <w:sz w:val="18"/>
                      <w:szCs w:val="18"/>
                    </w:rPr>
                    <w:t>16.0%</w:t>
                  </w:r>
                </w:p>
              </w:tc>
            </w:tr>
          </w:tbl>
          <w:p w14:paraId="06E1A907" w14:textId="77777777" w:rsidR="00305EB3" w:rsidRDefault="00305EB3" w:rsidP="00305EB3">
            <w:pPr>
              <w:rPr>
                <w:lang w:val="en-US"/>
              </w:rPr>
            </w:pPr>
          </w:p>
          <w:p w14:paraId="2BB5E61A" w14:textId="04D1D9E9" w:rsidR="00280BA7" w:rsidRPr="002C6E0E" w:rsidRDefault="00280BA7" w:rsidP="00280BA7">
            <w:pPr>
              <w:pStyle w:val="Caption"/>
              <w:keepNext/>
              <w:jc w:val="center"/>
              <w:rPr>
                <w:rFonts w:cs="Arial"/>
              </w:rPr>
            </w:pPr>
            <w:bookmarkStart w:id="29" w:name="_Ref118397484"/>
            <w:r w:rsidRPr="2189E09D">
              <w:rPr>
                <w:rFonts w:cs="Arial"/>
              </w:rPr>
              <w:t>Table 3</w:t>
            </w:r>
            <w:bookmarkEnd w:id="29"/>
            <w:r w:rsidRPr="2189E09D">
              <w:rPr>
                <w:rFonts w:cs="Arial"/>
              </w:rPr>
              <w:t xml:space="preserve">: Results for FR1, </w:t>
            </w:r>
            <w:r w:rsidRPr="00280BA7">
              <w:rPr>
                <w:rFonts w:cs="Arial"/>
              </w:rPr>
              <w:t>low load</w:t>
            </w:r>
            <w:r w:rsidRPr="2189E09D">
              <w:rPr>
                <w:rFonts w:cs="Arial"/>
              </w:rPr>
              <w:t>, Dense Urban scenario, and VR single-stream traffic: DL video (60 fps, 30 Mbps, ±4 ms jitter, 10 ms PDB)</w:t>
            </w:r>
          </w:p>
          <w:tbl>
            <w:tblPr>
              <w:tblStyle w:val="TableGrid1"/>
              <w:tblW w:w="9083" w:type="dxa"/>
              <w:tblLayout w:type="fixed"/>
              <w:tblLook w:val="04A0" w:firstRow="1" w:lastRow="0" w:firstColumn="1" w:lastColumn="0" w:noHBand="0" w:noVBand="1"/>
            </w:tblPr>
            <w:tblGrid>
              <w:gridCol w:w="846"/>
              <w:gridCol w:w="1046"/>
              <w:gridCol w:w="1728"/>
              <w:gridCol w:w="606"/>
              <w:gridCol w:w="556"/>
              <w:gridCol w:w="616"/>
              <w:gridCol w:w="896"/>
              <w:gridCol w:w="1026"/>
              <w:gridCol w:w="846"/>
              <w:gridCol w:w="681"/>
              <w:gridCol w:w="236"/>
            </w:tblGrid>
            <w:tr w:rsidR="00C93355" w:rsidRPr="00FE77E9" w14:paraId="4800F70E" w14:textId="77777777" w:rsidTr="007E0E8B">
              <w:tc>
                <w:tcPr>
                  <w:tcW w:w="846" w:type="dxa"/>
                  <w:shd w:val="clear" w:color="auto" w:fill="D0CECE" w:themeFill="background2" w:themeFillShade="E6"/>
                  <w:hideMark/>
                </w:tcPr>
                <w:p w14:paraId="7C493634" w14:textId="77777777" w:rsidR="00280BA7" w:rsidRPr="009F6263" w:rsidRDefault="00280BA7" w:rsidP="00280BA7">
                  <w:pPr>
                    <w:spacing w:line="252" w:lineRule="auto"/>
                    <w:jc w:val="center"/>
                    <w:rPr>
                      <w:b/>
                      <w:bCs/>
                      <w:noProof/>
                      <w:sz w:val="18"/>
                      <w:szCs w:val="18"/>
                    </w:rPr>
                  </w:pPr>
                  <w:r w:rsidRPr="009F6263">
                    <w:rPr>
                      <w:b/>
                      <w:bCs/>
                      <w:noProof/>
                      <w:sz w:val="18"/>
                      <w:szCs w:val="18"/>
                    </w:rPr>
                    <w:t xml:space="preserve">Tdoc </w:t>
                  </w:r>
                  <w:r w:rsidRPr="009F6263">
                    <w:rPr>
                      <w:b/>
                      <w:bCs/>
                      <w:noProof/>
                      <w:color w:val="000000"/>
                      <w:sz w:val="18"/>
                      <w:szCs w:val="18"/>
                    </w:rPr>
                    <w:t>#</w:t>
                  </w:r>
                </w:p>
              </w:tc>
              <w:tc>
                <w:tcPr>
                  <w:tcW w:w="1046" w:type="dxa"/>
                  <w:shd w:val="clear" w:color="auto" w:fill="D0CECE" w:themeFill="background2" w:themeFillShade="E6"/>
                  <w:hideMark/>
                </w:tcPr>
                <w:p w14:paraId="1FB16307" w14:textId="77777777" w:rsidR="00280BA7" w:rsidRPr="009F6263" w:rsidRDefault="00280BA7" w:rsidP="00280BA7">
                  <w:pPr>
                    <w:spacing w:line="252" w:lineRule="auto"/>
                    <w:jc w:val="center"/>
                    <w:rPr>
                      <w:b/>
                      <w:bCs/>
                      <w:noProof/>
                      <w:sz w:val="18"/>
                      <w:szCs w:val="18"/>
                    </w:rPr>
                  </w:pPr>
                  <w:r w:rsidRPr="009F6263">
                    <w:rPr>
                      <w:b/>
                      <w:bCs/>
                      <w:noProof/>
                      <w:color w:val="000000"/>
                      <w:sz w:val="18"/>
                      <w:szCs w:val="18"/>
                    </w:rPr>
                    <w:t>Power Saving Scheme</w:t>
                  </w:r>
                </w:p>
              </w:tc>
              <w:tc>
                <w:tcPr>
                  <w:tcW w:w="1728" w:type="dxa"/>
                  <w:shd w:val="clear" w:color="auto" w:fill="D0CECE" w:themeFill="background2" w:themeFillShade="E6"/>
                  <w:hideMark/>
                </w:tcPr>
                <w:p w14:paraId="7330BA03" w14:textId="77777777" w:rsidR="00280BA7" w:rsidRPr="009F6263" w:rsidRDefault="00280BA7" w:rsidP="00280BA7">
                  <w:pPr>
                    <w:spacing w:line="252" w:lineRule="auto"/>
                    <w:jc w:val="center"/>
                    <w:rPr>
                      <w:b/>
                      <w:bCs/>
                      <w:noProof/>
                      <w:sz w:val="18"/>
                      <w:szCs w:val="18"/>
                    </w:rPr>
                  </w:pPr>
                  <w:r w:rsidRPr="009F6263">
                    <w:rPr>
                      <w:b/>
                      <w:bCs/>
                      <w:noProof/>
                      <w:color w:val="000000"/>
                      <w:sz w:val="18"/>
                      <w:szCs w:val="18"/>
                    </w:rPr>
                    <w:t>CDRX cycle (ms)</w:t>
                  </w:r>
                </w:p>
              </w:tc>
              <w:tc>
                <w:tcPr>
                  <w:tcW w:w="606" w:type="dxa"/>
                  <w:shd w:val="clear" w:color="auto" w:fill="D0CECE" w:themeFill="background2" w:themeFillShade="E6"/>
                  <w:hideMark/>
                </w:tcPr>
                <w:p w14:paraId="2F5D0751" w14:textId="77777777" w:rsidR="00280BA7" w:rsidRPr="009F6263" w:rsidRDefault="00280BA7" w:rsidP="00280BA7">
                  <w:pPr>
                    <w:spacing w:line="252" w:lineRule="auto"/>
                    <w:jc w:val="center"/>
                    <w:rPr>
                      <w:b/>
                      <w:bCs/>
                      <w:noProof/>
                      <w:sz w:val="18"/>
                      <w:szCs w:val="18"/>
                    </w:rPr>
                  </w:pPr>
                  <w:r w:rsidRPr="009F6263">
                    <w:rPr>
                      <w:b/>
                      <w:bCs/>
                      <w:noProof/>
                      <w:color w:val="000000"/>
                      <w:sz w:val="18"/>
                      <w:szCs w:val="18"/>
                    </w:rPr>
                    <w:t>ODT (ms)</w:t>
                  </w:r>
                </w:p>
              </w:tc>
              <w:tc>
                <w:tcPr>
                  <w:tcW w:w="556" w:type="dxa"/>
                  <w:shd w:val="clear" w:color="auto" w:fill="D0CECE" w:themeFill="background2" w:themeFillShade="E6"/>
                  <w:hideMark/>
                </w:tcPr>
                <w:p w14:paraId="1EEE7C94" w14:textId="77777777" w:rsidR="00280BA7" w:rsidRPr="009F6263" w:rsidRDefault="00280BA7" w:rsidP="00280BA7">
                  <w:pPr>
                    <w:spacing w:line="252" w:lineRule="auto"/>
                    <w:jc w:val="center"/>
                    <w:rPr>
                      <w:b/>
                      <w:bCs/>
                      <w:noProof/>
                      <w:sz w:val="18"/>
                      <w:szCs w:val="18"/>
                    </w:rPr>
                  </w:pPr>
                  <w:r w:rsidRPr="009F6263">
                    <w:rPr>
                      <w:b/>
                      <w:bCs/>
                      <w:noProof/>
                      <w:color w:val="000000"/>
                      <w:sz w:val="18"/>
                      <w:szCs w:val="18"/>
                    </w:rPr>
                    <w:t>IAT (ms)</w:t>
                  </w:r>
                </w:p>
              </w:tc>
              <w:tc>
                <w:tcPr>
                  <w:tcW w:w="616" w:type="dxa"/>
                  <w:shd w:val="clear" w:color="auto" w:fill="D0CECE" w:themeFill="background2" w:themeFillShade="E6"/>
                  <w:hideMark/>
                </w:tcPr>
                <w:p w14:paraId="3E2DFE8D" w14:textId="77777777" w:rsidR="00280BA7" w:rsidRPr="009F6263" w:rsidRDefault="00280BA7" w:rsidP="00280BA7">
                  <w:pPr>
                    <w:spacing w:line="252" w:lineRule="auto"/>
                    <w:jc w:val="center"/>
                    <w:rPr>
                      <w:b/>
                      <w:bCs/>
                      <w:noProof/>
                      <w:sz w:val="18"/>
                      <w:szCs w:val="18"/>
                    </w:rPr>
                  </w:pPr>
                  <w:r w:rsidRPr="009F6263">
                    <w:rPr>
                      <w:b/>
                      <w:bCs/>
                      <w:noProof/>
                      <w:color w:val="000000"/>
                      <w:sz w:val="18"/>
                      <w:szCs w:val="18"/>
                    </w:rPr>
                    <w:t>Load H/L</w:t>
                  </w:r>
                </w:p>
              </w:tc>
              <w:tc>
                <w:tcPr>
                  <w:tcW w:w="896" w:type="dxa"/>
                  <w:shd w:val="clear" w:color="auto" w:fill="D0CECE" w:themeFill="background2" w:themeFillShade="E6"/>
                  <w:hideMark/>
                </w:tcPr>
                <w:p w14:paraId="058B3753" w14:textId="77777777" w:rsidR="00280BA7" w:rsidRPr="009F6263" w:rsidRDefault="00280BA7" w:rsidP="00280BA7">
                  <w:pPr>
                    <w:spacing w:line="252" w:lineRule="auto"/>
                    <w:jc w:val="center"/>
                    <w:rPr>
                      <w:b/>
                      <w:bCs/>
                      <w:noProof/>
                      <w:sz w:val="18"/>
                      <w:szCs w:val="18"/>
                    </w:rPr>
                  </w:pPr>
                  <w:r w:rsidRPr="009F6263">
                    <w:rPr>
                      <w:b/>
                      <w:bCs/>
                      <w:noProof/>
                      <w:color w:val="000000"/>
                      <w:sz w:val="18"/>
                      <w:szCs w:val="18"/>
                    </w:rPr>
                    <w:t>avg # UEs/Cell</w:t>
                  </w:r>
                </w:p>
              </w:tc>
              <w:tc>
                <w:tcPr>
                  <w:tcW w:w="1026" w:type="dxa"/>
                  <w:shd w:val="clear" w:color="auto" w:fill="D0CECE" w:themeFill="background2" w:themeFillShade="E6"/>
                  <w:hideMark/>
                </w:tcPr>
                <w:p w14:paraId="48D6254C" w14:textId="77777777" w:rsidR="00280BA7" w:rsidRPr="009F6263" w:rsidRDefault="00280BA7" w:rsidP="00280BA7">
                  <w:pPr>
                    <w:spacing w:line="252" w:lineRule="auto"/>
                    <w:jc w:val="center"/>
                    <w:rPr>
                      <w:b/>
                      <w:bCs/>
                      <w:noProof/>
                      <w:sz w:val="18"/>
                      <w:szCs w:val="18"/>
                    </w:rPr>
                  </w:pPr>
                  <w:r w:rsidRPr="009F6263">
                    <w:rPr>
                      <w:b/>
                      <w:bCs/>
                      <w:noProof/>
                      <w:color w:val="000000"/>
                      <w:sz w:val="18"/>
                      <w:szCs w:val="18"/>
                    </w:rPr>
                    <w:t>floor (Capacity)</w:t>
                  </w:r>
                </w:p>
              </w:tc>
              <w:tc>
                <w:tcPr>
                  <w:tcW w:w="846" w:type="dxa"/>
                  <w:shd w:val="clear" w:color="auto" w:fill="D0CECE" w:themeFill="background2" w:themeFillShade="E6"/>
                  <w:hideMark/>
                </w:tcPr>
                <w:p w14:paraId="5A61ACA6" w14:textId="77777777" w:rsidR="00280BA7" w:rsidRPr="009F6263" w:rsidRDefault="00280BA7" w:rsidP="00280BA7">
                  <w:pPr>
                    <w:spacing w:line="252" w:lineRule="auto"/>
                    <w:jc w:val="center"/>
                    <w:rPr>
                      <w:b/>
                      <w:bCs/>
                      <w:noProof/>
                      <w:sz w:val="18"/>
                      <w:szCs w:val="18"/>
                    </w:rPr>
                  </w:pPr>
                  <w:r w:rsidRPr="009F6263">
                    <w:rPr>
                      <w:b/>
                      <w:bCs/>
                      <w:noProof/>
                      <w:color w:val="000000"/>
                      <w:sz w:val="18"/>
                      <w:szCs w:val="18"/>
                    </w:rPr>
                    <w:t>% of satisfied UE</w:t>
                  </w:r>
                </w:p>
              </w:tc>
              <w:tc>
                <w:tcPr>
                  <w:tcW w:w="681" w:type="dxa"/>
                  <w:shd w:val="clear" w:color="auto" w:fill="D0CECE" w:themeFill="background2" w:themeFillShade="E6"/>
                  <w:hideMark/>
                </w:tcPr>
                <w:p w14:paraId="7029468D" w14:textId="77777777" w:rsidR="00280BA7" w:rsidRPr="009F6263" w:rsidRDefault="00280BA7" w:rsidP="00280BA7">
                  <w:pPr>
                    <w:spacing w:line="252" w:lineRule="auto"/>
                    <w:jc w:val="center"/>
                    <w:rPr>
                      <w:b/>
                      <w:bCs/>
                      <w:noProof/>
                      <w:sz w:val="18"/>
                      <w:szCs w:val="18"/>
                    </w:rPr>
                  </w:pPr>
                  <w:r w:rsidRPr="009F6263">
                    <w:rPr>
                      <w:b/>
                      <w:bCs/>
                      <w:noProof/>
                      <w:color w:val="000000"/>
                      <w:sz w:val="18"/>
                      <w:szCs w:val="18"/>
                    </w:rPr>
                    <w:t>Mean PSG of all UEs</w:t>
                  </w:r>
                </w:p>
              </w:tc>
              <w:tc>
                <w:tcPr>
                  <w:tcW w:w="236" w:type="dxa"/>
                  <w:shd w:val="clear" w:color="auto" w:fill="D0CECE" w:themeFill="background2" w:themeFillShade="E6"/>
                  <w:hideMark/>
                </w:tcPr>
                <w:p w14:paraId="7A847ECA" w14:textId="77777777" w:rsidR="00280BA7" w:rsidRPr="009F6263" w:rsidRDefault="00280BA7" w:rsidP="00280BA7">
                  <w:pPr>
                    <w:spacing w:line="252" w:lineRule="auto"/>
                    <w:jc w:val="center"/>
                    <w:rPr>
                      <w:b/>
                      <w:bCs/>
                      <w:noProof/>
                      <w:sz w:val="18"/>
                      <w:szCs w:val="18"/>
                    </w:rPr>
                  </w:pPr>
                  <w:r w:rsidRPr="009F6263">
                    <w:rPr>
                      <w:b/>
                      <w:bCs/>
                      <w:noProof/>
                      <w:color w:val="000000"/>
                      <w:sz w:val="18"/>
                      <w:szCs w:val="18"/>
                    </w:rPr>
                    <w:t>Mean P</w:t>
                  </w:r>
                  <w:r w:rsidRPr="009F6263">
                    <w:rPr>
                      <w:b/>
                      <w:bCs/>
                      <w:noProof/>
                      <w:color w:val="000000"/>
                      <w:sz w:val="18"/>
                      <w:szCs w:val="18"/>
                    </w:rPr>
                    <w:lastRenderedPageBreak/>
                    <w:t>SG of satisfied UEs</w:t>
                  </w:r>
                </w:p>
              </w:tc>
            </w:tr>
            <w:tr w:rsidR="00C93355" w:rsidRPr="00C133DB" w14:paraId="416136FE" w14:textId="77777777" w:rsidTr="007E0E8B">
              <w:tc>
                <w:tcPr>
                  <w:tcW w:w="846" w:type="dxa"/>
                  <w:hideMark/>
                </w:tcPr>
                <w:p w14:paraId="6812AEAC" w14:textId="77777777" w:rsidR="00280BA7" w:rsidRPr="009F6263" w:rsidRDefault="00280BA7" w:rsidP="00280BA7">
                  <w:pPr>
                    <w:spacing w:line="252" w:lineRule="auto"/>
                    <w:jc w:val="center"/>
                    <w:rPr>
                      <w:noProof/>
                      <w:sz w:val="18"/>
                      <w:szCs w:val="18"/>
                    </w:rPr>
                  </w:pPr>
                  <w:r w:rsidRPr="009F6263">
                    <w:rPr>
                      <w:noProof/>
                      <w:sz w:val="18"/>
                      <w:szCs w:val="18"/>
                    </w:rPr>
                    <w:lastRenderedPageBreak/>
                    <w:t>R1-</w:t>
                  </w:r>
                  <w:r>
                    <w:rPr>
                      <w:noProof/>
                      <w:sz w:val="18"/>
                      <w:szCs w:val="18"/>
                    </w:rPr>
                    <w:t>2210922</w:t>
                  </w:r>
                </w:p>
              </w:tc>
              <w:tc>
                <w:tcPr>
                  <w:tcW w:w="1046" w:type="dxa"/>
                  <w:hideMark/>
                </w:tcPr>
                <w:p w14:paraId="2FC3ED7A" w14:textId="77777777" w:rsidR="00280BA7" w:rsidRPr="009F6263" w:rsidRDefault="00280BA7" w:rsidP="00280BA7">
                  <w:pPr>
                    <w:spacing w:line="252" w:lineRule="auto"/>
                    <w:jc w:val="center"/>
                    <w:rPr>
                      <w:noProof/>
                      <w:sz w:val="18"/>
                      <w:szCs w:val="18"/>
                    </w:rPr>
                  </w:pPr>
                  <w:r w:rsidRPr="009F6263">
                    <w:rPr>
                      <w:noProof/>
                      <w:sz w:val="18"/>
                      <w:szCs w:val="18"/>
                    </w:rPr>
                    <w:t>Always On</w:t>
                  </w:r>
                </w:p>
              </w:tc>
              <w:tc>
                <w:tcPr>
                  <w:tcW w:w="1728" w:type="dxa"/>
                  <w:hideMark/>
                </w:tcPr>
                <w:p w14:paraId="0A7A37DE" w14:textId="77777777" w:rsidR="00280BA7" w:rsidRPr="009F6263" w:rsidRDefault="00280BA7" w:rsidP="00280BA7">
                  <w:pPr>
                    <w:spacing w:line="252" w:lineRule="auto"/>
                    <w:jc w:val="center"/>
                    <w:rPr>
                      <w:noProof/>
                      <w:sz w:val="18"/>
                      <w:szCs w:val="18"/>
                    </w:rPr>
                  </w:pPr>
                  <w:r w:rsidRPr="009F6263">
                    <w:rPr>
                      <w:color w:val="000000" w:themeColor="text1"/>
                      <w:kern w:val="24"/>
                      <w:sz w:val="18"/>
                      <w:szCs w:val="18"/>
                    </w:rPr>
                    <w:t>-</w:t>
                  </w:r>
                </w:p>
              </w:tc>
              <w:tc>
                <w:tcPr>
                  <w:tcW w:w="606" w:type="dxa"/>
                </w:tcPr>
                <w:p w14:paraId="0DBDEB43" w14:textId="77777777" w:rsidR="00280BA7" w:rsidRPr="009F6263" w:rsidRDefault="00280BA7" w:rsidP="00280BA7">
                  <w:pPr>
                    <w:spacing w:line="252" w:lineRule="auto"/>
                    <w:jc w:val="center"/>
                    <w:rPr>
                      <w:noProof/>
                      <w:sz w:val="18"/>
                      <w:szCs w:val="18"/>
                    </w:rPr>
                  </w:pPr>
                  <w:r>
                    <w:rPr>
                      <w:noProof/>
                      <w:sz w:val="18"/>
                      <w:szCs w:val="18"/>
                    </w:rPr>
                    <w:t>-</w:t>
                  </w:r>
                </w:p>
              </w:tc>
              <w:tc>
                <w:tcPr>
                  <w:tcW w:w="556" w:type="dxa"/>
                </w:tcPr>
                <w:p w14:paraId="49F711E0" w14:textId="77777777" w:rsidR="00280BA7" w:rsidRPr="009F6263" w:rsidRDefault="00280BA7" w:rsidP="00280BA7">
                  <w:pPr>
                    <w:spacing w:line="252" w:lineRule="auto"/>
                    <w:jc w:val="center"/>
                    <w:rPr>
                      <w:noProof/>
                      <w:sz w:val="18"/>
                      <w:szCs w:val="18"/>
                    </w:rPr>
                  </w:pPr>
                  <w:r>
                    <w:rPr>
                      <w:noProof/>
                      <w:sz w:val="18"/>
                      <w:szCs w:val="18"/>
                    </w:rPr>
                    <w:t>-</w:t>
                  </w:r>
                </w:p>
              </w:tc>
              <w:tc>
                <w:tcPr>
                  <w:tcW w:w="616" w:type="dxa"/>
                </w:tcPr>
                <w:p w14:paraId="2675A27B" w14:textId="77777777" w:rsidR="00280BA7" w:rsidRPr="009F6263" w:rsidRDefault="00280BA7" w:rsidP="00280BA7">
                  <w:pPr>
                    <w:spacing w:line="252" w:lineRule="auto"/>
                    <w:jc w:val="center"/>
                    <w:rPr>
                      <w:noProof/>
                      <w:sz w:val="18"/>
                      <w:szCs w:val="18"/>
                    </w:rPr>
                  </w:pPr>
                  <w:r>
                    <w:rPr>
                      <w:noProof/>
                      <w:sz w:val="18"/>
                      <w:szCs w:val="18"/>
                    </w:rPr>
                    <w:t>L</w:t>
                  </w:r>
                </w:p>
              </w:tc>
              <w:tc>
                <w:tcPr>
                  <w:tcW w:w="896" w:type="dxa"/>
                </w:tcPr>
                <w:p w14:paraId="09E715F0" w14:textId="77777777" w:rsidR="00280BA7" w:rsidRPr="009F6263" w:rsidRDefault="00280BA7" w:rsidP="00280BA7">
                  <w:pPr>
                    <w:spacing w:line="252" w:lineRule="auto"/>
                    <w:jc w:val="center"/>
                    <w:rPr>
                      <w:noProof/>
                      <w:sz w:val="18"/>
                      <w:szCs w:val="18"/>
                    </w:rPr>
                  </w:pPr>
                  <w:r>
                    <w:rPr>
                      <w:noProof/>
                      <w:sz w:val="18"/>
                      <w:szCs w:val="18"/>
                    </w:rPr>
                    <w:t>2</w:t>
                  </w:r>
                </w:p>
              </w:tc>
              <w:tc>
                <w:tcPr>
                  <w:tcW w:w="1026" w:type="dxa"/>
                  <w:tcBorders>
                    <w:right w:val="single" w:sz="4" w:space="0" w:color="auto"/>
                  </w:tcBorders>
                </w:tcPr>
                <w:p w14:paraId="01415615" w14:textId="77777777" w:rsidR="00280BA7" w:rsidRPr="009F6263" w:rsidRDefault="00280BA7" w:rsidP="00280BA7">
                  <w:pPr>
                    <w:spacing w:line="252" w:lineRule="auto"/>
                    <w:jc w:val="center"/>
                    <w:rPr>
                      <w:noProof/>
                      <w:sz w:val="18"/>
                      <w:szCs w:val="18"/>
                    </w:rPr>
                  </w:pPr>
                  <w:r>
                    <w:rPr>
                      <w:noProof/>
                      <w:sz w:val="18"/>
                      <w:szCs w:val="18"/>
                    </w:rPr>
                    <w:t>8</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42901874" w14:textId="77777777" w:rsidR="00280BA7" w:rsidRPr="00532BA6" w:rsidRDefault="00280BA7" w:rsidP="00280BA7">
                  <w:pPr>
                    <w:spacing w:line="252" w:lineRule="auto"/>
                    <w:jc w:val="center"/>
                    <w:rPr>
                      <w:noProof/>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2D06F628" w14:textId="77777777" w:rsidR="00280BA7" w:rsidRPr="00532BA6" w:rsidRDefault="00280BA7" w:rsidP="00280BA7">
                  <w:pPr>
                    <w:spacing w:line="252" w:lineRule="auto"/>
                    <w:jc w:val="center"/>
                    <w:rPr>
                      <w:noProof/>
                      <w:sz w:val="18"/>
                      <w:szCs w:val="18"/>
                    </w:rPr>
                  </w:pPr>
                </w:p>
              </w:tc>
              <w:tc>
                <w:tcPr>
                  <w:tcW w:w="236" w:type="dxa"/>
                  <w:tcBorders>
                    <w:top w:val="single" w:sz="4" w:space="0" w:color="auto"/>
                    <w:left w:val="single" w:sz="4" w:space="0" w:color="auto"/>
                    <w:bottom w:val="single" w:sz="4" w:space="0" w:color="auto"/>
                    <w:right w:val="single" w:sz="4" w:space="0" w:color="auto"/>
                  </w:tcBorders>
                  <w:shd w:val="clear" w:color="auto" w:fill="auto"/>
                  <w:vAlign w:val="center"/>
                </w:tcPr>
                <w:p w14:paraId="7F1E1D91" w14:textId="77777777" w:rsidR="00280BA7" w:rsidRPr="00532BA6" w:rsidRDefault="00280BA7" w:rsidP="00280BA7">
                  <w:pPr>
                    <w:spacing w:line="252" w:lineRule="auto"/>
                    <w:jc w:val="center"/>
                    <w:rPr>
                      <w:noProof/>
                      <w:sz w:val="18"/>
                      <w:szCs w:val="18"/>
                    </w:rPr>
                  </w:pPr>
                </w:p>
              </w:tc>
            </w:tr>
            <w:tr w:rsidR="00C93355" w:rsidRPr="00C133DB" w14:paraId="20CB4DB8" w14:textId="77777777" w:rsidTr="007E0E8B">
              <w:tc>
                <w:tcPr>
                  <w:tcW w:w="846" w:type="dxa"/>
                  <w:hideMark/>
                </w:tcPr>
                <w:p w14:paraId="498776BB" w14:textId="77777777" w:rsidR="00280BA7" w:rsidRPr="009F6263" w:rsidRDefault="00280BA7" w:rsidP="00280BA7">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6CE2B035" w14:textId="77777777" w:rsidR="00280BA7" w:rsidRPr="009F6263" w:rsidRDefault="00280BA7" w:rsidP="00280BA7">
                  <w:pPr>
                    <w:spacing w:line="252" w:lineRule="auto"/>
                    <w:jc w:val="center"/>
                    <w:rPr>
                      <w:noProof/>
                      <w:sz w:val="18"/>
                      <w:szCs w:val="18"/>
                    </w:rPr>
                  </w:pPr>
                  <w:r w:rsidRPr="009F6263">
                    <w:rPr>
                      <w:noProof/>
                      <w:sz w:val="18"/>
                      <w:szCs w:val="18"/>
                    </w:rPr>
                    <w:t>R15/16 DRX (Long DRX)</w:t>
                  </w:r>
                </w:p>
              </w:tc>
              <w:tc>
                <w:tcPr>
                  <w:tcW w:w="1728" w:type="dxa"/>
                  <w:hideMark/>
                </w:tcPr>
                <w:p w14:paraId="4F8EDE02" w14:textId="77777777" w:rsidR="00280BA7" w:rsidRPr="009F6263" w:rsidRDefault="00280BA7" w:rsidP="00280BA7">
                  <w:pPr>
                    <w:spacing w:line="252" w:lineRule="auto"/>
                    <w:jc w:val="center"/>
                    <w:rPr>
                      <w:noProof/>
                      <w:sz w:val="18"/>
                      <w:szCs w:val="18"/>
                    </w:rPr>
                  </w:pPr>
                  <w:r w:rsidRPr="009F6263">
                    <w:rPr>
                      <w:color w:val="000000" w:themeColor="text1"/>
                      <w:kern w:val="24"/>
                      <w:sz w:val="18"/>
                      <w:szCs w:val="18"/>
                    </w:rPr>
                    <w:t>10</w:t>
                  </w:r>
                </w:p>
              </w:tc>
              <w:tc>
                <w:tcPr>
                  <w:tcW w:w="606" w:type="dxa"/>
                </w:tcPr>
                <w:p w14:paraId="36E7DD33" w14:textId="77777777" w:rsidR="00280BA7" w:rsidRPr="009F6263" w:rsidRDefault="00280BA7" w:rsidP="00280BA7">
                  <w:pPr>
                    <w:spacing w:line="252" w:lineRule="auto"/>
                    <w:jc w:val="center"/>
                    <w:rPr>
                      <w:noProof/>
                      <w:sz w:val="18"/>
                      <w:szCs w:val="18"/>
                    </w:rPr>
                  </w:pPr>
                  <w:r>
                    <w:rPr>
                      <w:noProof/>
                      <w:sz w:val="18"/>
                      <w:szCs w:val="18"/>
                    </w:rPr>
                    <w:t>8</w:t>
                  </w:r>
                </w:p>
              </w:tc>
              <w:tc>
                <w:tcPr>
                  <w:tcW w:w="556" w:type="dxa"/>
                </w:tcPr>
                <w:p w14:paraId="781DCBA2" w14:textId="77777777" w:rsidR="00280BA7" w:rsidRPr="009F6263" w:rsidRDefault="00280BA7" w:rsidP="00280BA7">
                  <w:pPr>
                    <w:spacing w:line="252" w:lineRule="auto"/>
                    <w:jc w:val="center"/>
                    <w:rPr>
                      <w:noProof/>
                      <w:sz w:val="18"/>
                      <w:szCs w:val="18"/>
                    </w:rPr>
                  </w:pPr>
                  <w:r>
                    <w:rPr>
                      <w:noProof/>
                      <w:sz w:val="18"/>
                      <w:szCs w:val="18"/>
                    </w:rPr>
                    <w:t>4</w:t>
                  </w:r>
                </w:p>
              </w:tc>
              <w:tc>
                <w:tcPr>
                  <w:tcW w:w="616" w:type="dxa"/>
                </w:tcPr>
                <w:p w14:paraId="2A1A0B73" w14:textId="77777777" w:rsidR="00280BA7" w:rsidRPr="009F6263" w:rsidRDefault="00280BA7" w:rsidP="00280BA7">
                  <w:pPr>
                    <w:spacing w:line="252" w:lineRule="auto"/>
                    <w:jc w:val="center"/>
                    <w:rPr>
                      <w:noProof/>
                      <w:sz w:val="18"/>
                      <w:szCs w:val="18"/>
                    </w:rPr>
                  </w:pPr>
                  <w:r>
                    <w:rPr>
                      <w:noProof/>
                      <w:sz w:val="18"/>
                      <w:szCs w:val="18"/>
                    </w:rPr>
                    <w:t>L</w:t>
                  </w:r>
                </w:p>
              </w:tc>
              <w:tc>
                <w:tcPr>
                  <w:tcW w:w="896" w:type="dxa"/>
                </w:tcPr>
                <w:p w14:paraId="44360F85" w14:textId="77777777" w:rsidR="00280BA7" w:rsidRPr="009F6263" w:rsidRDefault="00280BA7" w:rsidP="00280BA7">
                  <w:pPr>
                    <w:spacing w:line="252" w:lineRule="auto"/>
                    <w:jc w:val="center"/>
                    <w:rPr>
                      <w:noProof/>
                      <w:sz w:val="18"/>
                      <w:szCs w:val="18"/>
                    </w:rPr>
                  </w:pPr>
                  <w:r>
                    <w:rPr>
                      <w:noProof/>
                      <w:sz w:val="18"/>
                      <w:szCs w:val="18"/>
                    </w:rPr>
                    <w:t>2</w:t>
                  </w:r>
                </w:p>
              </w:tc>
              <w:tc>
                <w:tcPr>
                  <w:tcW w:w="1026" w:type="dxa"/>
                  <w:tcBorders>
                    <w:right w:val="single" w:sz="4" w:space="0" w:color="auto"/>
                  </w:tcBorders>
                </w:tcPr>
                <w:p w14:paraId="68FE4BDD" w14:textId="77777777" w:rsidR="00280BA7" w:rsidRPr="009F6263" w:rsidRDefault="00280BA7" w:rsidP="00280BA7">
                  <w:pPr>
                    <w:spacing w:line="252" w:lineRule="auto"/>
                    <w:jc w:val="center"/>
                    <w:rPr>
                      <w:noProof/>
                      <w:sz w:val="18"/>
                      <w:szCs w:val="18"/>
                    </w:rPr>
                  </w:pPr>
                  <w:r>
                    <w:rPr>
                      <w:noProof/>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7EB1425C" w14:textId="77777777" w:rsidR="00280BA7" w:rsidRPr="00532BA6" w:rsidRDefault="00280BA7" w:rsidP="00280BA7">
                  <w:pPr>
                    <w:spacing w:line="252" w:lineRule="auto"/>
                    <w:jc w:val="center"/>
                    <w:rPr>
                      <w:noProof/>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714BC4E5" w14:textId="77777777" w:rsidR="00280BA7" w:rsidRPr="00532BA6" w:rsidRDefault="00280BA7" w:rsidP="00280BA7">
                  <w:pPr>
                    <w:spacing w:line="252" w:lineRule="auto"/>
                    <w:jc w:val="center"/>
                    <w:rPr>
                      <w:noProof/>
                      <w:sz w:val="18"/>
                      <w:szCs w:val="18"/>
                    </w:rPr>
                  </w:pPr>
                  <w:r w:rsidRPr="00532BA6">
                    <w:rPr>
                      <w:rFonts w:eastAsia="Calibri"/>
                      <w:kern w:val="24"/>
                      <w:sz w:val="18"/>
                      <w:szCs w:val="18"/>
                    </w:rPr>
                    <w:t>4.8%</w:t>
                  </w:r>
                </w:p>
              </w:tc>
              <w:tc>
                <w:tcPr>
                  <w:tcW w:w="236" w:type="dxa"/>
                  <w:tcBorders>
                    <w:top w:val="single" w:sz="4" w:space="0" w:color="auto"/>
                    <w:left w:val="single" w:sz="4" w:space="0" w:color="auto"/>
                    <w:bottom w:val="single" w:sz="4" w:space="0" w:color="auto"/>
                    <w:right w:val="single" w:sz="4" w:space="0" w:color="auto"/>
                  </w:tcBorders>
                  <w:shd w:val="clear" w:color="auto" w:fill="auto"/>
                  <w:vAlign w:val="center"/>
                </w:tcPr>
                <w:p w14:paraId="02CD809A" w14:textId="77777777" w:rsidR="00280BA7" w:rsidRPr="00532BA6" w:rsidRDefault="00280BA7" w:rsidP="00280BA7">
                  <w:pPr>
                    <w:spacing w:line="252" w:lineRule="auto"/>
                    <w:jc w:val="center"/>
                    <w:rPr>
                      <w:noProof/>
                      <w:sz w:val="18"/>
                      <w:szCs w:val="18"/>
                    </w:rPr>
                  </w:pPr>
                  <w:r w:rsidRPr="00532BA6">
                    <w:rPr>
                      <w:rFonts w:eastAsia="Calibri"/>
                      <w:kern w:val="24"/>
                      <w:sz w:val="18"/>
                      <w:szCs w:val="18"/>
                    </w:rPr>
                    <w:t>4.8%</w:t>
                  </w:r>
                </w:p>
              </w:tc>
            </w:tr>
            <w:tr w:rsidR="00C93355" w:rsidRPr="00C133DB" w14:paraId="2B16BB76" w14:textId="77777777" w:rsidTr="007E0E8B">
              <w:tc>
                <w:tcPr>
                  <w:tcW w:w="846" w:type="dxa"/>
                  <w:hideMark/>
                </w:tcPr>
                <w:p w14:paraId="3271410C" w14:textId="77777777" w:rsidR="00280BA7" w:rsidRPr="009F6263" w:rsidRDefault="00280BA7" w:rsidP="00280BA7">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3DD9327D" w14:textId="77777777" w:rsidR="00280BA7" w:rsidRPr="009F6263" w:rsidRDefault="00280BA7" w:rsidP="00280BA7">
                  <w:pPr>
                    <w:spacing w:line="252" w:lineRule="auto"/>
                    <w:jc w:val="center"/>
                    <w:rPr>
                      <w:noProof/>
                      <w:sz w:val="18"/>
                      <w:szCs w:val="18"/>
                    </w:rPr>
                  </w:pPr>
                  <w:r w:rsidRPr="009F6263">
                    <w:rPr>
                      <w:noProof/>
                      <w:sz w:val="18"/>
                      <w:szCs w:val="18"/>
                    </w:rPr>
                    <w:t>R15/16 DRX (Short DRX)</w:t>
                  </w:r>
                </w:p>
              </w:tc>
              <w:tc>
                <w:tcPr>
                  <w:tcW w:w="1728" w:type="dxa"/>
                  <w:hideMark/>
                </w:tcPr>
                <w:p w14:paraId="5072CA0A" w14:textId="77777777" w:rsidR="00280BA7" w:rsidRPr="009F6263" w:rsidRDefault="00280BA7" w:rsidP="00280BA7">
                  <w:pPr>
                    <w:spacing w:line="252" w:lineRule="auto"/>
                    <w:jc w:val="center"/>
                    <w:rPr>
                      <w:noProof/>
                      <w:sz w:val="18"/>
                      <w:szCs w:val="18"/>
                    </w:rPr>
                  </w:pPr>
                  <w:r w:rsidRPr="009F6263">
                    <w:rPr>
                      <w:color w:val="000000" w:themeColor="text1"/>
                      <w:kern w:val="24"/>
                      <w:sz w:val="18"/>
                      <w:szCs w:val="18"/>
                    </w:rPr>
                    <w:t>4</w:t>
                  </w:r>
                </w:p>
              </w:tc>
              <w:tc>
                <w:tcPr>
                  <w:tcW w:w="606" w:type="dxa"/>
                </w:tcPr>
                <w:p w14:paraId="5EBDB94C" w14:textId="77777777" w:rsidR="00280BA7" w:rsidRPr="009F6263" w:rsidRDefault="00280BA7" w:rsidP="00280BA7">
                  <w:pPr>
                    <w:spacing w:line="252" w:lineRule="auto"/>
                    <w:jc w:val="center"/>
                    <w:rPr>
                      <w:noProof/>
                      <w:sz w:val="18"/>
                      <w:szCs w:val="18"/>
                    </w:rPr>
                  </w:pPr>
                  <w:r>
                    <w:rPr>
                      <w:noProof/>
                      <w:sz w:val="18"/>
                      <w:szCs w:val="18"/>
                    </w:rPr>
                    <w:t>2</w:t>
                  </w:r>
                </w:p>
              </w:tc>
              <w:tc>
                <w:tcPr>
                  <w:tcW w:w="556" w:type="dxa"/>
                </w:tcPr>
                <w:p w14:paraId="2F7A8661" w14:textId="77777777" w:rsidR="00280BA7" w:rsidRPr="009F6263" w:rsidRDefault="00280BA7" w:rsidP="00280BA7">
                  <w:pPr>
                    <w:spacing w:line="252" w:lineRule="auto"/>
                    <w:jc w:val="center"/>
                    <w:rPr>
                      <w:noProof/>
                      <w:sz w:val="18"/>
                      <w:szCs w:val="18"/>
                    </w:rPr>
                  </w:pPr>
                  <w:r>
                    <w:rPr>
                      <w:noProof/>
                      <w:sz w:val="18"/>
                      <w:szCs w:val="18"/>
                    </w:rPr>
                    <w:t>4</w:t>
                  </w:r>
                </w:p>
              </w:tc>
              <w:tc>
                <w:tcPr>
                  <w:tcW w:w="616" w:type="dxa"/>
                </w:tcPr>
                <w:p w14:paraId="0A82150D" w14:textId="77777777" w:rsidR="00280BA7" w:rsidRPr="009F6263" w:rsidRDefault="00280BA7" w:rsidP="00280BA7">
                  <w:pPr>
                    <w:spacing w:line="252" w:lineRule="auto"/>
                    <w:jc w:val="center"/>
                    <w:rPr>
                      <w:noProof/>
                      <w:sz w:val="18"/>
                      <w:szCs w:val="18"/>
                    </w:rPr>
                  </w:pPr>
                  <w:r>
                    <w:rPr>
                      <w:noProof/>
                      <w:sz w:val="18"/>
                      <w:szCs w:val="18"/>
                    </w:rPr>
                    <w:t>L</w:t>
                  </w:r>
                </w:p>
              </w:tc>
              <w:tc>
                <w:tcPr>
                  <w:tcW w:w="896" w:type="dxa"/>
                </w:tcPr>
                <w:p w14:paraId="3B6E5715" w14:textId="77777777" w:rsidR="00280BA7" w:rsidRPr="009F6263" w:rsidRDefault="00280BA7" w:rsidP="00280BA7">
                  <w:pPr>
                    <w:spacing w:line="252" w:lineRule="auto"/>
                    <w:jc w:val="center"/>
                    <w:rPr>
                      <w:noProof/>
                      <w:sz w:val="18"/>
                      <w:szCs w:val="18"/>
                    </w:rPr>
                  </w:pPr>
                  <w:r>
                    <w:rPr>
                      <w:noProof/>
                      <w:sz w:val="18"/>
                      <w:szCs w:val="18"/>
                    </w:rPr>
                    <w:t>2</w:t>
                  </w:r>
                </w:p>
              </w:tc>
              <w:tc>
                <w:tcPr>
                  <w:tcW w:w="1026" w:type="dxa"/>
                  <w:tcBorders>
                    <w:right w:val="single" w:sz="4" w:space="0" w:color="auto"/>
                  </w:tcBorders>
                </w:tcPr>
                <w:p w14:paraId="130FA5C9" w14:textId="77777777" w:rsidR="00280BA7" w:rsidRPr="009F6263" w:rsidRDefault="00280BA7" w:rsidP="00280BA7">
                  <w:pPr>
                    <w:spacing w:line="252" w:lineRule="auto"/>
                    <w:jc w:val="center"/>
                    <w:rPr>
                      <w:noProof/>
                      <w:sz w:val="18"/>
                      <w:szCs w:val="18"/>
                      <w:highlight w:val="yellow"/>
                    </w:rPr>
                  </w:pPr>
                  <w:r>
                    <w:rPr>
                      <w:noProof/>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5A57CBBC" w14:textId="77777777" w:rsidR="00280BA7" w:rsidRPr="00532BA6" w:rsidRDefault="00280BA7" w:rsidP="00280BA7">
                  <w:pPr>
                    <w:spacing w:line="252" w:lineRule="auto"/>
                    <w:jc w:val="center"/>
                    <w:rPr>
                      <w:noProof/>
                      <w:sz w:val="18"/>
                      <w:szCs w:val="18"/>
                      <w:highlight w:val="yellow"/>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752FE294" w14:textId="77777777" w:rsidR="00280BA7" w:rsidRPr="00532BA6" w:rsidRDefault="00280BA7" w:rsidP="00280BA7">
                  <w:pPr>
                    <w:spacing w:line="252" w:lineRule="auto"/>
                    <w:jc w:val="center"/>
                    <w:rPr>
                      <w:noProof/>
                      <w:sz w:val="18"/>
                      <w:szCs w:val="18"/>
                      <w:highlight w:val="yellow"/>
                    </w:rPr>
                  </w:pPr>
                  <w:r w:rsidRPr="00532BA6">
                    <w:rPr>
                      <w:rFonts w:eastAsia="Calibri"/>
                      <w:kern w:val="24"/>
                      <w:sz w:val="18"/>
                      <w:szCs w:val="18"/>
                    </w:rPr>
                    <w:t>12.4%</w:t>
                  </w:r>
                </w:p>
              </w:tc>
              <w:tc>
                <w:tcPr>
                  <w:tcW w:w="236" w:type="dxa"/>
                  <w:tcBorders>
                    <w:top w:val="single" w:sz="4" w:space="0" w:color="auto"/>
                    <w:left w:val="single" w:sz="4" w:space="0" w:color="auto"/>
                    <w:bottom w:val="single" w:sz="4" w:space="0" w:color="auto"/>
                    <w:right w:val="single" w:sz="4" w:space="0" w:color="auto"/>
                  </w:tcBorders>
                  <w:shd w:val="clear" w:color="auto" w:fill="auto"/>
                  <w:vAlign w:val="center"/>
                </w:tcPr>
                <w:p w14:paraId="49144E90" w14:textId="77777777" w:rsidR="00280BA7" w:rsidRPr="00532BA6" w:rsidRDefault="00280BA7" w:rsidP="00280BA7">
                  <w:pPr>
                    <w:spacing w:line="252" w:lineRule="auto"/>
                    <w:jc w:val="center"/>
                    <w:rPr>
                      <w:noProof/>
                      <w:sz w:val="18"/>
                      <w:szCs w:val="18"/>
                      <w:highlight w:val="yellow"/>
                    </w:rPr>
                  </w:pPr>
                  <w:r w:rsidRPr="00532BA6">
                    <w:rPr>
                      <w:rFonts w:eastAsia="Calibri"/>
                      <w:kern w:val="24"/>
                      <w:sz w:val="18"/>
                      <w:szCs w:val="18"/>
                    </w:rPr>
                    <w:t>12.4%</w:t>
                  </w:r>
                </w:p>
              </w:tc>
            </w:tr>
            <w:tr w:rsidR="00C93355" w:rsidRPr="00C133DB" w14:paraId="61479D6E" w14:textId="77777777" w:rsidTr="007E0E8B">
              <w:tc>
                <w:tcPr>
                  <w:tcW w:w="846" w:type="dxa"/>
                  <w:hideMark/>
                </w:tcPr>
                <w:p w14:paraId="22226CD8" w14:textId="77777777" w:rsidR="00280BA7" w:rsidRPr="00E97BD2" w:rsidRDefault="00280BA7" w:rsidP="00280BA7">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1DB65F2E" w14:textId="77777777" w:rsidR="00280BA7" w:rsidRPr="00E97BD2" w:rsidRDefault="00280BA7" w:rsidP="00280BA7">
                  <w:pPr>
                    <w:spacing w:line="252" w:lineRule="auto"/>
                    <w:jc w:val="center"/>
                    <w:rPr>
                      <w:sz w:val="18"/>
                      <w:szCs w:val="18"/>
                    </w:rPr>
                  </w:pPr>
                  <w:r w:rsidRPr="00E97BD2">
                    <w:rPr>
                      <w:noProof/>
                      <w:sz w:val="18"/>
                      <w:szCs w:val="18"/>
                    </w:rPr>
                    <w:t>Matched CDRX</w:t>
                  </w:r>
                  <w:r w:rsidRPr="00E97BD2">
                    <w:rPr>
                      <w:sz w:val="18"/>
                      <w:szCs w:val="18"/>
                    </w:rPr>
                    <w:t xml:space="preserve"> (with our solution)</w:t>
                  </w:r>
                </w:p>
              </w:tc>
              <w:tc>
                <w:tcPr>
                  <w:tcW w:w="1728" w:type="dxa"/>
                  <w:hideMark/>
                </w:tcPr>
                <w:p w14:paraId="786E30D6" w14:textId="77777777" w:rsidR="00280BA7" w:rsidRPr="00E97BD2" w:rsidRDefault="00280BA7" w:rsidP="00280BA7">
                  <w:pPr>
                    <w:spacing w:line="252" w:lineRule="auto"/>
                    <w:jc w:val="center"/>
                    <w:rPr>
                      <w:noProof/>
                      <w:sz w:val="18"/>
                      <w:szCs w:val="18"/>
                    </w:rPr>
                  </w:pPr>
                  <w:r w:rsidRPr="00E97BD2">
                    <w:rPr>
                      <w:color w:val="000000" w:themeColor="text1"/>
                      <w:kern w:val="24"/>
                      <w:sz w:val="18"/>
                      <w:szCs w:val="18"/>
                    </w:rPr>
                    <w:t>16.6 (</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06" w:type="dxa"/>
                </w:tcPr>
                <w:p w14:paraId="36548CBC" w14:textId="77777777" w:rsidR="00280BA7" w:rsidRPr="00E97BD2" w:rsidRDefault="00280BA7" w:rsidP="00280BA7">
                  <w:pPr>
                    <w:spacing w:line="252" w:lineRule="auto"/>
                    <w:jc w:val="center"/>
                    <w:rPr>
                      <w:noProof/>
                      <w:sz w:val="18"/>
                      <w:szCs w:val="18"/>
                    </w:rPr>
                  </w:pPr>
                  <w:r>
                    <w:rPr>
                      <w:noProof/>
                      <w:sz w:val="18"/>
                      <w:szCs w:val="18"/>
                    </w:rPr>
                    <w:t>10</w:t>
                  </w:r>
                </w:p>
              </w:tc>
              <w:tc>
                <w:tcPr>
                  <w:tcW w:w="556" w:type="dxa"/>
                </w:tcPr>
                <w:p w14:paraId="64A7E009" w14:textId="77777777" w:rsidR="00280BA7" w:rsidRPr="00E97BD2" w:rsidRDefault="00280BA7" w:rsidP="00280BA7">
                  <w:pPr>
                    <w:spacing w:line="252" w:lineRule="auto"/>
                    <w:jc w:val="center"/>
                    <w:rPr>
                      <w:noProof/>
                      <w:sz w:val="18"/>
                      <w:szCs w:val="18"/>
                    </w:rPr>
                  </w:pPr>
                  <w:r>
                    <w:rPr>
                      <w:noProof/>
                      <w:sz w:val="18"/>
                      <w:szCs w:val="18"/>
                    </w:rPr>
                    <w:t>4</w:t>
                  </w:r>
                </w:p>
              </w:tc>
              <w:tc>
                <w:tcPr>
                  <w:tcW w:w="616" w:type="dxa"/>
                </w:tcPr>
                <w:p w14:paraId="174AAE03" w14:textId="77777777" w:rsidR="00280BA7" w:rsidRPr="00E97BD2" w:rsidRDefault="00280BA7" w:rsidP="00280BA7">
                  <w:pPr>
                    <w:spacing w:line="252" w:lineRule="auto"/>
                    <w:jc w:val="center"/>
                    <w:rPr>
                      <w:noProof/>
                      <w:sz w:val="18"/>
                      <w:szCs w:val="18"/>
                    </w:rPr>
                  </w:pPr>
                  <w:r>
                    <w:rPr>
                      <w:noProof/>
                      <w:sz w:val="18"/>
                      <w:szCs w:val="18"/>
                    </w:rPr>
                    <w:t>L</w:t>
                  </w:r>
                </w:p>
              </w:tc>
              <w:tc>
                <w:tcPr>
                  <w:tcW w:w="896" w:type="dxa"/>
                </w:tcPr>
                <w:p w14:paraId="27025C6B" w14:textId="77777777" w:rsidR="00280BA7" w:rsidRPr="00E97BD2" w:rsidRDefault="00280BA7" w:rsidP="00280BA7">
                  <w:pPr>
                    <w:spacing w:line="252" w:lineRule="auto"/>
                    <w:jc w:val="center"/>
                    <w:rPr>
                      <w:noProof/>
                      <w:sz w:val="18"/>
                      <w:szCs w:val="18"/>
                    </w:rPr>
                  </w:pPr>
                  <w:r>
                    <w:rPr>
                      <w:noProof/>
                      <w:sz w:val="18"/>
                      <w:szCs w:val="18"/>
                    </w:rPr>
                    <w:t>2</w:t>
                  </w:r>
                </w:p>
              </w:tc>
              <w:tc>
                <w:tcPr>
                  <w:tcW w:w="1026" w:type="dxa"/>
                  <w:tcBorders>
                    <w:right w:val="single" w:sz="4" w:space="0" w:color="auto"/>
                  </w:tcBorders>
                </w:tcPr>
                <w:p w14:paraId="20A0389C" w14:textId="77777777" w:rsidR="00280BA7" w:rsidRPr="00E97BD2" w:rsidRDefault="00280BA7" w:rsidP="00280BA7">
                  <w:pPr>
                    <w:spacing w:line="252" w:lineRule="auto"/>
                    <w:jc w:val="center"/>
                    <w:rPr>
                      <w:noProof/>
                      <w:sz w:val="18"/>
                      <w:szCs w:val="18"/>
                    </w:rPr>
                  </w:pPr>
                  <w:r>
                    <w:rPr>
                      <w:noProof/>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3DA873F1" w14:textId="77777777" w:rsidR="00280BA7" w:rsidRPr="00532BA6" w:rsidRDefault="00280BA7" w:rsidP="00280BA7">
                  <w:pPr>
                    <w:spacing w:line="252" w:lineRule="auto"/>
                    <w:jc w:val="center"/>
                    <w:rPr>
                      <w:noProof/>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0274B208" w14:textId="77777777" w:rsidR="00280BA7" w:rsidRPr="00532BA6" w:rsidRDefault="00280BA7" w:rsidP="00280BA7">
                  <w:pPr>
                    <w:spacing w:line="252" w:lineRule="auto"/>
                    <w:jc w:val="center"/>
                    <w:rPr>
                      <w:noProof/>
                      <w:sz w:val="18"/>
                      <w:szCs w:val="18"/>
                    </w:rPr>
                  </w:pPr>
                  <w:r w:rsidRPr="00532BA6">
                    <w:rPr>
                      <w:rFonts w:eastAsia="Calibri"/>
                      <w:kern w:val="24"/>
                      <w:sz w:val="18"/>
                      <w:szCs w:val="18"/>
                    </w:rPr>
                    <w:t>12.8%</w:t>
                  </w:r>
                </w:p>
              </w:tc>
              <w:tc>
                <w:tcPr>
                  <w:tcW w:w="236" w:type="dxa"/>
                  <w:tcBorders>
                    <w:top w:val="single" w:sz="4" w:space="0" w:color="auto"/>
                    <w:left w:val="single" w:sz="4" w:space="0" w:color="auto"/>
                    <w:bottom w:val="single" w:sz="4" w:space="0" w:color="auto"/>
                    <w:right w:val="single" w:sz="4" w:space="0" w:color="auto"/>
                  </w:tcBorders>
                  <w:shd w:val="clear" w:color="auto" w:fill="auto"/>
                  <w:vAlign w:val="center"/>
                </w:tcPr>
                <w:p w14:paraId="51DE8957" w14:textId="77777777" w:rsidR="00280BA7" w:rsidRPr="00532BA6" w:rsidRDefault="00280BA7" w:rsidP="00280BA7">
                  <w:pPr>
                    <w:spacing w:line="252" w:lineRule="auto"/>
                    <w:jc w:val="center"/>
                    <w:rPr>
                      <w:noProof/>
                      <w:sz w:val="18"/>
                      <w:szCs w:val="18"/>
                    </w:rPr>
                  </w:pPr>
                  <w:r w:rsidRPr="00532BA6">
                    <w:rPr>
                      <w:rFonts w:eastAsia="Calibri"/>
                      <w:kern w:val="24"/>
                      <w:sz w:val="18"/>
                      <w:szCs w:val="18"/>
                    </w:rPr>
                    <w:t>12.8%</w:t>
                  </w:r>
                </w:p>
              </w:tc>
            </w:tr>
            <w:tr w:rsidR="00C93355" w:rsidRPr="00C133DB" w14:paraId="1CE619E1" w14:textId="77777777" w:rsidTr="007E0E8B">
              <w:tc>
                <w:tcPr>
                  <w:tcW w:w="846" w:type="dxa"/>
                </w:tcPr>
                <w:p w14:paraId="136F791A" w14:textId="77777777" w:rsidR="00280BA7" w:rsidRPr="00E97BD2" w:rsidRDefault="00280BA7" w:rsidP="00280BA7">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3685A2C1" w14:textId="77777777" w:rsidR="00280BA7" w:rsidRPr="00E97BD2" w:rsidRDefault="00280BA7" w:rsidP="00280BA7">
                  <w:pPr>
                    <w:spacing w:line="252" w:lineRule="auto"/>
                    <w:jc w:val="center"/>
                    <w:rPr>
                      <w:noProof/>
                      <w:sz w:val="18"/>
                      <w:szCs w:val="18"/>
                    </w:rPr>
                  </w:pPr>
                  <w:r w:rsidRPr="00E97BD2">
                    <w:rPr>
                      <w:noProof/>
                      <w:sz w:val="18"/>
                      <w:szCs w:val="18"/>
                    </w:rPr>
                    <w:t>Matched CDRX (solutions from other companies)</w:t>
                  </w:r>
                </w:p>
              </w:tc>
              <w:tc>
                <w:tcPr>
                  <w:tcW w:w="1728" w:type="dxa"/>
                </w:tcPr>
                <w:p w14:paraId="3FC18474" w14:textId="77777777" w:rsidR="00280BA7" w:rsidRPr="00E97BD2" w:rsidRDefault="00280BA7" w:rsidP="00280BA7">
                  <w:pPr>
                    <w:spacing w:line="252" w:lineRule="auto"/>
                    <w:jc w:val="center"/>
                    <w:rPr>
                      <w:color w:val="000000" w:themeColor="text1"/>
                      <w:kern w:val="24"/>
                      <w:sz w:val="18"/>
                      <w:szCs w:val="18"/>
                    </w:rPr>
                  </w:pPr>
                  <w:r w:rsidRPr="00E97BD2">
                    <w:rPr>
                      <w:color w:val="000000" w:themeColor="text1"/>
                      <w:kern w:val="24"/>
                      <w:sz w:val="18"/>
                      <w:szCs w:val="18"/>
                    </w:rPr>
                    <w:t>16.6</w:t>
                  </w:r>
                </w:p>
                <w:p w14:paraId="7E0334C6" w14:textId="77777777" w:rsidR="00280BA7" w:rsidRPr="00E97BD2" w:rsidRDefault="00280BA7" w:rsidP="00280BA7">
                  <w:pPr>
                    <w:spacing w:line="252" w:lineRule="auto"/>
                    <w:jc w:val="center"/>
                    <w:rPr>
                      <w:noProof/>
                      <w:sz w:val="18"/>
                      <w:szCs w:val="18"/>
                    </w:rPr>
                  </w:pPr>
                  <w:r w:rsidRPr="00E97BD2">
                    <w:rPr>
                      <w:color w:val="000000" w:themeColor="text1"/>
                      <w:kern w:val="24"/>
                      <w:sz w:val="18"/>
                      <w:szCs w:val="18"/>
                    </w:rPr>
                    <w:t>(17-17-16 equivalent)</w:t>
                  </w:r>
                </w:p>
              </w:tc>
              <w:tc>
                <w:tcPr>
                  <w:tcW w:w="606" w:type="dxa"/>
                </w:tcPr>
                <w:p w14:paraId="5C0C7994" w14:textId="77777777" w:rsidR="00280BA7" w:rsidRPr="00E97BD2" w:rsidRDefault="00280BA7" w:rsidP="00280BA7">
                  <w:pPr>
                    <w:spacing w:line="252" w:lineRule="auto"/>
                    <w:jc w:val="center"/>
                    <w:rPr>
                      <w:noProof/>
                      <w:sz w:val="18"/>
                      <w:szCs w:val="18"/>
                    </w:rPr>
                  </w:pPr>
                  <w:r>
                    <w:rPr>
                      <w:noProof/>
                      <w:sz w:val="18"/>
                      <w:szCs w:val="18"/>
                    </w:rPr>
                    <w:t>10</w:t>
                  </w:r>
                </w:p>
              </w:tc>
              <w:tc>
                <w:tcPr>
                  <w:tcW w:w="556" w:type="dxa"/>
                </w:tcPr>
                <w:p w14:paraId="65A10119" w14:textId="77777777" w:rsidR="00280BA7" w:rsidRPr="00E97BD2" w:rsidRDefault="00280BA7" w:rsidP="00280BA7">
                  <w:pPr>
                    <w:spacing w:line="252" w:lineRule="auto"/>
                    <w:jc w:val="center"/>
                    <w:rPr>
                      <w:noProof/>
                      <w:sz w:val="18"/>
                      <w:szCs w:val="18"/>
                    </w:rPr>
                  </w:pPr>
                  <w:r>
                    <w:rPr>
                      <w:noProof/>
                      <w:sz w:val="18"/>
                      <w:szCs w:val="18"/>
                    </w:rPr>
                    <w:t>4</w:t>
                  </w:r>
                </w:p>
              </w:tc>
              <w:tc>
                <w:tcPr>
                  <w:tcW w:w="616" w:type="dxa"/>
                </w:tcPr>
                <w:p w14:paraId="6CB41038" w14:textId="77777777" w:rsidR="00280BA7" w:rsidRPr="00E97BD2" w:rsidRDefault="00280BA7" w:rsidP="00280BA7">
                  <w:pPr>
                    <w:spacing w:line="252" w:lineRule="auto"/>
                    <w:jc w:val="center"/>
                    <w:rPr>
                      <w:noProof/>
                      <w:sz w:val="18"/>
                      <w:szCs w:val="18"/>
                    </w:rPr>
                  </w:pPr>
                  <w:r>
                    <w:rPr>
                      <w:noProof/>
                      <w:sz w:val="18"/>
                      <w:szCs w:val="18"/>
                    </w:rPr>
                    <w:t>L</w:t>
                  </w:r>
                </w:p>
              </w:tc>
              <w:tc>
                <w:tcPr>
                  <w:tcW w:w="896" w:type="dxa"/>
                </w:tcPr>
                <w:p w14:paraId="52DF2303" w14:textId="77777777" w:rsidR="00280BA7" w:rsidRPr="00E97BD2" w:rsidRDefault="00280BA7" w:rsidP="00280BA7">
                  <w:pPr>
                    <w:spacing w:line="252" w:lineRule="auto"/>
                    <w:jc w:val="center"/>
                    <w:rPr>
                      <w:noProof/>
                      <w:sz w:val="18"/>
                      <w:szCs w:val="18"/>
                    </w:rPr>
                  </w:pPr>
                  <w:r>
                    <w:rPr>
                      <w:noProof/>
                      <w:sz w:val="18"/>
                      <w:szCs w:val="18"/>
                    </w:rPr>
                    <w:t>2</w:t>
                  </w:r>
                </w:p>
              </w:tc>
              <w:tc>
                <w:tcPr>
                  <w:tcW w:w="1026" w:type="dxa"/>
                  <w:tcBorders>
                    <w:right w:val="single" w:sz="4" w:space="0" w:color="auto"/>
                  </w:tcBorders>
                </w:tcPr>
                <w:p w14:paraId="554F0EDE" w14:textId="77777777" w:rsidR="00280BA7" w:rsidRPr="00E97BD2" w:rsidRDefault="00280BA7" w:rsidP="00280BA7">
                  <w:pPr>
                    <w:spacing w:line="252" w:lineRule="auto"/>
                    <w:jc w:val="center"/>
                    <w:rPr>
                      <w:noProof/>
                      <w:sz w:val="18"/>
                      <w:szCs w:val="18"/>
                    </w:rPr>
                  </w:pPr>
                  <w:r>
                    <w:rPr>
                      <w:noProof/>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54FA4040" w14:textId="77777777" w:rsidR="00280BA7" w:rsidRPr="00532BA6" w:rsidRDefault="00280BA7" w:rsidP="00280BA7">
                  <w:pPr>
                    <w:spacing w:line="252" w:lineRule="auto"/>
                    <w:jc w:val="center"/>
                    <w:rPr>
                      <w:noProof/>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1F7FBCC8" w14:textId="77777777" w:rsidR="00280BA7" w:rsidRPr="00532BA6" w:rsidRDefault="00280BA7" w:rsidP="00280BA7">
                  <w:pPr>
                    <w:spacing w:line="252" w:lineRule="auto"/>
                    <w:jc w:val="center"/>
                    <w:rPr>
                      <w:noProof/>
                      <w:sz w:val="18"/>
                      <w:szCs w:val="18"/>
                    </w:rPr>
                  </w:pPr>
                  <w:r w:rsidRPr="00532BA6">
                    <w:rPr>
                      <w:rFonts w:eastAsia="Calibri"/>
                      <w:kern w:val="24"/>
                      <w:sz w:val="18"/>
                      <w:szCs w:val="18"/>
                    </w:rPr>
                    <w:t>12.5%</w:t>
                  </w:r>
                </w:p>
              </w:tc>
              <w:tc>
                <w:tcPr>
                  <w:tcW w:w="236" w:type="dxa"/>
                  <w:tcBorders>
                    <w:top w:val="single" w:sz="4" w:space="0" w:color="auto"/>
                    <w:left w:val="single" w:sz="4" w:space="0" w:color="auto"/>
                    <w:bottom w:val="single" w:sz="4" w:space="0" w:color="auto"/>
                    <w:right w:val="single" w:sz="4" w:space="0" w:color="auto"/>
                  </w:tcBorders>
                  <w:shd w:val="clear" w:color="auto" w:fill="auto"/>
                  <w:vAlign w:val="center"/>
                </w:tcPr>
                <w:p w14:paraId="0279FCDB" w14:textId="77777777" w:rsidR="00280BA7" w:rsidRPr="00532BA6" w:rsidRDefault="00280BA7" w:rsidP="00280BA7">
                  <w:pPr>
                    <w:spacing w:line="252" w:lineRule="auto"/>
                    <w:jc w:val="center"/>
                    <w:rPr>
                      <w:noProof/>
                      <w:sz w:val="18"/>
                      <w:szCs w:val="18"/>
                    </w:rPr>
                  </w:pPr>
                  <w:r w:rsidRPr="00532BA6">
                    <w:rPr>
                      <w:rFonts w:eastAsia="Calibri"/>
                      <w:kern w:val="24"/>
                      <w:sz w:val="18"/>
                      <w:szCs w:val="18"/>
                    </w:rPr>
                    <w:t>12.5%</w:t>
                  </w:r>
                </w:p>
              </w:tc>
            </w:tr>
            <w:tr w:rsidR="00C93355" w:rsidRPr="00C133DB" w14:paraId="3B43100C" w14:textId="77777777" w:rsidTr="007E0E8B">
              <w:tc>
                <w:tcPr>
                  <w:tcW w:w="846" w:type="dxa"/>
                </w:tcPr>
                <w:p w14:paraId="427B88AF" w14:textId="77777777" w:rsidR="00280BA7" w:rsidRPr="00E97BD2" w:rsidRDefault="00280BA7" w:rsidP="00280BA7">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1837780B" w14:textId="77777777" w:rsidR="00280BA7" w:rsidRPr="00E97BD2" w:rsidRDefault="00280BA7" w:rsidP="00280BA7">
                  <w:pPr>
                    <w:spacing w:line="252" w:lineRule="auto"/>
                    <w:jc w:val="center"/>
                    <w:rPr>
                      <w:noProof/>
                      <w:sz w:val="18"/>
                      <w:szCs w:val="18"/>
                    </w:rPr>
                  </w:pPr>
                  <w:r w:rsidRPr="00E97BD2">
                    <w:rPr>
                      <w:noProof/>
                      <w:sz w:val="18"/>
                      <w:szCs w:val="18"/>
                    </w:rPr>
                    <w:t>PDCCH skipping &amp; matched CDRX</w:t>
                  </w:r>
                </w:p>
              </w:tc>
              <w:tc>
                <w:tcPr>
                  <w:tcW w:w="1728" w:type="dxa"/>
                </w:tcPr>
                <w:p w14:paraId="23050900" w14:textId="77777777" w:rsidR="00280BA7" w:rsidRPr="00E97BD2" w:rsidRDefault="00280BA7" w:rsidP="00280BA7">
                  <w:pPr>
                    <w:spacing w:line="252" w:lineRule="auto"/>
                    <w:jc w:val="center"/>
                    <w:rPr>
                      <w:color w:val="000000" w:themeColor="text1"/>
                      <w:kern w:val="24"/>
                      <w:sz w:val="18"/>
                      <w:szCs w:val="18"/>
                    </w:rPr>
                  </w:pPr>
                  <w:r w:rsidRPr="00E97BD2">
                    <w:rPr>
                      <w:color w:val="000000" w:themeColor="text1"/>
                      <w:kern w:val="24"/>
                      <w:sz w:val="18"/>
                      <w:szCs w:val="18"/>
                    </w:rPr>
                    <w:t>16.6</w:t>
                  </w:r>
                </w:p>
                <w:p w14:paraId="13371806" w14:textId="77777777" w:rsidR="00280BA7" w:rsidRPr="00E97BD2" w:rsidRDefault="00280BA7" w:rsidP="00280BA7">
                  <w:pPr>
                    <w:spacing w:line="252" w:lineRule="auto"/>
                    <w:jc w:val="center"/>
                    <w:rPr>
                      <w:color w:val="000000" w:themeColor="text1"/>
                      <w:kern w:val="24"/>
                      <w:sz w:val="18"/>
                      <w:szCs w:val="18"/>
                    </w:rPr>
                  </w:pPr>
                  <w:r w:rsidRPr="00E97BD2">
                    <w:rPr>
                      <w:color w:val="000000" w:themeColor="text1"/>
                      <w:kern w:val="24"/>
                      <w:sz w:val="18"/>
                      <w:szCs w:val="18"/>
                    </w:rPr>
                    <w:t>(</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06" w:type="dxa"/>
                </w:tcPr>
                <w:p w14:paraId="43A15B8C" w14:textId="77777777" w:rsidR="00280BA7" w:rsidRPr="00626E6D" w:rsidRDefault="00280BA7" w:rsidP="00280BA7">
                  <w:pPr>
                    <w:spacing w:line="252" w:lineRule="auto"/>
                    <w:jc w:val="center"/>
                    <w:rPr>
                      <w:kern w:val="24"/>
                      <w:sz w:val="18"/>
                      <w:szCs w:val="18"/>
                    </w:rPr>
                  </w:pPr>
                  <w:r w:rsidRPr="00626E6D">
                    <w:rPr>
                      <w:kern w:val="24"/>
                      <w:sz w:val="18"/>
                      <w:szCs w:val="18"/>
                    </w:rPr>
                    <w:t>10</w:t>
                  </w:r>
                </w:p>
              </w:tc>
              <w:tc>
                <w:tcPr>
                  <w:tcW w:w="556" w:type="dxa"/>
                </w:tcPr>
                <w:p w14:paraId="2041DAA2" w14:textId="77777777" w:rsidR="00280BA7" w:rsidRPr="00626E6D" w:rsidRDefault="00280BA7" w:rsidP="00280BA7">
                  <w:pPr>
                    <w:spacing w:line="252" w:lineRule="auto"/>
                    <w:jc w:val="center"/>
                    <w:rPr>
                      <w:kern w:val="24"/>
                      <w:sz w:val="18"/>
                      <w:szCs w:val="18"/>
                    </w:rPr>
                  </w:pPr>
                  <w:r w:rsidRPr="00626E6D">
                    <w:rPr>
                      <w:kern w:val="24"/>
                      <w:sz w:val="18"/>
                      <w:szCs w:val="18"/>
                    </w:rPr>
                    <w:t>4</w:t>
                  </w:r>
                </w:p>
              </w:tc>
              <w:tc>
                <w:tcPr>
                  <w:tcW w:w="616" w:type="dxa"/>
                </w:tcPr>
                <w:p w14:paraId="196D4B5A" w14:textId="77777777" w:rsidR="00280BA7" w:rsidRPr="00626E6D" w:rsidRDefault="00280BA7" w:rsidP="00280BA7">
                  <w:pPr>
                    <w:spacing w:line="252" w:lineRule="auto"/>
                    <w:jc w:val="center"/>
                    <w:rPr>
                      <w:kern w:val="24"/>
                      <w:sz w:val="18"/>
                      <w:szCs w:val="18"/>
                    </w:rPr>
                  </w:pPr>
                  <w:r>
                    <w:rPr>
                      <w:noProof/>
                      <w:sz w:val="18"/>
                      <w:szCs w:val="18"/>
                    </w:rPr>
                    <w:t>L</w:t>
                  </w:r>
                </w:p>
              </w:tc>
              <w:tc>
                <w:tcPr>
                  <w:tcW w:w="896" w:type="dxa"/>
                </w:tcPr>
                <w:p w14:paraId="10F06EA6" w14:textId="77777777" w:rsidR="00280BA7" w:rsidRPr="00626E6D" w:rsidRDefault="00280BA7" w:rsidP="00280BA7">
                  <w:pPr>
                    <w:spacing w:line="252" w:lineRule="auto"/>
                    <w:jc w:val="center"/>
                    <w:rPr>
                      <w:kern w:val="24"/>
                      <w:sz w:val="18"/>
                      <w:szCs w:val="18"/>
                    </w:rPr>
                  </w:pPr>
                  <w:r>
                    <w:rPr>
                      <w:kern w:val="24"/>
                      <w:sz w:val="18"/>
                      <w:szCs w:val="18"/>
                    </w:rPr>
                    <w:t>2</w:t>
                  </w:r>
                </w:p>
              </w:tc>
              <w:tc>
                <w:tcPr>
                  <w:tcW w:w="1026" w:type="dxa"/>
                  <w:tcBorders>
                    <w:right w:val="single" w:sz="4" w:space="0" w:color="auto"/>
                  </w:tcBorders>
                </w:tcPr>
                <w:p w14:paraId="72D19D8F" w14:textId="77777777" w:rsidR="00280BA7" w:rsidRPr="00626E6D" w:rsidRDefault="00280BA7" w:rsidP="00280BA7">
                  <w:pPr>
                    <w:spacing w:line="252" w:lineRule="auto"/>
                    <w:jc w:val="center"/>
                    <w:rPr>
                      <w:kern w:val="24"/>
                      <w:sz w:val="18"/>
                      <w:szCs w:val="18"/>
                    </w:rPr>
                  </w:pPr>
                  <w:r>
                    <w:rPr>
                      <w:rFonts w:eastAsia="Calibri"/>
                      <w:kern w:val="24"/>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tcPr>
                <w:p w14:paraId="6E966D2F" w14:textId="77777777" w:rsidR="00280BA7" w:rsidRPr="00532BA6" w:rsidRDefault="00280BA7" w:rsidP="00280BA7">
                  <w:pPr>
                    <w:spacing w:line="252" w:lineRule="auto"/>
                    <w:jc w:val="center"/>
                    <w:rPr>
                      <w:kern w:val="24"/>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tcPr>
                <w:p w14:paraId="1BE79631" w14:textId="77777777" w:rsidR="00280BA7" w:rsidRPr="00532BA6" w:rsidRDefault="00280BA7" w:rsidP="00280BA7">
                  <w:pPr>
                    <w:spacing w:line="252" w:lineRule="auto"/>
                    <w:jc w:val="center"/>
                    <w:rPr>
                      <w:kern w:val="24"/>
                      <w:sz w:val="18"/>
                      <w:szCs w:val="18"/>
                    </w:rPr>
                  </w:pPr>
                  <w:r w:rsidRPr="00532BA6">
                    <w:rPr>
                      <w:rFonts w:eastAsia="Calibri"/>
                      <w:kern w:val="24"/>
                      <w:sz w:val="18"/>
                      <w:szCs w:val="18"/>
                    </w:rPr>
                    <w:t>22.5%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E79A1DB" w14:textId="77777777" w:rsidR="00280BA7" w:rsidRPr="00532BA6" w:rsidRDefault="00280BA7" w:rsidP="00280BA7">
                  <w:pPr>
                    <w:spacing w:line="252" w:lineRule="auto"/>
                    <w:jc w:val="center"/>
                    <w:rPr>
                      <w:kern w:val="24"/>
                      <w:sz w:val="18"/>
                      <w:szCs w:val="18"/>
                    </w:rPr>
                  </w:pPr>
                  <w:r w:rsidRPr="00532BA6">
                    <w:rPr>
                      <w:rFonts w:eastAsia="Calibri"/>
                      <w:kern w:val="24"/>
                      <w:sz w:val="18"/>
                      <w:szCs w:val="18"/>
                    </w:rPr>
                    <w:t>22.5%</w:t>
                  </w:r>
                </w:p>
              </w:tc>
            </w:tr>
          </w:tbl>
          <w:p w14:paraId="5BA7F444" w14:textId="77777777" w:rsidR="00C0067C" w:rsidRDefault="00C0067C" w:rsidP="00305EB3">
            <w:pPr>
              <w:rPr>
                <w:lang w:val="en-US"/>
              </w:rPr>
            </w:pPr>
          </w:p>
          <w:p w14:paraId="420B9850" w14:textId="79B2C2C8" w:rsidR="00D65F14" w:rsidRPr="002C6E0E" w:rsidRDefault="00D65F14" w:rsidP="00D65F14">
            <w:pPr>
              <w:pStyle w:val="Caption"/>
              <w:keepNext/>
              <w:jc w:val="center"/>
              <w:rPr>
                <w:rFonts w:cs="Arial"/>
                <w:noProof/>
              </w:rPr>
            </w:pPr>
            <w:bookmarkStart w:id="30" w:name="_Ref118132127"/>
            <w:r w:rsidRPr="002C6E0E">
              <w:rPr>
                <w:rFonts w:cs="Arial"/>
                <w:noProof/>
              </w:rPr>
              <w:t xml:space="preserve">Table </w:t>
            </w:r>
            <w:r>
              <w:rPr>
                <w:rFonts w:cs="Arial"/>
                <w:noProof/>
              </w:rPr>
              <w:t>4</w:t>
            </w:r>
            <w:bookmarkEnd w:id="30"/>
            <w:r>
              <w:rPr>
                <w:rFonts w:cs="Arial"/>
                <w:noProof/>
              </w:rPr>
              <w:t>:</w:t>
            </w:r>
            <w:r w:rsidRPr="002C6E0E">
              <w:rPr>
                <w:rFonts w:cs="Arial"/>
                <w:noProof/>
              </w:rPr>
              <w:t xml:space="preserve"> </w:t>
            </w:r>
            <w:r>
              <w:rPr>
                <w:rFonts w:cs="Arial"/>
                <w:noProof/>
              </w:rPr>
              <w:t>R</w:t>
            </w:r>
            <w:r w:rsidRPr="002C6E0E">
              <w:rPr>
                <w:rFonts w:cs="Arial"/>
                <w:noProof/>
              </w:rPr>
              <w:t>esults for FR1,</w:t>
            </w:r>
            <w:r w:rsidRPr="00CF7E2E">
              <w:rPr>
                <w:rFonts w:cs="Arial"/>
              </w:rPr>
              <w:t xml:space="preserve"> high load,</w:t>
            </w:r>
            <w:r w:rsidRPr="002C6E0E">
              <w:rPr>
                <w:rFonts w:cs="Arial"/>
                <w:noProof/>
              </w:rPr>
              <w:t xml:space="preserve"> Dense Urban scenario, and VR multi-stream traffic: DL video (60 fps, 30 Mbps,</w:t>
            </w:r>
            <w:r>
              <w:rPr>
                <w:rFonts w:cs="Arial"/>
                <w:noProof/>
              </w:rPr>
              <w:t xml:space="preserve"> ±4 ms jitter</w:t>
            </w:r>
            <w:r w:rsidRPr="002C6E0E">
              <w:rPr>
                <w:rFonts w:cs="Arial"/>
                <w:noProof/>
              </w:rPr>
              <w:t xml:space="preserve">, 10 ms PDB), DL audio (10 ms periodicity, 30 ms PDB), UL pose (4 ms periodicity, 10 </w:t>
            </w:r>
            <w:r>
              <w:rPr>
                <w:rFonts w:cs="Arial"/>
                <w:noProof/>
              </w:rPr>
              <w:t>ms</w:t>
            </w:r>
            <w:r w:rsidRPr="002C6E0E">
              <w:rPr>
                <w:rFonts w:cs="Arial"/>
                <w:noProof/>
              </w:rPr>
              <w:t xml:space="preserve"> PDB)</w:t>
            </w:r>
          </w:p>
          <w:tbl>
            <w:tblPr>
              <w:tblStyle w:val="TableGrid1"/>
              <w:tblW w:w="9550" w:type="dxa"/>
              <w:tblLayout w:type="fixed"/>
              <w:tblLook w:val="04A0" w:firstRow="1" w:lastRow="0" w:firstColumn="1" w:lastColumn="0" w:noHBand="0" w:noVBand="1"/>
            </w:tblPr>
            <w:tblGrid>
              <w:gridCol w:w="846"/>
              <w:gridCol w:w="1481"/>
              <w:gridCol w:w="1728"/>
              <w:gridCol w:w="636"/>
              <w:gridCol w:w="556"/>
              <w:gridCol w:w="617"/>
              <w:gridCol w:w="897"/>
              <w:gridCol w:w="1026"/>
              <w:gridCol w:w="846"/>
              <w:gridCol w:w="681"/>
              <w:gridCol w:w="236"/>
            </w:tblGrid>
            <w:tr w:rsidR="005765B9" w:rsidRPr="00FE77E9" w14:paraId="465291F4" w14:textId="77777777" w:rsidTr="007E0E8B">
              <w:tc>
                <w:tcPr>
                  <w:tcW w:w="846" w:type="dxa"/>
                  <w:shd w:val="clear" w:color="auto" w:fill="D0CECE" w:themeFill="background2" w:themeFillShade="E6"/>
                  <w:hideMark/>
                </w:tcPr>
                <w:p w14:paraId="51DEFDBE" w14:textId="77777777" w:rsidR="00D65F14" w:rsidRPr="009F6263" w:rsidRDefault="00D65F14" w:rsidP="00D65F14">
                  <w:pPr>
                    <w:spacing w:line="252" w:lineRule="auto"/>
                    <w:jc w:val="center"/>
                    <w:rPr>
                      <w:b/>
                      <w:bCs/>
                      <w:noProof/>
                      <w:sz w:val="18"/>
                      <w:szCs w:val="18"/>
                    </w:rPr>
                  </w:pPr>
                  <w:r w:rsidRPr="009F6263">
                    <w:rPr>
                      <w:b/>
                      <w:bCs/>
                      <w:noProof/>
                      <w:sz w:val="18"/>
                      <w:szCs w:val="18"/>
                    </w:rPr>
                    <w:t xml:space="preserve">Tdoc </w:t>
                  </w:r>
                  <w:r w:rsidRPr="009F6263">
                    <w:rPr>
                      <w:b/>
                      <w:bCs/>
                      <w:noProof/>
                      <w:color w:val="000000"/>
                      <w:sz w:val="18"/>
                      <w:szCs w:val="18"/>
                    </w:rPr>
                    <w:t>#</w:t>
                  </w:r>
                </w:p>
              </w:tc>
              <w:tc>
                <w:tcPr>
                  <w:tcW w:w="1481" w:type="dxa"/>
                  <w:shd w:val="clear" w:color="auto" w:fill="D0CECE" w:themeFill="background2" w:themeFillShade="E6"/>
                  <w:hideMark/>
                </w:tcPr>
                <w:p w14:paraId="72B94334" w14:textId="77777777" w:rsidR="00D65F14" w:rsidRPr="009F6263" w:rsidRDefault="00D65F14" w:rsidP="00D65F14">
                  <w:pPr>
                    <w:spacing w:line="252" w:lineRule="auto"/>
                    <w:jc w:val="center"/>
                    <w:rPr>
                      <w:b/>
                      <w:bCs/>
                      <w:noProof/>
                      <w:sz w:val="18"/>
                      <w:szCs w:val="18"/>
                    </w:rPr>
                  </w:pPr>
                  <w:r w:rsidRPr="009F6263">
                    <w:rPr>
                      <w:b/>
                      <w:bCs/>
                      <w:noProof/>
                      <w:color w:val="000000"/>
                      <w:sz w:val="18"/>
                      <w:szCs w:val="18"/>
                    </w:rPr>
                    <w:t>Power Saving Scheme</w:t>
                  </w:r>
                </w:p>
              </w:tc>
              <w:tc>
                <w:tcPr>
                  <w:tcW w:w="1728" w:type="dxa"/>
                  <w:shd w:val="clear" w:color="auto" w:fill="D0CECE" w:themeFill="background2" w:themeFillShade="E6"/>
                  <w:hideMark/>
                </w:tcPr>
                <w:p w14:paraId="48541248" w14:textId="77777777" w:rsidR="00D65F14" w:rsidRPr="009F6263" w:rsidRDefault="00D65F14" w:rsidP="00D65F14">
                  <w:pPr>
                    <w:spacing w:line="252" w:lineRule="auto"/>
                    <w:jc w:val="center"/>
                    <w:rPr>
                      <w:b/>
                      <w:bCs/>
                      <w:noProof/>
                      <w:sz w:val="18"/>
                      <w:szCs w:val="18"/>
                    </w:rPr>
                  </w:pPr>
                  <w:r w:rsidRPr="009F6263">
                    <w:rPr>
                      <w:b/>
                      <w:bCs/>
                      <w:noProof/>
                      <w:color w:val="000000"/>
                      <w:sz w:val="18"/>
                      <w:szCs w:val="18"/>
                    </w:rPr>
                    <w:t>CDRX cycle (ms)</w:t>
                  </w:r>
                </w:p>
              </w:tc>
              <w:tc>
                <w:tcPr>
                  <w:tcW w:w="636" w:type="dxa"/>
                  <w:shd w:val="clear" w:color="auto" w:fill="D0CECE" w:themeFill="background2" w:themeFillShade="E6"/>
                  <w:hideMark/>
                </w:tcPr>
                <w:p w14:paraId="5C4E3FAD" w14:textId="77777777" w:rsidR="00D65F14" w:rsidRPr="009F6263" w:rsidRDefault="00D65F14" w:rsidP="00D65F14">
                  <w:pPr>
                    <w:spacing w:line="252" w:lineRule="auto"/>
                    <w:jc w:val="center"/>
                    <w:rPr>
                      <w:b/>
                      <w:bCs/>
                      <w:noProof/>
                      <w:sz w:val="18"/>
                      <w:szCs w:val="18"/>
                    </w:rPr>
                  </w:pPr>
                  <w:r w:rsidRPr="009F6263">
                    <w:rPr>
                      <w:b/>
                      <w:bCs/>
                      <w:noProof/>
                      <w:color w:val="000000"/>
                      <w:sz w:val="18"/>
                      <w:szCs w:val="18"/>
                    </w:rPr>
                    <w:t>ODT (ms)</w:t>
                  </w:r>
                </w:p>
              </w:tc>
              <w:tc>
                <w:tcPr>
                  <w:tcW w:w="556" w:type="dxa"/>
                  <w:shd w:val="clear" w:color="auto" w:fill="D0CECE" w:themeFill="background2" w:themeFillShade="E6"/>
                  <w:hideMark/>
                </w:tcPr>
                <w:p w14:paraId="40EDC2CA" w14:textId="77777777" w:rsidR="00D65F14" w:rsidRPr="009F6263" w:rsidRDefault="00D65F14" w:rsidP="00D65F14">
                  <w:pPr>
                    <w:spacing w:line="252" w:lineRule="auto"/>
                    <w:jc w:val="center"/>
                    <w:rPr>
                      <w:b/>
                      <w:bCs/>
                      <w:noProof/>
                      <w:sz w:val="18"/>
                      <w:szCs w:val="18"/>
                    </w:rPr>
                  </w:pPr>
                  <w:r w:rsidRPr="009F6263">
                    <w:rPr>
                      <w:b/>
                      <w:bCs/>
                      <w:noProof/>
                      <w:color w:val="000000"/>
                      <w:sz w:val="18"/>
                      <w:szCs w:val="18"/>
                    </w:rPr>
                    <w:t>IAT (ms)</w:t>
                  </w:r>
                </w:p>
              </w:tc>
              <w:tc>
                <w:tcPr>
                  <w:tcW w:w="617" w:type="dxa"/>
                  <w:shd w:val="clear" w:color="auto" w:fill="D0CECE" w:themeFill="background2" w:themeFillShade="E6"/>
                  <w:hideMark/>
                </w:tcPr>
                <w:p w14:paraId="7C568B48" w14:textId="77777777" w:rsidR="00D65F14" w:rsidRPr="009F6263" w:rsidRDefault="00D65F14" w:rsidP="00D65F14">
                  <w:pPr>
                    <w:spacing w:line="252" w:lineRule="auto"/>
                    <w:jc w:val="center"/>
                    <w:rPr>
                      <w:b/>
                      <w:bCs/>
                      <w:noProof/>
                      <w:sz w:val="18"/>
                      <w:szCs w:val="18"/>
                    </w:rPr>
                  </w:pPr>
                  <w:r w:rsidRPr="009F6263">
                    <w:rPr>
                      <w:b/>
                      <w:bCs/>
                      <w:noProof/>
                      <w:color w:val="000000"/>
                      <w:sz w:val="18"/>
                      <w:szCs w:val="18"/>
                    </w:rPr>
                    <w:t>Load H/L</w:t>
                  </w:r>
                </w:p>
              </w:tc>
              <w:tc>
                <w:tcPr>
                  <w:tcW w:w="897" w:type="dxa"/>
                  <w:shd w:val="clear" w:color="auto" w:fill="D0CECE" w:themeFill="background2" w:themeFillShade="E6"/>
                  <w:hideMark/>
                </w:tcPr>
                <w:p w14:paraId="1F2A4970" w14:textId="77777777" w:rsidR="00D65F14" w:rsidRPr="009F6263" w:rsidRDefault="00D65F14" w:rsidP="00D65F14">
                  <w:pPr>
                    <w:spacing w:line="252" w:lineRule="auto"/>
                    <w:jc w:val="center"/>
                    <w:rPr>
                      <w:b/>
                      <w:bCs/>
                      <w:noProof/>
                      <w:sz w:val="18"/>
                      <w:szCs w:val="18"/>
                    </w:rPr>
                  </w:pPr>
                  <w:r w:rsidRPr="009F6263">
                    <w:rPr>
                      <w:b/>
                      <w:bCs/>
                      <w:noProof/>
                      <w:color w:val="000000"/>
                      <w:sz w:val="18"/>
                      <w:szCs w:val="18"/>
                    </w:rPr>
                    <w:t>avg # UEs/Cell</w:t>
                  </w:r>
                </w:p>
              </w:tc>
              <w:tc>
                <w:tcPr>
                  <w:tcW w:w="1026" w:type="dxa"/>
                  <w:shd w:val="clear" w:color="auto" w:fill="D0CECE" w:themeFill="background2" w:themeFillShade="E6"/>
                  <w:hideMark/>
                </w:tcPr>
                <w:p w14:paraId="344FFFF7" w14:textId="77777777" w:rsidR="00D65F14" w:rsidRPr="009F6263" w:rsidRDefault="00D65F14" w:rsidP="00D65F14">
                  <w:pPr>
                    <w:spacing w:line="252" w:lineRule="auto"/>
                    <w:jc w:val="center"/>
                    <w:rPr>
                      <w:b/>
                      <w:bCs/>
                      <w:noProof/>
                      <w:sz w:val="18"/>
                      <w:szCs w:val="18"/>
                    </w:rPr>
                  </w:pPr>
                  <w:r w:rsidRPr="009F6263">
                    <w:rPr>
                      <w:b/>
                      <w:bCs/>
                      <w:noProof/>
                      <w:color w:val="000000"/>
                      <w:sz w:val="18"/>
                      <w:szCs w:val="18"/>
                    </w:rPr>
                    <w:t>floor (Capacity)</w:t>
                  </w:r>
                </w:p>
              </w:tc>
              <w:tc>
                <w:tcPr>
                  <w:tcW w:w="846" w:type="dxa"/>
                  <w:shd w:val="clear" w:color="auto" w:fill="D0CECE" w:themeFill="background2" w:themeFillShade="E6"/>
                  <w:hideMark/>
                </w:tcPr>
                <w:p w14:paraId="7C1B7BFF" w14:textId="77777777" w:rsidR="00D65F14" w:rsidRPr="009F6263" w:rsidRDefault="00D65F14" w:rsidP="00D65F14">
                  <w:pPr>
                    <w:spacing w:line="252" w:lineRule="auto"/>
                    <w:jc w:val="center"/>
                    <w:rPr>
                      <w:b/>
                      <w:bCs/>
                      <w:noProof/>
                      <w:sz w:val="18"/>
                      <w:szCs w:val="18"/>
                    </w:rPr>
                  </w:pPr>
                  <w:r w:rsidRPr="009F6263">
                    <w:rPr>
                      <w:b/>
                      <w:bCs/>
                      <w:noProof/>
                      <w:color w:val="000000"/>
                      <w:sz w:val="18"/>
                      <w:szCs w:val="18"/>
                    </w:rPr>
                    <w:t>% of satisfied UE</w:t>
                  </w:r>
                </w:p>
              </w:tc>
              <w:tc>
                <w:tcPr>
                  <w:tcW w:w="681" w:type="dxa"/>
                  <w:shd w:val="clear" w:color="auto" w:fill="D0CECE" w:themeFill="background2" w:themeFillShade="E6"/>
                  <w:hideMark/>
                </w:tcPr>
                <w:p w14:paraId="4570DA9A" w14:textId="77777777" w:rsidR="00D65F14" w:rsidRPr="009F6263" w:rsidRDefault="00D65F14" w:rsidP="00D65F14">
                  <w:pPr>
                    <w:spacing w:line="252" w:lineRule="auto"/>
                    <w:jc w:val="center"/>
                    <w:rPr>
                      <w:b/>
                      <w:bCs/>
                      <w:noProof/>
                      <w:sz w:val="18"/>
                      <w:szCs w:val="18"/>
                    </w:rPr>
                  </w:pPr>
                  <w:r w:rsidRPr="009F6263">
                    <w:rPr>
                      <w:b/>
                      <w:bCs/>
                      <w:noProof/>
                      <w:color w:val="000000"/>
                      <w:sz w:val="18"/>
                      <w:szCs w:val="18"/>
                    </w:rPr>
                    <w:t>Mean PSG of all UEs</w:t>
                  </w:r>
                </w:p>
              </w:tc>
              <w:tc>
                <w:tcPr>
                  <w:tcW w:w="236" w:type="dxa"/>
                  <w:shd w:val="clear" w:color="auto" w:fill="D0CECE" w:themeFill="background2" w:themeFillShade="E6"/>
                  <w:hideMark/>
                </w:tcPr>
                <w:p w14:paraId="157F0E41" w14:textId="77777777" w:rsidR="00D65F14" w:rsidRPr="009F6263" w:rsidRDefault="00D65F14" w:rsidP="00D65F14">
                  <w:pPr>
                    <w:spacing w:line="252" w:lineRule="auto"/>
                    <w:jc w:val="center"/>
                    <w:rPr>
                      <w:b/>
                      <w:bCs/>
                      <w:noProof/>
                      <w:sz w:val="18"/>
                      <w:szCs w:val="18"/>
                    </w:rPr>
                  </w:pPr>
                  <w:r w:rsidRPr="009F6263">
                    <w:rPr>
                      <w:b/>
                      <w:bCs/>
                      <w:noProof/>
                      <w:color w:val="000000"/>
                      <w:sz w:val="18"/>
                      <w:szCs w:val="18"/>
                    </w:rPr>
                    <w:t>Mean PSG of s</w:t>
                  </w:r>
                  <w:r w:rsidRPr="009F6263">
                    <w:rPr>
                      <w:b/>
                      <w:bCs/>
                      <w:noProof/>
                      <w:color w:val="000000"/>
                      <w:sz w:val="18"/>
                      <w:szCs w:val="18"/>
                    </w:rPr>
                    <w:lastRenderedPageBreak/>
                    <w:t>atisfied UEs</w:t>
                  </w:r>
                </w:p>
              </w:tc>
            </w:tr>
            <w:tr w:rsidR="00D65F14" w:rsidRPr="00C133DB" w14:paraId="50FCFD6F" w14:textId="77777777" w:rsidTr="007E0E8B">
              <w:tc>
                <w:tcPr>
                  <w:tcW w:w="846" w:type="dxa"/>
                  <w:hideMark/>
                </w:tcPr>
                <w:p w14:paraId="68B61C46" w14:textId="77777777" w:rsidR="00D65F14" w:rsidRPr="009F6263" w:rsidRDefault="00D65F14" w:rsidP="00D65F14">
                  <w:pPr>
                    <w:spacing w:line="252" w:lineRule="auto"/>
                    <w:jc w:val="center"/>
                    <w:rPr>
                      <w:noProof/>
                      <w:sz w:val="18"/>
                      <w:szCs w:val="18"/>
                    </w:rPr>
                  </w:pPr>
                  <w:r w:rsidRPr="009F6263">
                    <w:rPr>
                      <w:noProof/>
                      <w:sz w:val="18"/>
                      <w:szCs w:val="18"/>
                    </w:rPr>
                    <w:lastRenderedPageBreak/>
                    <w:t>R1-</w:t>
                  </w:r>
                  <w:r>
                    <w:rPr>
                      <w:noProof/>
                      <w:sz w:val="18"/>
                      <w:szCs w:val="18"/>
                    </w:rPr>
                    <w:t>2210922</w:t>
                  </w:r>
                </w:p>
              </w:tc>
              <w:tc>
                <w:tcPr>
                  <w:tcW w:w="1481" w:type="dxa"/>
                  <w:hideMark/>
                </w:tcPr>
                <w:p w14:paraId="2D679314" w14:textId="77777777" w:rsidR="00D65F14" w:rsidRPr="009F6263" w:rsidRDefault="00D65F14" w:rsidP="00D65F14">
                  <w:pPr>
                    <w:spacing w:line="252" w:lineRule="auto"/>
                    <w:jc w:val="center"/>
                    <w:rPr>
                      <w:noProof/>
                      <w:sz w:val="18"/>
                      <w:szCs w:val="18"/>
                    </w:rPr>
                  </w:pPr>
                  <w:r w:rsidRPr="00403121">
                    <w:rPr>
                      <w:noProof/>
                      <w:sz w:val="18"/>
                      <w:szCs w:val="18"/>
                    </w:rPr>
                    <w:t>Always On</w:t>
                  </w:r>
                </w:p>
              </w:tc>
              <w:tc>
                <w:tcPr>
                  <w:tcW w:w="1728" w:type="dxa"/>
                  <w:hideMark/>
                </w:tcPr>
                <w:p w14:paraId="79824473" w14:textId="77777777" w:rsidR="00D65F14" w:rsidRPr="009F6263" w:rsidRDefault="00D65F14" w:rsidP="00D65F14">
                  <w:pPr>
                    <w:spacing w:line="252" w:lineRule="auto"/>
                    <w:jc w:val="center"/>
                    <w:rPr>
                      <w:noProof/>
                      <w:sz w:val="18"/>
                      <w:szCs w:val="18"/>
                    </w:rPr>
                  </w:pPr>
                  <w:r w:rsidRPr="00403121">
                    <w:rPr>
                      <w:color w:val="000000" w:themeColor="text1"/>
                      <w:kern w:val="24"/>
                      <w:sz w:val="18"/>
                      <w:szCs w:val="18"/>
                    </w:rPr>
                    <w:t>-</w:t>
                  </w:r>
                </w:p>
              </w:tc>
              <w:tc>
                <w:tcPr>
                  <w:tcW w:w="636" w:type="dxa"/>
                </w:tcPr>
                <w:p w14:paraId="1588D5FC" w14:textId="77777777" w:rsidR="00D65F14" w:rsidRPr="009F6263" w:rsidRDefault="00D65F14" w:rsidP="00D65F14">
                  <w:pPr>
                    <w:spacing w:line="252" w:lineRule="auto"/>
                    <w:jc w:val="center"/>
                    <w:rPr>
                      <w:noProof/>
                      <w:sz w:val="18"/>
                      <w:szCs w:val="18"/>
                    </w:rPr>
                  </w:pPr>
                  <w:r w:rsidRPr="009665F9">
                    <w:rPr>
                      <w:kern w:val="24"/>
                      <w:sz w:val="18"/>
                      <w:szCs w:val="18"/>
                    </w:rPr>
                    <w:t>-</w:t>
                  </w:r>
                </w:p>
              </w:tc>
              <w:tc>
                <w:tcPr>
                  <w:tcW w:w="556" w:type="dxa"/>
                </w:tcPr>
                <w:p w14:paraId="3D85CEBB" w14:textId="77777777" w:rsidR="00D65F14" w:rsidRPr="009F6263" w:rsidRDefault="00D65F14" w:rsidP="00D65F14">
                  <w:pPr>
                    <w:spacing w:line="252" w:lineRule="auto"/>
                    <w:jc w:val="center"/>
                    <w:rPr>
                      <w:noProof/>
                      <w:sz w:val="18"/>
                      <w:szCs w:val="18"/>
                    </w:rPr>
                  </w:pPr>
                  <w:r w:rsidRPr="009665F9">
                    <w:rPr>
                      <w:kern w:val="24"/>
                      <w:sz w:val="18"/>
                      <w:szCs w:val="18"/>
                    </w:rPr>
                    <w:t>-</w:t>
                  </w:r>
                </w:p>
              </w:tc>
              <w:tc>
                <w:tcPr>
                  <w:tcW w:w="617" w:type="dxa"/>
                </w:tcPr>
                <w:p w14:paraId="5158BFE3" w14:textId="77777777" w:rsidR="00D65F14" w:rsidRPr="009F6263" w:rsidRDefault="00D65F14" w:rsidP="00D65F14">
                  <w:pPr>
                    <w:spacing w:line="252" w:lineRule="auto"/>
                    <w:jc w:val="center"/>
                    <w:rPr>
                      <w:noProof/>
                      <w:sz w:val="18"/>
                      <w:szCs w:val="18"/>
                    </w:rPr>
                  </w:pPr>
                  <w:r w:rsidRPr="009665F9">
                    <w:rPr>
                      <w:kern w:val="24"/>
                      <w:sz w:val="18"/>
                      <w:szCs w:val="18"/>
                    </w:rPr>
                    <w:t>H</w:t>
                  </w:r>
                </w:p>
              </w:tc>
              <w:tc>
                <w:tcPr>
                  <w:tcW w:w="897" w:type="dxa"/>
                </w:tcPr>
                <w:p w14:paraId="54C64D24" w14:textId="77777777" w:rsidR="00D65F14" w:rsidRPr="009F6263" w:rsidRDefault="00D65F14" w:rsidP="00D65F14">
                  <w:pPr>
                    <w:spacing w:line="252" w:lineRule="auto"/>
                    <w:jc w:val="center"/>
                    <w:rPr>
                      <w:noProof/>
                      <w:sz w:val="18"/>
                      <w:szCs w:val="18"/>
                    </w:rPr>
                  </w:pPr>
                  <w:r w:rsidRPr="009665F9">
                    <w:rPr>
                      <w:kern w:val="24"/>
                      <w:sz w:val="18"/>
                      <w:szCs w:val="18"/>
                    </w:rPr>
                    <w:t>8</w:t>
                  </w:r>
                </w:p>
              </w:tc>
              <w:tc>
                <w:tcPr>
                  <w:tcW w:w="1026" w:type="dxa"/>
                </w:tcPr>
                <w:p w14:paraId="568A4A93" w14:textId="77777777" w:rsidR="00D65F14" w:rsidRPr="009F6263" w:rsidRDefault="00D65F14" w:rsidP="00D65F14">
                  <w:pPr>
                    <w:spacing w:line="252" w:lineRule="auto"/>
                    <w:jc w:val="center"/>
                    <w:rPr>
                      <w:noProof/>
                      <w:sz w:val="18"/>
                      <w:szCs w:val="18"/>
                    </w:rPr>
                  </w:pPr>
                  <w:r w:rsidRPr="009665F9">
                    <w:rPr>
                      <w:kern w:val="24"/>
                      <w:sz w:val="18"/>
                      <w:szCs w:val="18"/>
                    </w:rPr>
                    <w:t>8</w:t>
                  </w:r>
                </w:p>
              </w:tc>
              <w:tc>
                <w:tcPr>
                  <w:tcW w:w="846" w:type="dxa"/>
                </w:tcPr>
                <w:p w14:paraId="125BC3D8" w14:textId="77777777" w:rsidR="00D65F14" w:rsidRPr="009F6263" w:rsidRDefault="00D65F14" w:rsidP="00D65F14">
                  <w:pPr>
                    <w:spacing w:line="252" w:lineRule="auto"/>
                    <w:jc w:val="center"/>
                    <w:rPr>
                      <w:noProof/>
                      <w:sz w:val="18"/>
                      <w:szCs w:val="18"/>
                    </w:rPr>
                  </w:pPr>
                  <w:r w:rsidRPr="009665F9">
                    <w:rPr>
                      <w:kern w:val="24"/>
                      <w:sz w:val="18"/>
                      <w:szCs w:val="18"/>
                    </w:rPr>
                    <w:t>90.1%</w:t>
                  </w:r>
                </w:p>
              </w:tc>
              <w:tc>
                <w:tcPr>
                  <w:tcW w:w="681" w:type="dxa"/>
                </w:tcPr>
                <w:p w14:paraId="6574F229" w14:textId="77777777" w:rsidR="00D65F14" w:rsidRPr="009F6263" w:rsidRDefault="00D65F14" w:rsidP="00D65F14">
                  <w:pPr>
                    <w:spacing w:line="252" w:lineRule="auto"/>
                    <w:jc w:val="center"/>
                    <w:rPr>
                      <w:noProof/>
                      <w:sz w:val="18"/>
                      <w:szCs w:val="18"/>
                    </w:rPr>
                  </w:pPr>
                  <w:r w:rsidRPr="009665F9">
                    <w:rPr>
                      <w:kern w:val="24"/>
                      <w:sz w:val="18"/>
                      <w:szCs w:val="18"/>
                    </w:rPr>
                    <w:t>-</w:t>
                  </w:r>
                </w:p>
              </w:tc>
              <w:tc>
                <w:tcPr>
                  <w:tcW w:w="236" w:type="dxa"/>
                </w:tcPr>
                <w:p w14:paraId="527AEDAE" w14:textId="77777777" w:rsidR="00D65F14" w:rsidRPr="009F6263" w:rsidRDefault="00D65F14" w:rsidP="00D65F14">
                  <w:pPr>
                    <w:spacing w:line="252" w:lineRule="auto"/>
                    <w:jc w:val="center"/>
                    <w:rPr>
                      <w:noProof/>
                      <w:sz w:val="18"/>
                      <w:szCs w:val="18"/>
                    </w:rPr>
                  </w:pPr>
                  <w:r w:rsidRPr="009665F9">
                    <w:rPr>
                      <w:kern w:val="24"/>
                      <w:sz w:val="18"/>
                      <w:szCs w:val="18"/>
                    </w:rPr>
                    <w:t>-</w:t>
                  </w:r>
                </w:p>
              </w:tc>
            </w:tr>
            <w:tr w:rsidR="00D65F14" w:rsidRPr="00C133DB" w14:paraId="04D3A1EE" w14:textId="77777777" w:rsidTr="007E0E8B">
              <w:tc>
                <w:tcPr>
                  <w:tcW w:w="846" w:type="dxa"/>
                  <w:hideMark/>
                </w:tcPr>
                <w:p w14:paraId="14936145" w14:textId="77777777" w:rsidR="00D65F14" w:rsidRPr="009F6263" w:rsidRDefault="00D65F14" w:rsidP="00D65F14">
                  <w:pPr>
                    <w:spacing w:line="252" w:lineRule="auto"/>
                    <w:jc w:val="center"/>
                    <w:rPr>
                      <w:noProof/>
                      <w:sz w:val="18"/>
                      <w:szCs w:val="18"/>
                    </w:rPr>
                  </w:pPr>
                  <w:r w:rsidRPr="009F6263">
                    <w:rPr>
                      <w:noProof/>
                      <w:sz w:val="18"/>
                      <w:szCs w:val="18"/>
                    </w:rPr>
                    <w:t>R1-</w:t>
                  </w:r>
                  <w:r>
                    <w:rPr>
                      <w:noProof/>
                      <w:sz w:val="18"/>
                      <w:szCs w:val="18"/>
                    </w:rPr>
                    <w:t>2210922</w:t>
                  </w:r>
                </w:p>
              </w:tc>
              <w:tc>
                <w:tcPr>
                  <w:tcW w:w="1481" w:type="dxa"/>
                  <w:hideMark/>
                </w:tcPr>
                <w:p w14:paraId="750754A7" w14:textId="77777777" w:rsidR="00D65F14" w:rsidRPr="009F6263" w:rsidRDefault="00D65F14" w:rsidP="00D65F14">
                  <w:pPr>
                    <w:spacing w:line="252" w:lineRule="auto"/>
                    <w:jc w:val="center"/>
                    <w:rPr>
                      <w:noProof/>
                      <w:sz w:val="18"/>
                      <w:szCs w:val="18"/>
                    </w:rPr>
                  </w:pPr>
                  <w:r w:rsidRPr="00403121">
                    <w:rPr>
                      <w:noProof/>
                      <w:sz w:val="18"/>
                      <w:szCs w:val="18"/>
                    </w:rPr>
                    <w:t>R15/16 DRX (Long DRX)</w:t>
                  </w:r>
                </w:p>
              </w:tc>
              <w:tc>
                <w:tcPr>
                  <w:tcW w:w="1728" w:type="dxa"/>
                  <w:hideMark/>
                </w:tcPr>
                <w:p w14:paraId="35477A89" w14:textId="77777777" w:rsidR="00D65F14" w:rsidRPr="009F6263" w:rsidRDefault="00D65F14" w:rsidP="00D65F14">
                  <w:pPr>
                    <w:spacing w:line="252" w:lineRule="auto"/>
                    <w:jc w:val="center"/>
                    <w:rPr>
                      <w:noProof/>
                      <w:sz w:val="18"/>
                      <w:szCs w:val="18"/>
                    </w:rPr>
                  </w:pPr>
                  <w:r w:rsidRPr="00403121">
                    <w:rPr>
                      <w:color w:val="000000" w:themeColor="text1"/>
                      <w:kern w:val="24"/>
                      <w:sz w:val="18"/>
                      <w:szCs w:val="18"/>
                    </w:rPr>
                    <w:t>10</w:t>
                  </w:r>
                </w:p>
              </w:tc>
              <w:tc>
                <w:tcPr>
                  <w:tcW w:w="636" w:type="dxa"/>
                </w:tcPr>
                <w:p w14:paraId="1234BAF4" w14:textId="77777777" w:rsidR="00D65F14" w:rsidRPr="009F6263" w:rsidRDefault="00D65F14" w:rsidP="00D65F14">
                  <w:pPr>
                    <w:spacing w:line="252" w:lineRule="auto"/>
                    <w:jc w:val="center"/>
                    <w:rPr>
                      <w:noProof/>
                      <w:sz w:val="18"/>
                      <w:szCs w:val="18"/>
                    </w:rPr>
                  </w:pPr>
                  <w:r w:rsidRPr="009665F9">
                    <w:rPr>
                      <w:kern w:val="24"/>
                      <w:sz w:val="18"/>
                      <w:szCs w:val="18"/>
                    </w:rPr>
                    <w:t>8</w:t>
                  </w:r>
                </w:p>
              </w:tc>
              <w:tc>
                <w:tcPr>
                  <w:tcW w:w="556" w:type="dxa"/>
                </w:tcPr>
                <w:p w14:paraId="0BF4ECAC" w14:textId="77777777" w:rsidR="00D65F14" w:rsidRPr="009F6263" w:rsidRDefault="00D65F14" w:rsidP="00D65F14">
                  <w:pPr>
                    <w:spacing w:line="252" w:lineRule="auto"/>
                    <w:jc w:val="center"/>
                    <w:rPr>
                      <w:noProof/>
                      <w:sz w:val="18"/>
                      <w:szCs w:val="18"/>
                    </w:rPr>
                  </w:pPr>
                  <w:r w:rsidRPr="009665F9">
                    <w:rPr>
                      <w:kern w:val="24"/>
                      <w:sz w:val="18"/>
                      <w:szCs w:val="18"/>
                    </w:rPr>
                    <w:t>4</w:t>
                  </w:r>
                </w:p>
              </w:tc>
              <w:tc>
                <w:tcPr>
                  <w:tcW w:w="617" w:type="dxa"/>
                </w:tcPr>
                <w:p w14:paraId="4E2847A5" w14:textId="77777777" w:rsidR="00D65F14" w:rsidRPr="009F6263" w:rsidRDefault="00D65F14" w:rsidP="00D65F14">
                  <w:pPr>
                    <w:spacing w:line="252" w:lineRule="auto"/>
                    <w:jc w:val="center"/>
                    <w:rPr>
                      <w:noProof/>
                      <w:sz w:val="18"/>
                      <w:szCs w:val="18"/>
                    </w:rPr>
                  </w:pPr>
                  <w:r w:rsidRPr="009665F9">
                    <w:rPr>
                      <w:kern w:val="24"/>
                      <w:sz w:val="18"/>
                      <w:szCs w:val="18"/>
                    </w:rPr>
                    <w:t>H</w:t>
                  </w:r>
                </w:p>
              </w:tc>
              <w:tc>
                <w:tcPr>
                  <w:tcW w:w="897" w:type="dxa"/>
                </w:tcPr>
                <w:p w14:paraId="7A515184" w14:textId="77777777" w:rsidR="00D65F14" w:rsidRPr="009F6263" w:rsidRDefault="00D65F14" w:rsidP="00D65F14">
                  <w:pPr>
                    <w:spacing w:line="252" w:lineRule="auto"/>
                    <w:jc w:val="center"/>
                    <w:rPr>
                      <w:noProof/>
                      <w:sz w:val="18"/>
                      <w:szCs w:val="18"/>
                    </w:rPr>
                  </w:pPr>
                  <w:r w:rsidRPr="009665F9">
                    <w:rPr>
                      <w:kern w:val="24"/>
                      <w:sz w:val="18"/>
                      <w:szCs w:val="18"/>
                    </w:rPr>
                    <w:t>8</w:t>
                  </w:r>
                </w:p>
              </w:tc>
              <w:tc>
                <w:tcPr>
                  <w:tcW w:w="1026" w:type="dxa"/>
                </w:tcPr>
                <w:p w14:paraId="1CB12739" w14:textId="77777777" w:rsidR="00D65F14" w:rsidRPr="009F6263" w:rsidRDefault="00D65F14" w:rsidP="00D65F14">
                  <w:pPr>
                    <w:spacing w:line="252" w:lineRule="auto"/>
                    <w:jc w:val="center"/>
                    <w:rPr>
                      <w:noProof/>
                      <w:sz w:val="18"/>
                      <w:szCs w:val="18"/>
                    </w:rPr>
                  </w:pPr>
                  <w:r w:rsidRPr="009665F9">
                    <w:rPr>
                      <w:kern w:val="24"/>
                      <w:sz w:val="18"/>
                      <w:szCs w:val="18"/>
                    </w:rPr>
                    <w:t>7</w:t>
                  </w:r>
                </w:p>
              </w:tc>
              <w:tc>
                <w:tcPr>
                  <w:tcW w:w="846" w:type="dxa"/>
                </w:tcPr>
                <w:p w14:paraId="533A6955" w14:textId="77777777" w:rsidR="00D65F14" w:rsidRPr="009F6263" w:rsidRDefault="00D65F14" w:rsidP="00D65F14">
                  <w:pPr>
                    <w:spacing w:line="252" w:lineRule="auto"/>
                    <w:jc w:val="center"/>
                    <w:rPr>
                      <w:noProof/>
                      <w:sz w:val="18"/>
                      <w:szCs w:val="18"/>
                    </w:rPr>
                  </w:pPr>
                  <w:r w:rsidRPr="009665F9">
                    <w:rPr>
                      <w:kern w:val="24"/>
                      <w:sz w:val="18"/>
                      <w:szCs w:val="18"/>
                    </w:rPr>
                    <w:t>86.9%</w:t>
                  </w:r>
                </w:p>
              </w:tc>
              <w:tc>
                <w:tcPr>
                  <w:tcW w:w="681" w:type="dxa"/>
                </w:tcPr>
                <w:p w14:paraId="02E7C17E" w14:textId="77777777" w:rsidR="00D65F14" w:rsidRPr="009F6263" w:rsidRDefault="00D65F14" w:rsidP="00D65F14">
                  <w:pPr>
                    <w:spacing w:line="252" w:lineRule="auto"/>
                    <w:jc w:val="center"/>
                    <w:rPr>
                      <w:noProof/>
                      <w:sz w:val="18"/>
                      <w:szCs w:val="18"/>
                    </w:rPr>
                  </w:pPr>
                  <w:r w:rsidRPr="009665F9">
                    <w:rPr>
                      <w:kern w:val="24"/>
                      <w:sz w:val="18"/>
                      <w:szCs w:val="18"/>
                    </w:rPr>
                    <w:t>2.6%</w:t>
                  </w:r>
                </w:p>
              </w:tc>
              <w:tc>
                <w:tcPr>
                  <w:tcW w:w="236" w:type="dxa"/>
                </w:tcPr>
                <w:p w14:paraId="0FF6A990" w14:textId="77777777" w:rsidR="00D65F14" w:rsidRPr="009F6263" w:rsidRDefault="00D65F14" w:rsidP="00D65F14">
                  <w:pPr>
                    <w:spacing w:line="252" w:lineRule="auto"/>
                    <w:jc w:val="center"/>
                    <w:rPr>
                      <w:noProof/>
                      <w:sz w:val="18"/>
                      <w:szCs w:val="18"/>
                    </w:rPr>
                  </w:pPr>
                  <w:r w:rsidRPr="009665F9">
                    <w:rPr>
                      <w:kern w:val="24"/>
                      <w:sz w:val="18"/>
                      <w:szCs w:val="18"/>
                    </w:rPr>
                    <w:t>2.7%</w:t>
                  </w:r>
                </w:p>
              </w:tc>
            </w:tr>
            <w:tr w:rsidR="00D65F14" w:rsidRPr="00C133DB" w14:paraId="3F68933F" w14:textId="77777777" w:rsidTr="007E0E8B">
              <w:tc>
                <w:tcPr>
                  <w:tcW w:w="846" w:type="dxa"/>
                  <w:hideMark/>
                </w:tcPr>
                <w:p w14:paraId="45F7DCCF" w14:textId="77777777" w:rsidR="00D65F14" w:rsidRPr="009F6263" w:rsidRDefault="00D65F14" w:rsidP="00D65F14">
                  <w:pPr>
                    <w:spacing w:line="252" w:lineRule="auto"/>
                    <w:jc w:val="center"/>
                    <w:rPr>
                      <w:noProof/>
                      <w:sz w:val="18"/>
                      <w:szCs w:val="18"/>
                    </w:rPr>
                  </w:pPr>
                  <w:r w:rsidRPr="009F6263">
                    <w:rPr>
                      <w:noProof/>
                      <w:sz w:val="18"/>
                      <w:szCs w:val="18"/>
                    </w:rPr>
                    <w:t>R1-</w:t>
                  </w:r>
                  <w:r>
                    <w:rPr>
                      <w:noProof/>
                      <w:sz w:val="18"/>
                      <w:szCs w:val="18"/>
                    </w:rPr>
                    <w:t>2210922</w:t>
                  </w:r>
                </w:p>
              </w:tc>
              <w:tc>
                <w:tcPr>
                  <w:tcW w:w="1481" w:type="dxa"/>
                  <w:hideMark/>
                </w:tcPr>
                <w:p w14:paraId="50DED7A0" w14:textId="77777777" w:rsidR="00D65F14" w:rsidRPr="009F6263" w:rsidRDefault="00D65F14" w:rsidP="00D65F14">
                  <w:pPr>
                    <w:spacing w:line="252" w:lineRule="auto"/>
                    <w:jc w:val="center"/>
                    <w:rPr>
                      <w:noProof/>
                      <w:sz w:val="18"/>
                      <w:szCs w:val="18"/>
                    </w:rPr>
                  </w:pPr>
                  <w:r w:rsidRPr="00403121">
                    <w:rPr>
                      <w:noProof/>
                      <w:sz w:val="18"/>
                      <w:szCs w:val="18"/>
                    </w:rPr>
                    <w:t>R15/16 DRX (Short DRX)</w:t>
                  </w:r>
                </w:p>
              </w:tc>
              <w:tc>
                <w:tcPr>
                  <w:tcW w:w="1728" w:type="dxa"/>
                  <w:hideMark/>
                </w:tcPr>
                <w:p w14:paraId="1002FA95" w14:textId="77777777" w:rsidR="00D65F14" w:rsidRPr="009F6263" w:rsidRDefault="00D65F14" w:rsidP="00D65F14">
                  <w:pPr>
                    <w:spacing w:line="252" w:lineRule="auto"/>
                    <w:jc w:val="center"/>
                    <w:rPr>
                      <w:noProof/>
                      <w:sz w:val="18"/>
                      <w:szCs w:val="18"/>
                    </w:rPr>
                  </w:pPr>
                  <w:r w:rsidRPr="00403121">
                    <w:rPr>
                      <w:color w:val="000000" w:themeColor="text1"/>
                      <w:kern w:val="24"/>
                      <w:sz w:val="18"/>
                      <w:szCs w:val="18"/>
                    </w:rPr>
                    <w:t>4</w:t>
                  </w:r>
                </w:p>
              </w:tc>
              <w:tc>
                <w:tcPr>
                  <w:tcW w:w="636" w:type="dxa"/>
                </w:tcPr>
                <w:p w14:paraId="5D53D75B" w14:textId="77777777" w:rsidR="00D65F14" w:rsidRPr="009F6263" w:rsidRDefault="00D65F14" w:rsidP="00D65F14">
                  <w:pPr>
                    <w:spacing w:line="252" w:lineRule="auto"/>
                    <w:jc w:val="center"/>
                    <w:rPr>
                      <w:noProof/>
                      <w:sz w:val="18"/>
                      <w:szCs w:val="18"/>
                    </w:rPr>
                  </w:pPr>
                  <w:r w:rsidRPr="009665F9">
                    <w:rPr>
                      <w:kern w:val="24"/>
                      <w:sz w:val="18"/>
                      <w:szCs w:val="18"/>
                    </w:rPr>
                    <w:t>2</w:t>
                  </w:r>
                </w:p>
              </w:tc>
              <w:tc>
                <w:tcPr>
                  <w:tcW w:w="556" w:type="dxa"/>
                </w:tcPr>
                <w:p w14:paraId="7479A4DB" w14:textId="77777777" w:rsidR="00D65F14" w:rsidRPr="009F6263" w:rsidRDefault="00D65F14" w:rsidP="00D65F14">
                  <w:pPr>
                    <w:spacing w:line="252" w:lineRule="auto"/>
                    <w:jc w:val="center"/>
                    <w:rPr>
                      <w:noProof/>
                      <w:sz w:val="18"/>
                      <w:szCs w:val="18"/>
                    </w:rPr>
                  </w:pPr>
                  <w:r w:rsidRPr="009665F9">
                    <w:rPr>
                      <w:kern w:val="24"/>
                      <w:sz w:val="18"/>
                      <w:szCs w:val="18"/>
                    </w:rPr>
                    <w:t>4</w:t>
                  </w:r>
                </w:p>
              </w:tc>
              <w:tc>
                <w:tcPr>
                  <w:tcW w:w="617" w:type="dxa"/>
                </w:tcPr>
                <w:p w14:paraId="79B66DDA" w14:textId="77777777" w:rsidR="00D65F14" w:rsidRPr="009F6263" w:rsidRDefault="00D65F14" w:rsidP="00D65F14">
                  <w:pPr>
                    <w:spacing w:line="252" w:lineRule="auto"/>
                    <w:jc w:val="center"/>
                    <w:rPr>
                      <w:noProof/>
                      <w:sz w:val="18"/>
                      <w:szCs w:val="18"/>
                    </w:rPr>
                  </w:pPr>
                  <w:r w:rsidRPr="009665F9">
                    <w:rPr>
                      <w:kern w:val="24"/>
                      <w:sz w:val="18"/>
                      <w:szCs w:val="18"/>
                    </w:rPr>
                    <w:t>H</w:t>
                  </w:r>
                </w:p>
              </w:tc>
              <w:tc>
                <w:tcPr>
                  <w:tcW w:w="897" w:type="dxa"/>
                </w:tcPr>
                <w:p w14:paraId="66A12D9E" w14:textId="77777777" w:rsidR="00D65F14" w:rsidRPr="009F6263" w:rsidRDefault="00D65F14" w:rsidP="00D65F14">
                  <w:pPr>
                    <w:spacing w:line="252" w:lineRule="auto"/>
                    <w:jc w:val="center"/>
                    <w:rPr>
                      <w:noProof/>
                      <w:sz w:val="18"/>
                      <w:szCs w:val="18"/>
                    </w:rPr>
                  </w:pPr>
                  <w:r w:rsidRPr="009665F9">
                    <w:rPr>
                      <w:kern w:val="24"/>
                      <w:sz w:val="18"/>
                      <w:szCs w:val="18"/>
                    </w:rPr>
                    <w:t>8</w:t>
                  </w:r>
                </w:p>
              </w:tc>
              <w:tc>
                <w:tcPr>
                  <w:tcW w:w="1026" w:type="dxa"/>
                </w:tcPr>
                <w:p w14:paraId="505FF61E" w14:textId="77777777" w:rsidR="00D65F14" w:rsidRPr="009F6263" w:rsidRDefault="00D65F14" w:rsidP="00D65F14">
                  <w:pPr>
                    <w:spacing w:line="252" w:lineRule="auto"/>
                    <w:jc w:val="center"/>
                    <w:rPr>
                      <w:noProof/>
                      <w:sz w:val="18"/>
                      <w:szCs w:val="18"/>
                      <w:highlight w:val="yellow"/>
                    </w:rPr>
                  </w:pPr>
                  <w:r w:rsidRPr="009665F9">
                    <w:rPr>
                      <w:kern w:val="24"/>
                      <w:sz w:val="18"/>
                      <w:szCs w:val="18"/>
                    </w:rPr>
                    <w:t>6</w:t>
                  </w:r>
                </w:p>
              </w:tc>
              <w:tc>
                <w:tcPr>
                  <w:tcW w:w="846" w:type="dxa"/>
                </w:tcPr>
                <w:p w14:paraId="0C71B013" w14:textId="77777777" w:rsidR="00D65F14" w:rsidRPr="009F6263" w:rsidRDefault="00D65F14" w:rsidP="00D65F14">
                  <w:pPr>
                    <w:spacing w:line="252" w:lineRule="auto"/>
                    <w:jc w:val="center"/>
                    <w:rPr>
                      <w:noProof/>
                      <w:sz w:val="18"/>
                      <w:szCs w:val="18"/>
                      <w:highlight w:val="yellow"/>
                    </w:rPr>
                  </w:pPr>
                  <w:r w:rsidRPr="009665F9">
                    <w:rPr>
                      <w:kern w:val="24"/>
                      <w:sz w:val="18"/>
                      <w:szCs w:val="18"/>
                    </w:rPr>
                    <w:t>80.2%</w:t>
                  </w:r>
                </w:p>
              </w:tc>
              <w:tc>
                <w:tcPr>
                  <w:tcW w:w="681" w:type="dxa"/>
                </w:tcPr>
                <w:p w14:paraId="007C6DD9" w14:textId="77777777" w:rsidR="00D65F14" w:rsidRPr="009F6263" w:rsidRDefault="00D65F14" w:rsidP="00D65F14">
                  <w:pPr>
                    <w:spacing w:line="252" w:lineRule="auto"/>
                    <w:jc w:val="center"/>
                    <w:rPr>
                      <w:noProof/>
                      <w:sz w:val="18"/>
                      <w:szCs w:val="18"/>
                      <w:highlight w:val="yellow"/>
                    </w:rPr>
                  </w:pPr>
                  <w:r w:rsidRPr="009665F9">
                    <w:rPr>
                      <w:kern w:val="24"/>
                      <w:sz w:val="18"/>
                      <w:szCs w:val="18"/>
                    </w:rPr>
                    <w:t>6.1%</w:t>
                  </w:r>
                </w:p>
              </w:tc>
              <w:tc>
                <w:tcPr>
                  <w:tcW w:w="236" w:type="dxa"/>
                </w:tcPr>
                <w:p w14:paraId="408EC000" w14:textId="77777777" w:rsidR="00D65F14" w:rsidRPr="009F6263" w:rsidRDefault="00D65F14" w:rsidP="00D65F14">
                  <w:pPr>
                    <w:spacing w:line="252" w:lineRule="auto"/>
                    <w:jc w:val="center"/>
                    <w:rPr>
                      <w:noProof/>
                      <w:sz w:val="18"/>
                      <w:szCs w:val="18"/>
                      <w:highlight w:val="yellow"/>
                    </w:rPr>
                  </w:pPr>
                  <w:r w:rsidRPr="009665F9">
                    <w:rPr>
                      <w:kern w:val="24"/>
                      <w:sz w:val="18"/>
                      <w:szCs w:val="18"/>
                    </w:rPr>
                    <w:t>6.1%</w:t>
                  </w:r>
                </w:p>
              </w:tc>
            </w:tr>
            <w:tr w:rsidR="00D65F14" w:rsidRPr="00C133DB" w14:paraId="2999889C" w14:textId="77777777" w:rsidTr="007E0E8B">
              <w:tc>
                <w:tcPr>
                  <w:tcW w:w="846" w:type="dxa"/>
                  <w:hideMark/>
                </w:tcPr>
                <w:p w14:paraId="29E5B5A0" w14:textId="77777777" w:rsidR="00D65F14" w:rsidRPr="00E97BD2" w:rsidRDefault="00D65F14" w:rsidP="00D65F14">
                  <w:pPr>
                    <w:spacing w:line="252" w:lineRule="auto"/>
                    <w:jc w:val="center"/>
                    <w:rPr>
                      <w:noProof/>
                      <w:sz w:val="18"/>
                      <w:szCs w:val="18"/>
                    </w:rPr>
                  </w:pPr>
                  <w:r w:rsidRPr="009F6263">
                    <w:rPr>
                      <w:noProof/>
                      <w:sz w:val="18"/>
                      <w:szCs w:val="18"/>
                    </w:rPr>
                    <w:t>R1-</w:t>
                  </w:r>
                  <w:r>
                    <w:rPr>
                      <w:noProof/>
                      <w:sz w:val="18"/>
                      <w:szCs w:val="18"/>
                    </w:rPr>
                    <w:t>2210922</w:t>
                  </w:r>
                </w:p>
              </w:tc>
              <w:tc>
                <w:tcPr>
                  <w:tcW w:w="1481" w:type="dxa"/>
                  <w:hideMark/>
                </w:tcPr>
                <w:p w14:paraId="6C757784" w14:textId="77777777" w:rsidR="00D65F14" w:rsidRPr="00E97BD2" w:rsidRDefault="00D65F14" w:rsidP="00D65F14">
                  <w:pPr>
                    <w:spacing w:line="252" w:lineRule="auto"/>
                    <w:jc w:val="center"/>
                    <w:rPr>
                      <w:sz w:val="18"/>
                      <w:szCs w:val="18"/>
                    </w:rPr>
                  </w:pPr>
                  <w:r w:rsidRPr="00403121">
                    <w:rPr>
                      <w:noProof/>
                      <w:sz w:val="18"/>
                      <w:szCs w:val="18"/>
                    </w:rPr>
                    <w:t>Matched CDRX</w:t>
                  </w:r>
                  <w:r w:rsidRPr="00403121">
                    <w:rPr>
                      <w:sz w:val="18"/>
                      <w:szCs w:val="18"/>
                    </w:rPr>
                    <w:t xml:space="preserve"> (with our solution)</w:t>
                  </w:r>
                </w:p>
              </w:tc>
              <w:tc>
                <w:tcPr>
                  <w:tcW w:w="1728" w:type="dxa"/>
                  <w:hideMark/>
                </w:tcPr>
                <w:p w14:paraId="7176EC3A" w14:textId="77777777" w:rsidR="00D65F14" w:rsidRPr="00E97BD2" w:rsidRDefault="00D65F14" w:rsidP="00D65F14">
                  <w:pPr>
                    <w:spacing w:line="252" w:lineRule="auto"/>
                    <w:jc w:val="center"/>
                    <w:rPr>
                      <w:noProof/>
                      <w:sz w:val="18"/>
                      <w:szCs w:val="18"/>
                    </w:rPr>
                  </w:pPr>
                  <w:r w:rsidRPr="00403121">
                    <w:rPr>
                      <w:color w:val="000000" w:themeColor="text1"/>
                      <w:kern w:val="24"/>
                      <w:sz w:val="18"/>
                      <w:szCs w:val="18"/>
                    </w:rPr>
                    <w:t>16.6 (</w:t>
                  </w:r>
                  <w:r w:rsidRPr="00403121">
                    <w:rPr>
                      <w:i/>
                      <w:iCs/>
                      <w:color w:val="000000" w:themeColor="text1"/>
                      <w:kern w:val="24"/>
                      <w:sz w:val="18"/>
                      <w:szCs w:val="18"/>
                    </w:rPr>
                    <w:t>drx_offset</w:t>
                  </w:r>
                  <w:r w:rsidRPr="00403121">
                    <w:rPr>
                      <w:color w:val="000000" w:themeColor="text1"/>
                      <w:kern w:val="24"/>
                      <w:sz w:val="18"/>
                      <w:szCs w:val="18"/>
                    </w:rPr>
                    <w:t xml:space="preserve">=3, </w:t>
                  </w:r>
                  <w:r w:rsidRPr="00403121">
                    <w:rPr>
                      <w:i/>
                      <w:iCs/>
                      <w:color w:val="000000" w:themeColor="text1"/>
                      <w:kern w:val="24"/>
                      <w:sz w:val="18"/>
                      <w:szCs w:val="18"/>
                    </w:rPr>
                    <w:t>traffic_time_offset</w:t>
                  </w:r>
                  <w:r w:rsidRPr="00403121">
                    <w:rPr>
                      <w:color w:val="000000" w:themeColor="text1"/>
                      <w:kern w:val="24"/>
                      <w:sz w:val="18"/>
                      <w:szCs w:val="18"/>
                    </w:rPr>
                    <w:t xml:space="preserve">=2 ms, </w:t>
                  </w:r>
                  <w:r w:rsidRPr="00053A1B">
                    <w:rPr>
                      <w:i/>
                      <w:iCs/>
                      <w:color w:val="000000" w:themeColor="text1"/>
                      <w:kern w:val="24"/>
                      <w:sz w:val="18"/>
                      <w:szCs w:val="18"/>
                    </w:rPr>
                    <w:t>drx-LongCycle</w:t>
                  </w:r>
                  <w:r w:rsidRPr="00403121">
                    <w:rPr>
                      <w:color w:val="000000" w:themeColor="text1"/>
                      <w:kern w:val="24"/>
                      <w:sz w:val="18"/>
                      <w:szCs w:val="18"/>
                    </w:rPr>
                    <w:t>=16 ms)</w:t>
                  </w:r>
                </w:p>
              </w:tc>
              <w:tc>
                <w:tcPr>
                  <w:tcW w:w="636" w:type="dxa"/>
                </w:tcPr>
                <w:p w14:paraId="7A514ED9" w14:textId="77777777" w:rsidR="00D65F14" w:rsidRPr="00E97BD2" w:rsidRDefault="00D65F14" w:rsidP="00D65F14">
                  <w:pPr>
                    <w:spacing w:line="252" w:lineRule="auto"/>
                    <w:jc w:val="center"/>
                    <w:rPr>
                      <w:noProof/>
                      <w:sz w:val="18"/>
                      <w:szCs w:val="18"/>
                    </w:rPr>
                  </w:pPr>
                  <w:r w:rsidRPr="009665F9">
                    <w:rPr>
                      <w:kern w:val="24"/>
                      <w:sz w:val="18"/>
                      <w:szCs w:val="18"/>
                    </w:rPr>
                    <w:t>10</w:t>
                  </w:r>
                </w:p>
              </w:tc>
              <w:tc>
                <w:tcPr>
                  <w:tcW w:w="556" w:type="dxa"/>
                </w:tcPr>
                <w:p w14:paraId="1C4ADCAF" w14:textId="77777777" w:rsidR="00D65F14" w:rsidRPr="00E97BD2" w:rsidRDefault="00D65F14" w:rsidP="00D65F14">
                  <w:pPr>
                    <w:spacing w:line="252" w:lineRule="auto"/>
                    <w:jc w:val="center"/>
                    <w:rPr>
                      <w:noProof/>
                      <w:sz w:val="18"/>
                      <w:szCs w:val="18"/>
                    </w:rPr>
                  </w:pPr>
                  <w:r w:rsidRPr="009665F9">
                    <w:rPr>
                      <w:kern w:val="24"/>
                      <w:sz w:val="18"/>
                      <w:szCs w:val="18"/>
                    </w:rPr>
                    <w:t>4</w:t>
                  </w:r>
                </w:p>
              </w:tc>
              <w:tc>
                <w:tcPr>
                  <w:tcW w:w="617" w:type="dxa"/>
                </w:tcPr>
                <w:p w14:paraId="7F00F72B" w14:textId="77777777" w:rsidR="00D65F14" w:rsidRPr="00E97BD2" w:rsidRDefault="00D65F14" w:rsidP="00D65F14">
                  <w:pPr>
                    <w:spacing w:line="252" w:lineRule="auto"/>
                    <w:jc w:val="center"/>
                    <w:rPr>
                      <w:noProof/>
                      <w:sz w:val="18"/>
                      <w:szCs w:val="18"/>
                    </w:rPr>
                  </w:pPr>
                  <w:r w:rsidRPr="009665F9">
                    <w:rPr>
                      <w:kern w:val="24"/>
                      <w:sz w:val="18"/>
                      <w:szCs w:val="18"/>
                    </w:rPr>
                    <w:t>H</w:t>
                  </w:r>
                </w:p>
              </w:tc>
              <w:tc>
                <w:tcPr>
                  <w:tcW w:w="897" w:type="dxa"/>
                </w:tcPr>
                <w:p w14:paraId="63172567" w14:textId="77777777" w:rsidR="00D65F14" w:rsidRPr="00E97BD2" w:rsidRDefault="00D65F14" w:rsidP="00D65F14">
                  <w:pPr>
                    <w:spacing w:line="252" w:lineRule="auto"/>
                    <w:jc w:val="center"/>
                    <w:rPr>
                      <w:noProof/>
                      <w:sz w:val="18"/>
                      <w:szCs w:val="18"/>
                    </w:rPr>
                  </w:pPr>
                  <w:r w:rsidRPr="009665F9">
                    <w:rPr>
                      <w:kern w:val="24"/>
                      <w:sz w:val="18"/>
                      <w:szCs w:val="18"/>
                    </w:rPr>
                    <w:t>8</w:t>
                  </w:r>
                </w:p>
              </w:tc>
              <w:tc>
                <w:tcPr>
                  <w:tcW w:w="1026" w:type="dxa"/>
                </w:tcPr>
                <w:p w14:paraId="0A02D922" w14:textId="77777777" w:rsidR="00D65F14" w:rsidRPr="00E97BD2" w:rsidRDefault="00D65F14" w:rsidP="00D65F14">
                  <w:pPr>
                    <w:spacing w:line="252" w:lineRule="auto"/>
                    <w:jc w:val="center"/>
                    <w:rPr>
                      <w:noProof/>
                      <w:sz w:val="18"/>
                      <w:szCs w:val="18"/>
                    </w:rPr>
                  </w:pPr>
                  <w:r w:rsidRPr="009665F9">
                    <w:rPr>
                      <w:kern w:val="24"/>
                      <w:sz w:val="18"/>
                      <w:szCs w:val="18"/>
                    </w:rPr>
                    <w:t> 7</w:t>
                  </w:r>
                </w:p>
              </w:tc>
              <w:tc>
                <w:tcPr>
                  <w:tcW w:w="846" w:type="dxa"/>
                </w:tcPr>
                <w:p w14:paraId="2A50925E" w14:textId="77777777" w:rsidR="00D65F14" w:rsidRPr="00E97BD2" w:rsidRDefault="00D65F14" w:rsidP="00D65F14">
                  <w:pPr>
                    <w:spacing w:line="252" w:lineRule="auto"/>
                    <w:jc w:val="center"/>
                    <w:rPr>
                      <w:noProof/>
                      <w:sz w:val="18"/>
                      <w:szCs w:val="18"/>
                    </w:rPr>
                  </w:pPr>
                  <w:r w:rsidRPr="009665F9">
                    <w:rPr>
                      <w:kern w:val="24"/>
                      <w:sz w:val="18"/>
                      <w:szCs w:val="18"/>
                    </w:rPr>
                    <w:t>85.5%</w:t>
                  </w:r>
                </w:p>
              </w:tc>
              <w:tc>
                <w:tcPr>
                  <w:tcW w:w="681" w:type="dxa"/>
                </w:tcPr>
                <w:p w14:paraId="700BEFA5" w14:textId="77777777" w:rsidR="00D65F14" w:rsidRPr="00E97BD2" w:rsidRDefault="00D65F14" w:rsidP="00D65F14">
                  <w:pPr>
                    <w:spacing w:line="252" w:lineRule="auto"/>
                    <w:jc w:val="center"/>
                    <w:rPr>
                      <w:noProof/>
                      <w:sz w:val="18"/>
                      <w:szCs w:val="18"/>
                    </w:rPr>
                  </w:pPr>
                  <w:r w:rsidRPr="009665F9">
                    <w:rPr>
                      <w:kern w:val="24"/>
                      <w:sz w:val="18"/>
                      <w:szCs w:val="18"/>
                    </w:rPr>
                    <w:t>7.2%</w:t>
                  </w:r>
                </w:p>
              </w:tc>
              <w:tc>
                <w:tcPr>
                  <w:tcW w:w="236" w:type="dxa"/>
                </w:tcPr>
                <w:p w14:paraId="14F5826F" w14:textId="77777777" w:rsidR="00D65F14" w:rsidRPr="00E97BD2" w:rsidRDefault="00D65F14" w:rsidP="00D65F14">
                  <w:pPr>
                    <w:spacing w:line="252" w:lineRule="auto"/>
                    <w:jc w:val="center"/>
                    <w:rPr>
                      <w:noProof/>
                      <w:sz w:val="18"/>
                      <w:szCs w:val="18"/>
                    </w:rPr>
                  </w:pPr>
                  <w:r w:rsidRPr="009665F9">
                    <w:rPr>
                      <w:kern w:val="24"/>
                      <w:sz w:val="18"/>
                      <w:szCs w:val="18"/>
                    </w:rPr>
                    <w:t>7.1%</w:t>
                  </w:r>
                </w:p>
              </w:tc>
            </w:tr>
            <w:tr w:rsidR="00D65F14" w:rsidRPr="00C133DB" w14:paraId="4C12585B" w14:textId="77777777" w:rsidTr="007E0E8B">
              <w:tc>
                <w:tcPr>
                  <w:tcW w:w="846" w:type="dxa"/>
                </w:tcPr>
                <w:p w14:paraId="021A8990" w14:textId="77777777" w:rsidR="00D65F14" w:rsidRPr="00E97BD2" w:rsidRDefault="00D65F14" w:rsidP="00D65F14">
                  <w:pPr>
                    <w:spacing w:line="252" w:lineRule="auto"/>
                    <w:jc w:val="center"/>
                    <w:rPr>
                      <w:noProof/>
                      <w:sz w:val="18"/>
                      <w:szCs w:val="18"/>
                    </w:rPr>
                  </w:pPr>
                  <w:r w:rsidRPr="009F6263">
                    <w:rPr>
                      <w:noProof/>
                      <w:sz w:val="18"/>
                      <w:szCs w:val="18"/>
                    </w:rPr>
                    <w:t>R1-</w:t>
                  </w:r>
                  <w:r>
                    <w:rPr>
                      <w:noProof/>
                      <w:sz w:val="18"/>
                      <w:szCs w:val="18"/>
                    </w:rPr>
                    <w:t>2210922</w:t>
                  </w:r>
                </w:p>
              </w:tc>
              <w:tc>
                <w:tcPr>
                  <w:tcW w:w="1481" w:type="dxa"/>
                </w:tcPr>
                <w:p w14:paraId="4F1C1854" w14:textId="77777777" w:rsidR="00D65F14" w:rsidRPr="00E97BD2" w:rsidRDefault="00D65F14" w:rsidP="00D65F14">
                  <w:pPr>
                    <w:spacing w:line="252" w:lineRule="auto"/>
                    <w:jc w:val="center"/>
                    <w:rPr>
                      <w:noProof/>
                      <w:sz w:val="18"/>
                      <w:szCs w:val="18"/>
                    </w:rPr>
                  </w:pPr>
                  <w:r w:rsidRPr="00403121">
                    <w:rPr>
                      <w:noProof/>
                      <w:sz w:val="18"/>
                      <w:szCs w:val="18"/>
                    </w:rPr>
                    <w:t>Matched CDRX (solutions from other companies)</w:t>
                  </w:r>
                </w:p>
              </w:tc>
              <w:tc>
                <w:tcPr>
                  <w:tcW w:w="1728" w:type="dxa"/>
                </w:tcPr>
                <w:p w14:paraId="03DE1F25" w14:textId="77777777" w:rsidR="00D65F14" w:rsidRPr="00403121" w:rsidRDefault="00D65F14" w:rsidP="00D65F14">
                  <w:pPr>
                    <w:spacing w:line="252" w:lineRule="auto"/>
                    <w:jc w:val="center"/>
                    <w:rPr>
                      <w:color w:val="000000" w:themeColor="text1"/>
                      <w:kern w:val="24"/>
                      <w:sz w:val="18"/>
                      <w:szCs w:val="18"/>
                    </w:rPr>
                  </w:pPr>
                  <w:r w:rsidRPr="00403121">
                    <w:rPr>
                      <w:color w:val="000000" w:themeColor="text1"/>
                      <w:kern w:val="24"/>
                      <w:sz w:val="18"/>
                      <w:szCs w:val="18"/>
                    </w:rPr>
                    <w:t>16.6</w:t>
                  </w:r>
                </w:p>
                <w:p w14:paraId="7B5D83A3" w14:textId="77777777" w:rsidR="00D65F14" w:rsidRPr="00E97BD2" w:rsidRDefault="00D65F14" w:rsidP="00D65F14">
                  <w:pPr>
                    <w:spacing w:line="252" w:lineRule="auto"/>
                    <w:jc w:val="center"/>
                    <w:rPr>
                      <w:noProof/>
                      <w:sz w:val="18"/>
                      <w:szCs w:val="18"/>
                    </w:rPr>
                  </w:pPr>
                  <w:r w:rsidRPr="00403121">
                    <w:rPr>
                      <w:color w:val="000000" w:themeColor="text1"/>
                      <w:kern w:val="24"/>
                      <w:sz w:val="18"/>
                      <w:szCs w:val="18"/>
                    </w:rPr>
                    <w:t>(17-17-16 equivalent)</w:t>
                  </w:r>
                </w:p>
              </w:tc>
              <w:tc>
                <w:tcPr>
                  <w:tcW w:w="636" w:type="dxa"/>
                </w:tcPr>
                <w:p w14:paraId="4D900311" w14:textId="77777777" w:rsidR="00D65F14" w:rsidRPr="00E97BD2" w:rsidRDefault="00D65F14" w:rsidP="00D65F14">
                  <w:pPr>
                    <w:spacing w:line="252" w:lineRule="auto"/>
                    <w:jc w:val="center"/>
                    <w:rPr>
                      <w:noProof/>
                      <w:sz w:val="18"/>
                      <w:szCs w:val="18"/>
                    </w:rPr>
                  </w:pPr>
                  <w:r w:rsidRPr="009665F9">
                    <w:rPr>
                      <w:kern w:val="24"/>
                      <w:sz w:val="18"/>
                      <w:szCs w:val="18"/>
                    </w:rPr>
                    <w:t>10</w:t>
                  </w:r>
                </w:p>
              </w:tc>
              <w:tc>
                <w:tcPr>
                  <w:tcW w:w="556" w:type="dxa"/>
                </w:tcPr>
                <w:p w14:paraId="28D290F3" w14:textId="77777777" w:rsidR="00D65F14" w:rsidRPr="00E97BD2" w:rsidRDefault="00D65F14" w:rsidP="00D65F14">
                  <w:pPr>
                    <w:spacing w:line="252" w:lineRule="auto"/>
                    <w:jc w:val="center"/>
                    <w:rPr>
                      <w:noProof/>
                      <w:sz w:val="18"/>
                      <w:szCs w:val="18"/>
                    </w:rPr>
                  </w:pPr>
                  <w:r w:rsidRPr="009665F9">
                    <w:rPr>
                      <w:kern w:val="24"/>
                      <w:sz w:val="18"/>
                      <w:szCs w:val="18"/>
                    </w:rPr>
                    <w:t>4</w:t>
                  </w:r>
                </w:p>
              </w:tc>
              <w:tc>
                <w:tcPr>
                  <w:tcW w:w="617" w:type="dxa"/>
                </w:tcPr>
                <w:p w14:paraId="310F71BA" w14:textId="77777777" w:rsidR="00D65F14" w:rsidRPr="00E97BD2" w:rsidRDefault="00D65F14" w:rsidP="00D65F14">
                  <w:pPr>
                    <w:spacing w:line="252" w:lineRule="auto"/>
                    <w:jc w:val="center"/>
                    <w:rPr>
                      <w:noProof/>
                      <w:sz w:val="18"/>
                      <w:szCs w:val="18"/>
                    </w:rPr>
                  </w:pPr>
                  <w:r w:rsidRPr="009665F9">
                    <w:rPr>
                      <w:kern w:val="24"/>
                      <w:sz w:val="18"/>
                      <w:szCs w:val="18"/>
                    </w:rPr>
                    <w:t>H</w:t>
                  </w:r>
                </w:p>
              </w:tc>
              <w:tc>
                <w:tcPr>
                  <w:tcW w:w="897" w:type="dxa"/>
                </w:tcPr>
                <w:p w14:paraId="388AAFEE" w14:textId="77777777" w:rsidR="00D65F14" w:rsidRPr="00E97BD2" w:rsidRDefault="00D65F14" w:rsidP="00D65F14">
                  <w:pPr>
                    <w:spacing w:line="252" w:lineRule="auto"/>
                    <w:jc w:val="center"/>
                    <w:rPr>
                      <w:noProof/>
                      <w:sz w:val="18"/>
                      <w:szCs w:val="18"/>
                    </w:rPr>
                  </w:pPr>
                  <w:r w:rsidRPr="009665F9">
                    <w:rPr>
                      <w:kern w:val="24"/>
                      <w:sz w:val="18"/>
                      <w:szCs w:val="18"/>
                    </w:rPr>
                    <w:t>8</w:t>
                  </w:r>
                </w:p>
              </w:tc>
              <w:tc>
                <w:tcPr>
                  <w:tcW w:w="1026" w:type="dxa"/>
                </w:tcPr>
                <w:p w14:paraId="3B8C229D" w14:textId="77777777" w:rsidR="00D65F14" w:rsidRPr="00E97BD2" w:rsidRDefault="00D65F14" w:rsidP="00D65F14">
                  <w:pPr>
                    <w:spacing w:line="252" w:lineRule="auto"/>
                    <w:jc w:val="center"/>
                    <w:rPr>
                      <w:noProof/>
                      <w:sz w:val="18"/>
                      <w:szCs w:val="18"/>
                    </w:rPr>
                  </w:pPr>
                  <w:r w:rsidRPr="009665F9">
                    <w:rPr>
                      <w:kern w:val="24"/>
                      <w:sz w:val="18"/>
                      <w:szCs w:val="18"/>
                    </w:rPr>
                    <w:t>7</w:t>
                  </w:r>
                </w:p>
              </w:tc>
              <w:tc>
                <w:tcPr>
                  <w:tcW w:w="846" w:type="dxa"/>
                </w:tcPr>
                <w:p w14:paraId="0A18C31F" w14:textId="77777777" w:rsidR="00D65F14" w:rsidRPr="00E97BD2" w:rsidRDefault="00D65F14" w:rsidP="00D65F14">
                  <w:pPr>
                    <w:spacing w:line="252" w:lineRule="auto"/>
                    <w:jc w:val="center"/>
                    <w:rPr>
                      <w:noProof/>
                      <w:sz w:val="18"/>
                      <w:szCs w:val="18"/>
                    </w:rPr>
                  </w:pPr>
                  <w:r w:rsidRPr="009665F9">
                    <w:rPr>
                      <w:kern w:val="24"/>
                      <w:sz w:val="18"/>
                      <w:szCs w:val="18"/>
                    </w:rPr>
                    <w:t>86.4%</w:t>
                  </w:r>
                </w:p>
              </w:tc>
              <w:tc>
                <w:tcPr>
                  <w:tcW w:w="681" w:type="dxa"/>
                </w:tcPr>
                <w:p w14:paraId="730226D1" w14:textId="77777777" w:rsidR="00D65F14" w:rsidRPr="00E97BD2" w:rsidRDefault="00D65F14" w:rsidP="00D65F14">
                  <w:pPr>
                    <w:spacing w:line="252" w:lineRule="auto"/>
                    <w:jc w:val="center"/>
                    <w:rPr>
                      <w:noProof/>
                      <w:sz w:val="18"/>
                      <w:szCs w:val="18"/>
                    </w:rPr>
                  </w:pPr>
                  <w:r w:rsidRPr="009665F9">
                    <w:rPr>
                      <w:kern w:val="24"/>
                      <w:sz w:val="18"/>
                      <w:szCs w:val="18"/>
                    </w:rPr>
                    <w:t>7.6%</w:t>
                  </w:r>
                </w:p>
              </w:tc>
              <w:tc>
                <w:tcPr>
                  <w:tcW w:w="236" w:type="dxa"/>
                </w:tcPr>
                <w:p w14:paraId="349826B9" w14:textId="77777777" w:rsidR="00D65F14" w:rsidRPr="00E97BD2" w:rsidRDefault="00D65F14" w:rsidP="00D65F14">
                  <w:pPr>
                    <w:spacing w:line="252" w:lineRule="auto"/>
                    <w:jc w:val="center"/>
                    <w:rPr>
                      <w:noProof/>
                      <w:sz w:val="18"/>
                      <w:szCs w:val="18"/>
                    </w:rPr>
                  </w:pPr>
                  <w:r w:rsidRPr="009665F9">
                    <w:rPr>
                      <w:kern w:val="24"/>
                      <w:sz w:val="18"/>
                      <w:szCs w:val="18"/>
                    </w:rPr>
                    <w:t>7.5%</w:t>
                  </w:r>
                </w:p>
              </w:tc>
            </w:tr>
            <w:tr w:rsidR="00D65F14" w:rsidRPr="00C133DB" w14:paraId="08BB1A3F" w14:textId="77777777" w:rsidTr="007E0E8B">
              <w:tc>
                <w:tcPr>
                  <w:tcW w:w="846" w:type="dxa"/>
                </w:tcPr>
                <w:p w14:paraId="76D46A08" w14:textId="77777777" w:rsidR="00D65F14" w:rsidRPr="00E97BD2" w:rsidRDefault="00D65F14" w:rsidP="00D65F14">
                  <w:pPr>
                    <w:spacing w:line="252" w:lineRule="auto"/>
                    <w:jc w:val="center"/>
                    <w:rPr>
                      <w:noProof/>
                      <w:sz w:val="18"/>
                      <w:szCs w:val="18"/>
                    </w:rPr>
                  </w:pPr>
                  <w:r w:rsidRPr="009F6263">
                    <w:rPr>
                      <w:noProof/>
                      <w:sz w:val="18"/>
                      <w:szCs w:val="18"/>
                    </w:rPr>
                    <w:t>R1-</w:t>
                  </w:r>
                  <w:r>
                    <w:rPr>
                      <w:noProof/>
                      <w:sz w:val="18"/>
                      <w:szCs w:val="18"/>
                    </w:rPr>
                    <w:t>2210922</w:t>
                  </w:r>
                </w:p>
              </w:tc>
              <w:tc>
                <w:tcPr>
                  <w:tcW w:w="1481" w:type="dxa"/>
                </w:tcPr>
                <w:p w14:paraId="4DF49FFA" w14:textId="77777777" w:rsidR="00D65F14" w:rsidRPr="005637C3" w:rsidRDefault="00D65F14" w:rsidP="00D65F14">
                  <w:pPr>
                    <w:spacing w:line="252" w:lineRule="auto"/>
                    <w:jc w:val="center"/>
                    <w:rPr>
                      <w:noProof/>
                      <w:sz w:val="18"/>
                      <w:szCs w:val="18"/>
                    </w:rPr>
                  </w:pPr>
                  <w:r w:rsidRPr="00E97BD2">
                    <w:rPr>
                      <w:noProof/>
                      <w:sz w:val="18"/>
                      <w:szCs w:val="18"/>
                    </w:rPr>
                    <w:t>PDCCH skipping &amp; matched CDRX</w:t>
                  </w:r>
                </w:p>
              </w:tc>
              <w:tc>
                <w:tcPr>
                  <w:tcW w:w="1728" w:type="dxa"/>
                </w:tcPr>
                <w:p w14:paraId="3CAA2964" w14:textId="77777777" w:rsidR="00D65F14" w:rsidRPr="00E97BD2" w:rsidRDefault="00D65F14" w:rsidP="00D65F14">
                  <w:pPr>
                    <w:spacing w:line="252" w:lineRule="auto"/>
                    <w:jc w:val="center"/>
                    <w:rPr>
                      <w:color w:val="000000" w:themeColor="text1"/>
                      <w:kern w:val="24"/>
                      <w:sz w:val="18"/>
                      <w:szCs w:val="18"/>
                    </w:rPr>
                  </w:pPr>
                  <w:r w:rsidRPr="00E97BD2">
                    <w:rPr>
                      <w:color w:val="000000" w:themeColor="text1"/>
                      <w:kern w:val="24"/>
                      <w:sz w:val="18"/>
                      <w:szCs w:val="18"/>
                    </w:rPr>
                    <w:t>16.6</w:t>
                  </w:r>
                </w:p>
                <w:p w14:paraId="6702A68F" w14:textId="77777777" w:rsidR="00D65F14" w:rsidRPr="005637C3" w:rsidRDefault="00D65F14" w:rsidP="00D65F14">
                  <w:pPr>
                    <w:spacing w:line="252" w:lineRule="auto"/>
                    <w:jc w:val="center"/>
                    <w:rPr>
                      <w:kern w:val="24"/>
                      <w:sz w:val="18"/>
                      <w:szCs w:val="18"/>
                    </w:rPr>
                  </w:pPr>
                  <w:r w:rsidRPr="00E97BD2">
                    <w:rPr>
                      <w:color w:val="000000" w:themeColor="text1"/>
                      <w:kern w:val="24"/>
                      <w:sz w:val="18"/>
                      <w:szCs w:val="18"/>
                    </w:rPr>
                    <w:t>(</w:t>
                  </w:r>
                  <w:r w:rsidRPr="00403121">
                    <w:rPr>
                      <w:i/>
                      <w:iCs/>
                      <w:color w:val="000000" w:themeColor="text1"/>
                      <w:kern w:val="24"/>
                      <w:sz w:val="18"/>
                      <w:szCs w:val="18"/>
                    </w:rPr>
                    <w:t>drx_offset</w:t>
                  </w:r>
                  <w:r w:rsidRPr="00403121">
                    <w:rPr>
                      <w:color w:val="000000" w:themeColor="text1"/>
                      <w:kern w:val="24"/>
                      <w:sz w:val="18"/>
                      <w:szCs w:val="18"/>
                    </w:rPr>
                    <w:t xml:space="preserve">=3, </w:t>
                  </w:r>
                  <w:r w:rsidRPr="00403121">
                    <w:rPr>
                      <w:i/>
                      <w:iCs/>
                      <w:color w:val="000000" w:themeColor="text1"/>
                      <w:kern w:val="24"/>
                      <w:sz w:val="18"/>
                      <w:szCs w:val="18"/>
                    </w:rPr>
                    <w:t>traffic_time_offset</w:t>
                  </w:r>
                  <w:r w:rsidRPr="00403121">
                    <w:rPr>
                      <w:color w:val="000000" w:themeColor="text1"/>
                      <w:kern w:val="24"/>
                      <w:sz w:val="18"/>
                      <w:szCs w:val="18"/>
                    </w:rPr>
                    <w:t xml:space="preserve">=2 ms, </w:t>
                  </w:r>
                  <w:r w:rsidRPr="00053A1B">
                    <w:rPr>
                      <w:i/>
                      <w:iCs/>
                      <w:color w:val="000000" w:themeColor="text1"/>
                      <w:kern w:val="24"/>
                      <w:sz w:val="18"/>
                      <w:szCs w:val="18"/>
                    </w:rPr>
                    <w:t>drx-LongCycle</w:t>
                  </w:r>
                  <w:r w:rsidRPr="00403121">
                    <w:rPr>
                      <w:color w:val="000000" w:themeColor="text1"/>
                      <w:kern w:val="24"/>
                      <w:sz w:val="18"/>
                      <w:szCs w:val="18"/>
                    </w:rPr>
                    <w:t>=16 ms</w:t>
                  </w:r>
                  <w:r w:rsidRPr="00E97BD2">
                    <w:rPr>
                      <w:color w:val="000000" w:themeColor="text1"/>
                      <w:kern w:val="24"/>
                      <w:sz w:val="18"/>
                      <w:szCs w:val="18"/>
                    </w:rPr>
                    <w:t>)</w:t>
                  </w:r>
                </w:p>
              </w:tc>
              <w:tc>
                <w:tcPr>
                  <w:tcW w:w="636" w:type="dxa"/>
                </w:tcPr>
                <w:p w14:paraId="6BBCB5DB" w14:textId="77777777" w:rsidR="00D65F14" w:rsidRPr="005637C3" w:rsidRDefault="00D65F14" w:rsidP="00D65F14">
                  <w:pPr>
                    <w:spacing w:line="252" w:lineRule="auto"/>
                    <w:jc w:val="center"/>
                    <w:rPr>
                      <w:kern w:val="24"/>
                      <w:sz w:val="18"/>
                      <w:szCs w:val="18"/>
                    </w:rPr>
                  </w:pPr>
                  <w:r w:rsidRPr="005637C3">
                    <w:rPr>
                      <w:kern w:val="24"/>
                      <w:sz w:val="18"/>
                      <w:szCs w:val="18"/>
                    </w:rPr>
                    <w:t>10</w:t>
                  </w:r>
                </w:p>
              </w:tc>
              <w:tc>
                <w:tcPr>
                  <w:tcW w:w="556" w:type="dxa"/>
                </w:tcPr>
                <w:p w14:paraId="419980B4" w14:textId="77777777" w:rsidR="00D65F14" w:rsidRPr="005637C3" w:rsidRDefault="00D65F14" w:rsidP="00D65F14">
                  <w:pPr>
                    <w:spacing w:line="252" w:lineRule="auto"/>
                    <w:jc w:val="center"/>
                    <w:rPr>
                      <w:kern w:val="24"/>
                      <w:sz w:val="18"/>
                      <w:szCs w:val="18"/>
                    </w:rPr>
                  </w:pPr>
                  <w:r w:rsidRPr="005637C3">
                    <w:rPr>
                      <w:kern w:val="24"/>
                      <w:sz w:val="18"/>
                      <w:szCs w:val="18"/>
                    </w:rPr>
                    <w:t>4</w:t>
                  </w:r>
                </w:p>
              </w:tc>
              <w:tc>
                <w:tcPr>
                  <w:tcW w:w="617" w:type="dxa"/>
                </w:tcPr>
                <w:p w14:paraId="38EB53D4" w14:textId="77777777" w:rsidR="00D65F14" w:rsidRPr="005637C3" w:rsidRDefault="00D65F14" w:rsidP="00D65F14">
                  <w:pPr>
                    <w:spacing w:line="252" w:lineRule="auto"/>
                    <w:jc w:val="center"/>
                    <w:rPr>
                      <w:kern w:val="24"/>
                      <w:sz w:val="18"/>
                      <w:szCs w:val="18"/>
                    </w:rPr>
                  </w:pPr>
                  <w:r w:rsidRPr="005637C3">
                    <w:rPr>
                      <w:kern w:val="24"/>
                      <w:sz w:val="18"/>
                      <w:szCs w:val="18"/>
                    </w:rPr>
                    <w:t>H</w:t>
                  </w:r>
                </w:p>
              </w:tc>
              <w:tc>
                <w:tcPr>
                  <w:tcW w:w="897" w:type="dxa"/>
                </w:tcPr>
                <w:p w14:paraId="36FBCF12" w14:textId="77777777" w:rsidR="00D65F14" w:rsidRPr="005637C3" w:rsidRDefault="00D65F14" w:rsidP="00D65F14">
                  <w:pPr>
                    <w:spacing w:line="252" w:lineRule="auto"/>
                    <w:jc w:val="center"/>
                    <w:rPr>
                      <w:kern w:val="24"/>
                      <w:sz w:val="18"/>
                      <w:szCs w:val="18"/>
                    </w:rPr>
                  </w:pPr>
                  <w:r w:rsidRPr="005637C3">
                    <w:rPr>
                      <w:kern w:val="24"/>
                      <w:sz w:val="18"/>
                      <w:szCs w:val="18"/>
                    </w:rPr>
                    <w:t>8</w:t>
                  </w:r>
                </w:p>
              </w:tc>
              <w:tc>
                <w:tcPr>
                  <w:tcW w:w="1026" w:type="dxa"/>
                </w:tcPr>
                <w:p w14:paraId="7543C452" w14:textId="77777777" w:rsidR="00D65F14" w:rsidRPr="005637C3" w:rsidRDefault="00D65F14" w:rsidP="00D65F14">
                  <w:pPr>
                    <w:spacing w:line="252" w:lineRule="auto"/>
                    <w:jc w:val="center"/>
                    <w:rPr>
                      <w:kern w:val="24"/>
                      <w:sz w:val="18"/>
                      <w:szCs w:val="18"/>
                    </w:rPr>
                  </w:pPr>
                  <w:r w:rsidRPr="005637C3">
                    <w:rPr>
                      <w:rFonts w:eastAsia="Calibri"/>
                      <w:kern w:val="24"/>
                      <w:sz w:val="18"/>
                      <w:szCs w:val="18"/>
                    </w:rPr>
                    <w:t>7</w:t>
                  </w:r>
                </w:p>
              </w:tc>
              <w:tc>
                <w:tcPr>
                  <w:tcW w:w="846" w:type="dxa"/>
                </w:tcPr>
                <w:p w14:paraId="43CF7560" w14:textId="77777777" w:rsidR="00D65F14" w:rsidRPr="005637C3" w:rsidRDefault="00D65F14" w:rsidP="00D65F14">
                  <w:pPr>
                    <w:spacing w:line="252" w:lineRule="auto"/>
                    <w:jc w:val="center"/>
                    <w:rPr>
                      <w:kern w:val="24"/>
                      <w:sz w:val="18"/>
                      <w:szCs w:val="18"/>
                    </w:rPr>
                  </w:pPr>
                  <w:r w:rsidRPr="005637C3">
                    <w:rPr>
                      <w:rFonts w:eastAsia="Calibri"/>
                      <w:kern w:val="24"/>
                      <w:sz w:val="18"/>
                      <w:szCs w:val="18"/>
                    </w:rPr>
                    <w:t>84.7%</w:t>
                  </w:r>
                </w:p>
              </w:tc>
              <w:tc>
                <w:tcPr>
                  <w:tcW w:w="681" w:type="dxa"/>
                </w:tcPr>
                <w:p w14:paraId="08D6B9D2" w14:textId="77777777" w:rsidR="00D65F14" w:rsidRPr="005637C3" w:rsidRDefault="00D65F14" w:rsidP="00D65F14">
                  <w:pPr>
                    <w:spacing w:line="252" w:lineRule="auto"/>
                    <w:jc w:val="center"/>
                    <w:rPr>
                      <w:kern w:val="24"/>
                      <w:sz w:val="18"/>
                      <w:szCs w:val="18"/>
                    </w:rPr>
                  </w:pPr>
                  <w:r w:rsidRPr="005637C3">
                    <w:rPr>
                      <w:rFonts w:eastAsia="Calibri"/>
                      <w:kern w:val="24"/>
                      <w:sz w:val="18"/>
                      <w:szCs w:val="18"/>
                    </w:rPr>
                    <w:t>7.6%</w:t>
                  </w:r>
                </w:p>
              </w:tc>
              <w:tc>
                <w:tcPr>
                  <w:tcW w:w="236" w:type="dxa"/>
                </w:tcPr>
                <w:p w14:paraId="30A36DE1" w14:textId="77777777" w:rsidR="00D65F14" w:rsidRPr="005637C3" w:rsidRDefault="00D65F14" w:rsidP="00D65F14">
                  <w:pPr>
                    <w:spacing w:line="252" w:lineRule="auto"/>
                    <w:jc w:val="center"/>
                    <w:rPr>
                      <w:kern w:val="24"/>
                      <w:sz w:val="18"/>
                      <w:szCs w:val="18"/>
                    </w:rPr>
                  </w:pPr>
                  <w:r w:rsidRPr="005637C3">
                    <w:rPr>
                      <w:rFonts w:eastAsia="Calibri"/>
                      <w:kern w:val="24"/>
                      <w:sz w:val="18"/>
                      <w:szCs w:val="18"/>
                    </w:rPr>
                    <w:t>7.6%</w:t>
                  </w:r>
                </w:p>
              </w:tc>
            </w:tr>
          </w:tbl>
          <w:p w14:paraId="28B1B9B0" w14:textId="034726CB" w:rsidR="00A6610D" w:rsidRPr="00305EB3" w:rsidRDefault="00A6610D" w:rsidP="00305EB3">
            <w:pPr>
              <w:rPr>
                <w:lang w:val="en-US"/>
              </w:rPr>
            </w:pPr>
          </w:p>
        </w:tc>
      </w:tr>
      <w:tr w:rsidR="00724505" w:rsidRPr="00E744FA" w14:paraId="2B443441" w14:textId="77777777" w:rsidTr="007E0E8B">
        <w:tc>
          <w:tcPr>
            <w:tcW w:w="940" w:type="dxa"/>
          </w:tcPr>
          <w:p w14:paraId="77D21E90" w14:textId="4CA5BD33" w:rsidR="00724505" w:rsidRPr="00E744FA" w:rsidRDefault="00DB512C" w:rsidP="00E744FA">
            <w:r>
              <w:lastRenderedPageBreak/>
              <w:t>vivo</w:t>
            </w:r>
          </w:p>
        </w:tc>
        <w:tc>
          <w:tcPr>
            <w:tcW w:w="8689" w:type="dxa"/>
          </w:tcPr>
          <w:p w14:paraId="1EBDBCC4" w14:textId="4488900F" w:rsidR="00770CDE" w:rsidRDefault="00770CDE" w:rsidP="00770CDE">
            <w:pPr>
              <w:overflowPunct w:val="0"/>
              <w:autoSpaceDE w:val="0"/>
              <w:autoSpaceDN w:val="0"/>
              <w:adjustRightInd w:val="0"/>
              <w:spacing w:before="120" w:after="120"/>
              <w:jc w:val="both"/>
              <w:textAlignment w:val="baseline"/>
              <w:rPr>
                <w:rFonts w:eastAsia="MS Mincho"/>
                <w:b/>
              </w:rPr>
            </w:pPr>
            <w:r w:rsidRPr="00BC23E5">
              <w:rPr>
                <w:rFonts w:eastAsia="MS Mincho"/>
                <w:b/>
              </w:rPr>
              <w:t xml:space="preserve">Table </w:t>
            </w:r>
            <w:r w:rsidRPr="00D337A7">
              <w:rPr>
                <w:rFonts w:eastAsiaTheme="minorEastAsia"/>
                <w:b/>
                <w:lang w:eastAsia="zh-CN"/>
              </w:rPr>
              <w:t>5</w:t>
            </w:r>
            <w:r w:rsidRPr="00BC23E5">
              <w:rPr>
                <w:rFonts w:eastAsia="MS Mincho"/>
                <w:b/>
              </w:rPr>
              <w:t xml:space="preserve">. </w:t>
            </w:r>
            <w:r w:rsidRPr="00277980">
              <w:rPr>
                <w:rFonts w:eastAsia="MS Mincho"/>
                <w:b/>
              </w:rPr>
              <w:t>Results for FR1, MU-MIMO, Indoor Hotspot, DL video (</w:t>
            </w:r>
            <w:r w:rsidR="00A0052D">
              <w:rPr>
                <w:rFonts w:eastAsia="MS Mincho"/>
                <w:b/>
              </w:rPr>
              <w:t>6</w:t>
            </w:r>
            <w:r w:rsidRPr="00277980">
              <w:rPr>
                <w:rFonts w:eastAsia="MS Mincho"/>
                <w:b/>
              </w:rPr>
              <w:t xml:space="preserve">0 fps, 30 Mbps, </w:t>
            </w:r>
            <w:r w:rsidRPr="0020635F">
              <w:rPr>
                <w:rFonts w:eastAsia="MS Mincho"/>
                <w:b/>
              </w:rPr>
              <w:t xml:space="preserve">±4 ms jitter, </w:t>
            </w:r>
            <w:r w:rsidRPr="00277980">
              <w:rPr>
                <w:rFonts w:eastAsia="MS Mincho"/>
                <w:b/>
              </w:rPr>
              <w:t>10 ms PDB)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772"/>
              <w:gridCol w:w="787"/>
              <w:gridCol w:w="645"/>
              <w:gridCol w:w="589"/>
              <w:gridCol w:w="965"/>
              <w:gridCol w:w="1107"/>
              <w:gridCol w:w="909"/>
              <w:gridCol w:w="826"/>
              <w:gridCol w:w="863"/>
            </w:tblGrid>
            <w:tr w:rsidR="00770CDE" w14:paraId="69DD7D8A" w14:textId="77777777" w:rsidTr="007E0E8B">
              <w:trPr>
                <w:jc w:val="center"/>
              </w:trPr>
              <w:tc>
                <w:tcPr>
                  <w:tcW w:w="1047"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6FFF60B3" w14:textId="77777777" w:rsidR="00770CDE" w:rsidRDefault="00770CDE" w:rsidP="00770CDE">
                  <w:pPr>
                    <w:spacing w:line="252" w:lineRule="auto"/>
                    <w:jc w:val="center"/>
                    <w:rPr>
                      <w:b/>
                      <w:color w:val="000000"/>
                      <w:lang w:eastAsia="zh-CN"/>
                    </w:rPr>
                  </w:pPr>
                  <w:r>
                    <w:rPr>
                      <w:b/>
                      <w:color w:val="000000"/>
                    </w:rPr>
                    <w:t>Power Saving Scheme</w:t>
                  </w:r>
                </w:p>
              </w:tc>
              <w:tc>
                <w:tcPr>
                  <w:tcW w:w="465"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332DA764" w14:textId="77777777" w:rsidR="00770CDE" w:rsidRDefault="00770CDE" w:rsidP="00770CDE">
                  <w:pPr>
                    <w:spacing w:line="252" w:lineRule="auto"/>
                    <w:jc w:val="center"/>
                    <w:rPr>
                      <w:b/>
                      <w:color w:val="000000"/>
                    </w:rPr>
                  </w:pPr>
                  <w:r>
                    <w:rPr>
                      <w:b/>
                      <w:color w:val="000000"/>
                    </w:rPr>
                    <w:t>CDRX cycle (ms)</w:t>
                  </w:r>
                </w:p>
              </w:tc>
              <w:tc>
                <w:tcPr>
                  <w:tcW w:w="381"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797B849C" w14:textId="77777777" w:rsidR="00770CDE" w:rsidRDefault="00770CDE" w:rsidP="00770CDE">
                  <w:pPr>
                    <w:spacing w:line="252" w:lineRule="auto"/>
                    <w:jc w:val="center"/>
                    <w:rPr>
                      <w:b/>
                      <w:color w:val="000000"/>
                    </w:rPr>
                  </w:pPr>
                  <w:r>
                    <w:rPr>
                      <w:b/>
                      <w:color w:val="000000"/>
                    </w:rPr>
                    <w:t>ODT (ms)</w:t>
                  </w:r>
                </w:p>
              </w:tc>
              <w:tc>
                <w:tcPr>
                  <w:tcW w:w="348"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129B5A59" w14:textId="77777777" w:rsidR="00770CDE" w:rsidRDefault="00770CDE" w:rsidP="00770CDE">
                  <w:pPr>
                    <w:spacing w:line="252" w:lineRule="auto"/>
                    <w:jc w:val="center"/>
                    <w:rPr>
                      <w:b/>
                      <w:color w:val="000000"/>
                    </w:rPr>
                  </w:pPr>
                  <w:r>
                    <w:rPr>
                      <w:b/>
                      <w:color w:val="000000"/>
                    </w:rPr>
                    <w:t>IAT (ms)</w:t>
                  </w:r>
                </w:p>
              </w:tc>
              <w:tc>
                <w:tcPr>
                  <w:tcW w:w="570"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6CE5BD9B" w14:textId="77777777" w:rsidR="00770CDE" w:rsidRDefault="00770CDE" w:rsidP="00770CDE">
                  <w:pPr>
                    <w:spacing w:line="252" w:lineRule="auto"/>
                    <w:jc w:val="center"/>
                    <w:rPr>
                      <w:b/>
                      <w:color w:val="000000"/>
                    </w:rPr>
                  </w:pPr>
                  <w:r>
                    <w:rPr>
                      <w:b/>
                      <w:color w:val="000000"/>
                    </w:rPr>
                    <w:t>avg # UEs/Cell</w:t>
                  </w:r>
                </w:p>
              </w:tc>
              <w:tc>
                <w:tcPr>
                  <w:tcW w:w="654"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44A7C2C4" w14:textId="77777777" w:rsidR="00770CDE" w:rsidRDefault="00770CDE" w:rsidP="00770CDE">
                  <w:pPr>
                    <w:spacing w:line="252" w:lineRule="auto"/>
                    <w:jc w:val="center"/>
                    <w:rPr>
                      <w:b/>
                      <w:color w:val="000000"/>
                    </w:rPr>
                  </w:pPr>
                  <w:r>
                    <w:rPr>
                      <w:b/>
                      <w:color w:val="000000"/>
                    </w:rPr>
                    <w:t>floor (Capacity)</w:t>
                  </w:r>
                </w:p>
              </w:tc>
              <w:tc>
                <w:tcPr>
                  <w:tcW w:w="537"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72E7C2ED" w14:textId="77777777" w:rsidR="00770CDE" w:rsidRDefault="00770CDE" w:rsidP="00770CDE">
                  <w:pPr>
                    <w:spacing w:line="252" w:lineRule="auto"/>
                    <w:jc w:val="center"/>
                    <w:rPr>
                      <w:b/>
                      <w:color w:val="000000"/>
                    </w:rPr>
                  </w:pPr>
                  <w:r>
                    <w:rPr>
                      <w:b/>
                      <w:color w:val="000000"/>
                    </w:rPr>
                    <w:t>% of satisfied UE</w:t>
                  </w:r>
                </w:p>
              </w:tc>
              <w:tc>
                <w:tcPr>
                  <w:tcW w:w="488"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402DE340" w14:textId="77777777" w:rsidR="00770CDE" w:rsidRDefault="00770CDE" w:rsidP="00770CDE">
                  <w:pPr>
                    <w:spacing w:line="252" w:lineRule="auto"/>
                    <w:jc w:val="center"/>
                    <w:rPr>
                      <w:b/>
                      <w:color w:val="000000"/>
                    </w:rPr>
                  </w:pPr>
                  <w:r>
                    <w:rPr>
                      <w:b/>
                      <w:color w:val="000000"/>
                    </w:rPr>
                    <w:t>Mean PSG of all UEs</w:t>
                  </w:r>
                </w:p>
              </w:tc>
              <w:tc>
                <w:tcPr>
                  <w:tcW w:w="510"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3B73F07B" w14:textId="77777777" w:rsidR="00770CDE" w:rsidRDefault="00770CDE" w:rsidP="00770CDE">
                  <w:pPr>
                    <w:spacing w:line="252" w:lineRule="auto"/>
                    <w:jc w:val="center"/>
                    <w:rPr>
                      <w:b/>
                      <w:color w:val="000000"/>
                    </w:rPr>
                  </w:pPr>
                  <w:r>
                    <w:rPr>
                      <w:b/>
                      <w:color w:val="000000"/>
                    </w:rPr>
                    <w:t>Notes</w:t>
                  </w:r>
                </w:p>
              </w:tc>
            </w:tr>
            <w:tr w:rsidR="00770CDE" w14:paraId="1DE13736" w14:textId="77777777" w:rsidTr="007E0E8B">
              <w:trPr>
                <w:trHeight w:val="399"/>
                <w:jc w:val="center"/>
              </w:trPr>
              <w:tc>
                <w:tcPr>
                  <w:tcW w:w="10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12615AF" w14:textId="77777777" w:rsidR="00770CDE" w:rsidRDefault="00770CDE" w:rsidP="00770CDE">
                  <w:pPr>
                    <w:rPr>
                      <w:rFonts w:eastAsia="DengXian"/>
                    </w:rPr>
                  </w:pPr>
                  <w:r>
                    <w:rPr>
                      <w:rFonts w:eastAsia="DengXian"/>
                    </w:rPr>
                    <w:t>Always On</w:t>
                  </w:r>
                </w:p>
              </w:tc>
              <w:tc>
                <w:tcPr>
                  <w:tcW w:w="46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D1AD2C2" w14:textId="77777777" w:rsidR="00770CDE" w:rsidRDefault="00770CDE" w:rsidP="00770CDE">
                  <w:pPr>
                    <w:spacing w:line="252" w:lineRule="auto"/>
                    <w:jc w:val="center"/>
                    <w:rPr>
                      <w:rFonts w:eastAsia="SimSun"/>
                      <w:kern w:val="24"/>
                    </w:rPr>
                  </w:pPr>
                  <w:r>
                    <w:rPr>
                      <w:kern w:val="24"/>
                    </w:rPr>
                    <w:t>-</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91443CD" w14:textId="77777777" w:rsidR="00770CDE" w:rsidRDefault="00770CDE" w:rsidP="00770CDE">
                  <w:pPr>
                    <w:spacing w:line="252" w:lineRule="auto"/>
                    <w:jc w:val="center"/>
                    <w:rPr>
                      <w:kern w:val="24"/>
                    </w:rPr>
                  </w:pPr>
                  <w:r>
                    <w:rPr>
                      <w:kern w:val="24"/>
                    </w:rPr>
                    <w:t>-</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979FBD2" w14:textId="77777777" w:rsidR="00770CDE" w:rsidRDefault="00770CDE" w:rsidP="00770CDE">
                  <w:pPr>
                    <w:spacing w:line="252" w:lineRule="auto"/>
                    <w:jc w:val="center"/>
                    <w:rPr>
                      <w:kern w:val="24"/>
                    </w:rPr>
                  </w:pPr>
                  <w:r>
                    <w:rPr>
                      <w:kern w:val="24"/>
                    </w:rPr>
                    <w:t>-</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7BE73CA" w14:textId="77777777" w:rsidR="00770CDE" w:rsidRDefault="00770CDE" w:rsidP="00770CDE">
                  <w:pPr>
                    <w:spacing w:line="252" w:lineRule="auto"/>
                    <w:jc w:val="center"/>
                    <w:rPr>
                      <w:kern w:val="24"/>
                    </w:rPr>
                  </w:pPr>
                  <w:r>
                    <w:rPr>
                      <w:kern w:val="24"/>
                    </w:rPr>
                    <w:t>5</w:t>
                  </w:r>
                </w:p>
              </w:tc>
              <w:tc>
                <w:tcPr>
                  <w:tcW w:w="65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06CF7AF" w14:textId="77777777" w:rsidR="00770CDE" w:rsidRDefault="00770CDE" w:rsidP="00770CDE">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F66AC3F" w14:textId="77777777" w:rsidR="00770CDE" w:rsidRDefault="00770CDE" w:rsidP="00770CDE">
                  <w:pPr>
                    <w:spacing w:line="252" w:lineRule="auto"/>
                    <w:jc w:val="center"/>
                    <w:rPr>
                      <w:kern w:val="24"/>
                    </w:rPr>
                  </w:pPr>
                  <w:r>
                    <w:rPr>
                      <w:kern w:val="24"/>
                    </w:rPr>
                    <w:t>100%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0EAC527" w14:textId="77777777" w:rsidR="00770CDE" w:rsidRDefault="00770CDE" w:rsidP="00770CDE">
                  <w:pPr>
                    <w:spacing w:line="252" w:lineRule="auto"/>
                    <w:jc w:val="center"/>
                    <w:rPr>
                      <w:kern w:val="24"/>
                    </w:rPr>
                  </w:pPr>
                  <w:r>
                    <w:rPr>
                      <w:kern w:val="24"/>
                    </w:rPr>
                    <w:t>-</w:t>
                  </w:r>
                </w:p>
              </w:tc>
              <w:tc>
                <w:tcPr>
                  <w:tcW w:w="51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tcPr>
                <w:p w14:paraId="299A41F6" w14:textId="77777777" w:rsidR="00770CDE" w:rsidRDefault="00770CDE" w:rsidP="00770CDE">
                  <w:pPr>
                    <w:spacing w:line="252" w:lineRule="auto"/>
                    <w:rPr>
                      <w:kern w:val="24"/>
                    </w:rPr>
                  </w:pPr>
                </w:p>
              </w:tc>
            </w:tr>
            <w:tr w:rsidR="00770CDE" w14:paraId="20D59633" w14:textId="77777777" w:rsidTr="007E0E8B">
              <w:trPr>
                <w:trHeight w:val="564"/>
                <w:jc w:val="center"/>
              </w:trPr>
              <w:tc>
                <w:tcPr>
                  <w:tcW w:w="10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40FD8F9" w14:textId="77777777" w:rsidR="00770CDE" w:rsidRDefault="00770CDE" w:rsidP="00770CDE">
                  <w:pPr>
                    <w:rPr>
                      <w:rFonts w:eastAsia="DengXian"/>
                    </w:rPr>
                  </w:pPr>
                  <w:r>
                    <w:rPr>
                      <w:rFonts w:eastAsia="DengXian"/>
                    </w:rPr>
                    <w:t>R17 PDCCH monitoring adaptation</w:t>
                  </w:r>
                </w:p>
              </w:tc>
              <w:tc>
                <w:tcPr>
                  <w:tcW w:w="46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F03B7CD" w14:textId="77777777" w:rsidR="00770CDE" w:rsidRDefault="00770CDE" w:rsidP="00770CDE">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CAF0A2A" w14:textId="77777777" w:rsidR="00770CDE" w:rsidRDefault="00770CDE" w:rsidP="00770CDE">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225CD2B" w14:textId="77777777" w:rsidR="00770CDE" w:rsidRDefault="00770CDE" w:rsidP="00770CDE">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F3CB147" w14:textId="77777777" w:rsidR="00770CDE" w:rsidRDefault="00770CDE" w:rsidP="00770CDE">
                  <w:pPr>
                    <w:spacing w:line="252" w:lineRule="auto"/>
                    <w:jc w:val="center"/>
                    <w:rPr>
                      <w:kern w:val="24"/>
                    </w:rPr>
                  </w:pPr>
                  <w:r>
                    <w:rPr>
                      <w:kern w:val="24"/>
                    </w:rPr>
                    <w:t>5</w:t>
                  </w:r>
                </w:p>
              </w:tc>
              <w:tc>
                <w:tcPr>
                  <w:tcW w:w="65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669D5A6" w14:textId="77777777" w:rsidR="00770CDE" w:rsidRDefault="00770CDE" w:rsidP="00770CDE">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5360782" w14:textId="77777777" w:rsidR="00770CDE" w:rsidRDefault="00770CDE" w:rsidP="00770CDE">
                  <w:pPr>
                    <w:spacing w:line="252" w:lineRule="auto"/>
                    <w:jc w:val="center"/>
                    <w:rPr>
                      <w:kern w:val="24"/>
                    </w:rPr>
                  </w:pPr>
                  <w:r>
                    <w:rPr>
                      <w:kern w:val="24"/>
                    </w:rPr>
                    <w:t>100%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4CB0DFF" w14:textId="77777777" w:rsidR="00770CDE" w:rsidRDefault="00770CDE" w:rsidP="00770CDE">
                  <w:pPr>
                    <w:spacing w:line="252" w:lineRule="auto"/>
                    <w:jc w:val="center"/>
                    <w:rPr>
                      <w:kern w:val="24"/>
                    </w:rPr>
                  </w:pPr>
                  <w:r>
                    <w:rPr>
                      <w:kern w:val="24"/>
                    </w:rPr>
                    <w:t>23.36%</w:t>
                  </w:r>
                </w:p>
              </w:tc>
              <w:tc>
                <w:tcPr>
                  <w:tcW w:w="51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CE4CE92" w14:textId="77777777" w:rsidR="00770CDE" w:rsidRDefault="00770CDE" w:rsidP="00770CDE">
                  <w:pPr>
                    <w:spacing w:line="252" w:lineRule="auto"/>
                    <w:rPr>
                      <w:kern w:val="24"/>
                    </w:rPr>
                  </w:pPr>
                  <w:r>
                    <w:rPr>
                      <w:kern w:val="24"/>
                    </w:rPr>
                    <w:t>Note1,2</w:t>
                  </w:r>
                </w:p>
              </w:tc>
            </w:tr>
            <w:tr w:rsidR="00770CDE" w14:paraId="104E9283" w14:textId="77777777" w:rsidTr="007E0E8B">
              <w:trPr>
                <w:trHeight w:val="789"/>
                <w:jc w:val="center"/>
              </w:trPr>
              <w:tc>
                <w:tcPr>
                  <w:tcW w:w="10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CEFF061" w14:textId="77777777" w:rsidR="00770CDE" w:rsidRDefault="00770CDE" w:rsidP="00770CDE">
                  <w:pPr>
                    <w:rPr>
                      <w:rFonts w:eastAsia="DengXian"/>
                    </w:rPr>
                  </w:pPr>
                  <w:r>
                    <w:rPr>
                      <w:rFonts w:eastAsia="DengXian"/>
                    </w:rPr>
                    <w:t>Additional On-Duration</w:t>
                  </w:r>
                </w:p>
              </w:tc>
              <w:tc>
                <w:tcPr>
                  <w:tcW w:w="46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BE58883" w14:textId="77777777" w:rsidR="00770CDE" w:rsidRDefault="00770CDE" w:rsidP="00770CDE">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FB2EA2D" w14:textId="77777777" w:rsidR="00770CDE" w:rsidRDefault="00770CDE" w:rsidP="00770CDE">
                  <w:pPr>
                    <w:spacing w:line="252" w:lineRule="auto"/>
                    <w:jc w:val="center"/>
                    <w:rPr>
                      <w:kern w:val="24"/>
                    </w:rPr>
                  </w:pPr>
                  <w:r>
                    <w:rPr>
                      <w:kern w:val="24"/>
                    </w:rPr>
                    <w:t>4</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DCE78FE" w14:textId="77777777" w:rsidR="00770CDE" w:rsidRDefault="00770CDE" w:rsidP="00770CDE">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5048E66" w14:textId="77777777" w:rsidR="00770CDE" w:rsidRDefault="00770CDE" w:rsidP="00770CDE">
                  <w:pPr>
                    <w:spacing w:line="252" w:lineRule="auto"/>
                    <w:jc w:val="center"/>
                    <w:rPr>
                      <w:kern w:val="24"/>
                    </w:rPr>
                  </w:pPr>
                  <w:r>
                    <w:rPr>
                      <w:kern w:val="24"/>
                    </w:rPr>
                    <w:t>5</w:t>
                  </w:r>
                </w:p>
              </w:tc>
              <w:tc>
                <w:tcPr>
                  <w:tcW w:w="65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AD7CF00" w14:textId="77777777" w:rsidR="00770CDE" w:rsidRDefault="00770CDE" w:rsidP="00770CDE">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42CF4B7" w14:textId="77777777" w:rsidR="00770CDE" w:rsidRDefault="00770CDE" w:rsidP="00770CDE">
                  <w:pPr>
                    <w:spacing w:line="252" w:lineRule="auto"/>
                    <w:jc w:val="center"/>
                    <w:rPr>
                      <w:kern w:val="24"/>
                    </w:rPr>
                  </w:pPr>
                  <w:r>
                    <w:rPr>
                      <w:kern w:val="24"/>
                    </w:rPr>
                    <w:t>100%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BB4CF6C" w14:textId="77777777" w:rsidR="00770CDE" w:rsidRDefault="00770CDE" w:rsidP="00770CDE">
                  <w:pPr>
                    <w:spacing w:line="252" w:lineRule="auto"/>
                    <w:jc w:val="center"/>
                    <w:rPr>
                      <w:kern w:val="24"/>
                    </w:rPr>
                  </w:pPr>
                  <w:r>
                    <w:rPr>
                      <w:kern w:val="24"/>
                    </w:rPr>
                    <w:t>18.73%</w:t>
                  </w:r>
                </w:p>
              </w:tc>
              <w:tc>
                <w:tcPr>
                  <w:tcW w:w="51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2862BE4" w14:textId="77777777" w:rsidR="00770CDE" w:rsidRDefault="00770CDE" w:rsidP="00770CDE">
                  <w:pPr>
                    <w:spacing w:line="252" w:lineRule="auto"/>
                    <w:rPr>
                      <w:kern w:val="24"/>
                    </w:rPr>
                  </w:pPr>
                  <w:r>
                    <w:rPr>
                      <w:kern w:val="24"/>
                    </w:rPr>
                    <w:t>Note3</w:t>
                  </w:r>
                </w:p>
              </w:tc>
            </w:tr>
            <w:tr w:rsidR="00770CDE" w14:paraId="7F1B7FC1" w14:textId="77777777" w:rsidTr="007E0E8B">
              <w:trPr>
                <w:trHeight w:val="402"/>
                <w:jc w:val="center"/>
              </w:trPr>
              <w:tc>
                <w:tcPr>
                  <w:tcW w:w="10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1576669" w14:textId="77777777" w:rsidR="00770CDE" w:rsidRDefault="00770CDE" w:rsidP="00770CDE">
                  <w:pPr>
                    <w:rPr>
                      <w:rFonts w:eastAsia="DengXian"/>
                    </w:rPr>
                  </w:pPr>
                  <w:r>
                    <w:rPr>
                      <w:rFonts w:eastAsia="DengXian"/>
                    </w:rPr>
                    <w:t>Always On</w:t>
                  </w:r>
                </w:p>
              </w:tc>
              <w:tc>
                <w:tcPr>
                  <w:tcW w:w="46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100942E" w14:textId="77777777" w:rsidR="00770CDE" w:rsidRDefault="00770CDE" w:rsidP="00770CDE">
                  <w:pPr>
                    <w:spacing w:line="252" w:lineRule="auto"/>
                    <w:jc w:val="center"/>
                    <w:rPr>
                      <w:rFonts w:eastAsia="SimSun"/>
                      <w:kern w:val="24"/>
                    </w:rPr>
                  </w:pPr>
                  <w:r>
                    <w:rPr>
                      <w:kern w:val="24"/>
                    </w:rPr>
                    <w:t>-</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E414783" w14:textId="77777777" w:rsidR="00770CDE" w:rsidRDefault="00770CDE" w:rsidP="00770CDE">
                  <w:pPr>
                    <w:spacing w:line="252" w:lineRule="auto"/>
                    <w:jc w:val="center"/>
                    <w:rPr>
                      <w:kern w:val="24"/>
                    </w:rPr>
                  </w:pPr>
                  <w:r>
                    <w:rPr>
                      <w:kern w:val="24"/>
                    </w:rPr>
                    <w:t>-</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96112CD" w14:textId="77777777" w:rsidR="00770CDE" w:rsidRDefault="00770CDE" w:rsidP="00770CDE">
                  <w:pPr>
                    <w:spacing w:line="252" w:lineRule="auto"/>
                    <w:jc w:val="center"/>
                    <w:rPr>
                      <w:kern w:val="24"/>
                    </w:rPr>
                  </w:pPr>
                  <w:r>
                    <w:rPr>
                      <w:kern w:val="24"/>
                    </w:rPr>
                    <w:t>-</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C1B403E" w14:textId="77777777" w:rsidR="00770CDE" w:rsidRDefault="00770CDE" w:rsidP="00770CDE">
                  <w:pPr>
                    <w:spacing w:line="252" w:lineRule="auto"/>
                    <w:jc w:val="center"/>
                    <w:rPr>
                      <w:kern w:val="24"/>
                    </w:rPr>
                  </w:pPr>
                  <w:r>
                    <w:rPr>
                      <w:kern w:val="24"/>
                    </w:rPr>
                    <w:t>10</w:t>
                  </w:r>
                </w:p>
              </w:tc>
              <w:tc>
                <w:tcPr>
                  <w:tcW w:w="65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C7C4CD5" w14:textId="77777777" w:rsidR="00770CDE" w:rsidRDefault="00770CDE" w:rsidP="00770CDE">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79C7E11" w14:textId="77777777" w:rsidR="00770CDE" w:rsidRDefault="00770CDE" w:rsidP="00770CDE">
                  <w:pPr>
                    <w:spacing w:line="252" w:lineRule="auto"/>
                    <w:jc w:val="center"/>
                    <w:rPr>
                      <w:kern w:val="24"/>
                    </w:rPr>
                  </w:pPr>
                  <w:r>
                    <w:rPr>
                      <w:kern w:val="24"/>
                    </w:rPr>
                    <w:t>92.50%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99D213A" w14:textId="77777777" w:rsidR="00770CDE" w:rsidRDefault="00770CDE" w:rsidP="00770CDE">
                  <w:pPr>
                    <w:spacing w:line="252" w:lineRule="auto"/>
                    <w:jc w:val="center"/>
                    <w:rPr>
                      <w:kern w:val="24"/>
                    </w:rPr>
                  </w:pPr>
                  <w:r>
                    <w:rPr>
                      <w:kern w:val="24"/>
                    </w:rPr>
                    <w:t>-</w:t>
                  </w:r>
                </w:p>
              </w:tc>
              <w:tc>
                <w:tcPr>
                  <w:tcW w:w="51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tcPr>
                <w:p w14:paraId="5C1079BF" w14:textId="77777777" w:rsidR="00770CDE" w:rsidRDefault="00770CDE" w:rsidP="00770CDE">
                  <w:pPr>
                    <w:spacing w:line="252" w:lineRule="auto"/>
                    <w:rPr>
                      <w:kern w:val="24"/>
                    </w:rPr>
                  </w:pPr>
                </w:p>
              </w:tc>
            </w:tr>
            <w:tr w:rsidR="00770CDE" w14:paraId="2DF93356" w14:textId="77777777" w:rsidTr="007E0E8B">
              <w:trPr>
                <w:jc w:val="center"/>
              </w:trPr>
              <w:tc>
                <w:tcPr>
                  <w:tcW w:w="10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D011A7A" w14:textId="77777777" w:rsidR="00770CDE" w:rsidRDefault="00770CDE" w:rsidP="00770CDE">
                  <w:pPr>
                    <w:rPr>
                      <w:rFonts w:eastAsia="DengXian"/>
                    </w:rPr>
                  </w:pPr>
                  <w:r>
                    <w:rPr>
                      <w:rFonts w:eastAsia="DengXian"/>
                    </w:rPr>
                    <w:t>R17 PDCCH monitoring adaptation</w:t>
                  </w:r>
                </w:p>
              </w:tc>
              <w:tc>
                <w:tcPr>
                  <w:tcW w:w="46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E61B4D5" w14:textId="77777777" w:rsidR="00770CDE" w:rsidRDefault="00770CDE" w:rsidP="00770CDE">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563022E" w14:textId="77777777" w:rsidR="00770CDE" w:rsidRDefault="00770CDE" w:rsidP="00770CDE">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2577E65" w14:textId="77777777" w:rsidR="00770CDE" w:rsidRDefault="00770CDE" w:rsidP="00770CDE">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198C0D0" w14:textId="77777777" w:rsidR="00770CDE" w:rsidRDefault="00770CDE" w:rsidP="00770CDE">
                  <w:pPr>
                    <w:spacing w:line="252" w:lineRule="auto"/>
                    <w:jc w:val="center"/>
                    <w:rPr>
                      <w:kern w:val="24"/>
                    </w:rPr>
                  </w:pPr>
                  <w:r>
                    <w:rPr>
                      <w:kern w:val="24"/>
                    </w:rPr>
                    <w:t>10</w:t>
                  </w:r>
                </w:p>
              </w:tc>
              <w:tc>
                <w:tcPr>
                  <w:tcW w:w="65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C29900D" w14:textId="77777777" w:rsidR="00770CDE" w:rsidRDefault="00770CDE" w:rsidP="00770CDE">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1882E2C" w14:textId="77777777" w:rsidR="00770CDE" w:rsidRDefault="00770CDE" w:rsidP="00770CDE">
                  <w:pPr>
                    <w:spacing w:line="252" w:lineRule="auto"/>
                    <w:jc w:val="center"/>
                    <w:rPr>
                      <w:kern w:val="24"/>
                    </w:rPr>
                  </w:pPr>
                  <w:r>
                    <w:rPr>
                      <w:kern w:val="24"/>
                    </w:rPr>
                    <w:t>92.22%</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0601F0F" w14:textId="77777777" w:rsidR="00770CDE" w:rsidRDefault="00770CDE" w:rsidP="00770CDE">
                  <w:pPr>
                    <w:spacing w:line="252" w:lineRule="auto"/>
                    <w:jc w:val="center"/>
                    <w:rPr>
                      <w:kern w:val="24"/>
                    </w:rPr>
                  </w:pPr>
                  <w:r>
                    <w:rPr>
                      <w:kern w:val="24"/>
                    </w:rPr>
                    <w:t>19.28%</w:t>
                  </w:r>
                </w:p>
              </w:tc>
              <w:tc>
                <w:tcPr>
                  <w:tcW w:w="51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2944A75" w14:textId="77777777" w:rsidR="00770CDE" w:rsidRDefault="00770CDE" w:rsidP="00770CDE">
                  <w:pPr>
                    <w:spacing w:line="252" w:lineRule="auto"/>
                    <w:rPr>
                      <w:kern w:val="24"/>
                    </w:rPr>
                  </w:pPr>
                  <w:r>
                    <w:rPr>
                      <w:kern w:val="24"/>
                    </w:rPr>
                    <w:t>Note1,2</w:t>
                  </w:r>
                </w:p>
              </w:tc>
            </w:tr>
            <w:tr w:rsidR="00770CDE" w14:paraId="06E7A1BF" w14:textId="77777777" w:rsidTr="007E0E8B">
              <w:trPr>
                <w:jc w:val="center"/>
              </w:trPr>
              <w:tc>
                <w:tcPr>
                  <w:tcW w:w="10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C3332FF" w14:textId="77777777" w:rsidR="00770CDE" w:rsidRDefault="00770CDE" w:rsidP="00770CDE">
                  <w:pPr>
                    <w:rPr>
                      <w:rFonts w:eastAsia="DengXian"/>
                    </w:rPr>
                  </w:pPr>
                  <w:r>
                    <w:rPr>
                      <w:rFonts w:eastAsia="DengXian"/>
                    </w:rPr>
                    <w:lastRenderedPageBreak/>
                    <w:t>Additional On-Duration</w:t>
                  </w:r>
                </w:p>
              </w:tc>
              <w:tc>
                <w:tcPr>
                  <w:tcW w:w="46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33848C9" w14:textId="77777777" w:rsidR="00770CDE" w:rsidRDefault="00770CDE" w:rsidP="00770CDE">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14D334C" w14:textId="77777777" w:rsidR="00770CDE" w:rsidRDefault="00770CDE" w:rsidP="00770CDE">
                  <w:pPr>
                    <w:spacing w:line="252" w:lineRule="auto"/>
                    <w:jc w:val="center"/>
                    <w:rPr>
                      <w:kern w:val="24"/>
                    </w:rPr>
                  </w:pPr>
                  <w:r>
                    <w:rPr>
                      <w:kern w:val="24"/>
                    </w:rPr>
                    <w:t>4</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9B589C8" w14:textId="77777777" w:rsidR="00770CDE" w:rsidRDefault="00770CDE" w:rsidP="00770CDE">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47386B7" w14:textId="77777777" w:rsidR="00770CDE" w:rsidRDefault="00770CDE" w:rsidP="00770CDE">
                  <w:pPr>
                    <w:spacing w:line="252" w:lineRule="auto"/>
                    <w:jc w:val="center"/>
                    <w:rPr>
                      <w:kern w:val="24"/>
                    </w:rPr>
                  </w:pPr>
                  <w:r>
                    <w:rPr>
                      <w:kern w:val="24"/>
                    </w:rPr>
                    <w:t>10</w:t>
                  </w:r>
                </w:p>
              </w:tc>
              <w:tc>
                <w:tcPr>
                  <w:tcW w:w="65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F03DD48" w14:textId="77777777" w:rsidR="00770CDE" w:rsidRDefault="00770CDE" w:rsidP="00770CDE">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24CD73B" w14:textId="77777777" w:rsidR="00770CDE" w:rsidRDefault="00770CDE" w:rsidP="00770CDE">
                  <w:pPr>
                    <w:spacing w:line="252" w:lineRule="auto"/>
                    <w:jc w:val="center"/>
                    <w:rPr>
                      <w:kern w:val="24"/>
                    </w:rPr>
                  </w:pPr>
                  <w:r>
                    <w:rPr>
                      <w:kern w:val="24"/>
                    </w:rPr>
                    <w:t>91.49%</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8E9B9E1" w14:textId="77777777" w:rsidR="00770CDE" w:rsidRDefault="00770CDE" w:rsidP="00770CDE">
                  <w:pPr>
                    <w:spacing w:line="252" w:lineRule="auto"/>
                    <w:jc w:val="center"/>
                    <w:rPr>
                      <w:kern w:val="24"/>
                    </w:rPr>
                  </w:pPr>
                  <w:r>
                    <w:rPr>
                      <w:kern w:val="24"/>
                    </w:rPr>
                    <w:t>14.68%</w:t>
                  </w:r>
                </w:p>
              </w:tc>
              <w:tc>
                <w:tcPr>
                  <w:tcW w:w="51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98CBAD0" w14:textId="77777777" w:rsidR="00770CDE" w:rsidRDefault="00770CDE" w:rsidP="00770CDE">
                  <w:pPr>
                    <w:spacing w:line="252" w:lineRule="auto"/>
                    <w:rPr>
                      <w:kern w:val="24"/>
                    </w:rPr>
                  </w:pPr>
                  <w:r>
                    <w:rPr>
                      <w:kern w:val="24"/>
                    </w:rPr>
                    <w:t>Note3</w:t>
                  </w:r>
                </w:p>
              </w:tc>
            </w:tr>
            <w:tr w:rsidR="00770CDE" w14:paraId="4C685394" w14:textId="77777777" w:rsidTr="007E0E8B">
              <w:trPr>
                <w:trHeight w:val="351"/>
                <w:jc w:val="center"/>
              </w:trPr>
              <w:tc>
                <w:tcPr>
                  <w:tcW w:w="5000" w:type="pct"/>
                  <w:gridSpan w:val="9"/>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F34CA3D" w14:textId="77777777" w:rsidR="00770CDE" w:rsidRDefault="00770CDE" w:rsidP="00770CDE">
                  <w:pPr>
                    <w:rPr>
                      <w:rFonts w:eastAsia="DengXian"/>
                    </w:rPr>
                  </w:pPr>
                  <w:r>
                    <w:rPr>
                      <w:rFonts w:eastAsia="DengXian"/>
                    </w:rPr>
                    <w:t>Note1: PDCCH skipping is indicated in the DCI that schedules a dummy PDSCH after all the HARQ-ACK processes of transmissions have been completed</w:t>
                  </w:r>
                </w:p>
                <w:p w14:paraId="273F8CA9" w14:textId="77777777" w:rsidR="00770CDE" w:rsidRDefault="00770CDE" w:rsidP="00770CDE">
                  <w:pPr>
                    <w:rPr>
                      <w:rFonts w:eastAsia="DengXian"/>
                    </w:rPr>
                  </w:pPr>
                  <w:r>
                    <w:rPr>
                      <w:rFonts w:eastAsia="DengXian"/>
                    </w:rPr>
                    <w:t>Note2: applying R17 sparse SSSG with PDCCH monitoring every 2 slots when DRX Onduration starts and switch to dense SSSG with PDCCH monitoring every 1 slot after detecting DCI scheduling XR traffic burst</w:t>
                  </w:r>
                </w:p>
                <w:p w14:paraId="4C03E4AB" w14:textId="77777777" w:rsidR="00770CDE" w:rsidRDefault="00770CDE" w:rsidP="00770CDE">
                  <w:pPr>
                    <w:rPr>
                      <w:rFonts w:ascii="Calibri" w:eastAsia="SimSun" w:hAnsi="Calibri"/>
                      <w:color w:val="000000"/>
                      <w:kern w:val="24"/>
                      <w:sz w:val="21"/>
                      <w:szCs w:val="21"/>
                    </w:rPr>
                  </w:pPr>
                  <w:r>
                    <w:rPr>
                      <w:rFonts w:eastAsia="DengXian"/>
                    </w:rPr>
                    <w:t>Note3: additional DRX onduration length is 4ms</w:t>
                  </w:r>
                </w:p>
              </w:tc>
            </w:tr>
          </w:tbl>
          <w:p w14:paraId="595B3E57" w14:textId="77777777" w:rsidR="00770CDE" w:rsidRDefault="00770CDE" w:rsidP="00770CDE">
            <w:pPr>
              <w:overflowPunct w:val="0"/>
              <w:autoSpaceDE w:val="0"/>
              <w:autoSpaceDN w:val="0"/>
              <w:adjustRightInd w:val="0"/>
              <w:spacing w:before="120" w:after="120"/>
              <w:jc w:val="both"/>
              <w:textAlignment w:val="baseline"/>
              <w:rPr>
                <w:rFonts w:eastAsia="SimSun"/>
                <w:b/>
                <w:lang w:eastAsia="zh-CN"/>
              </w:rPr>
            </w:pPr>
            <w:r w:rsidRPr="00036643">
              <w:rPr>
                <w:rFonts w:eastAsia="SimSun"/>
                <w:b/>
                <w:lang w:eastAsia="zh-CN"/>
              </w:rPr>
              <w:t xml:space="preserve">Observation </w:t>
            </w:r>
            <w:r>
              <w:rPr>
                <w:rFonts w:eastAsia="SimSun"/>
                <w:b/>
                <w:lang w:eastAsia="zh-CN"/>
              </w:rPr>
              <w:t>8</w:t>
            </w:r>
            <w:r w:rsidRPr="00036643">
              <w:rPr>
                <w:rFonts w:eastAsia="SimSun"/>
                <w:b/>
                <w:lang w:eastAsia="zh-CN"/>
              </w:rPr>
              <w:t xml:space="preserve">: Compared </w:t>
            </w:r>
            <w:r>
              <w:rPr>
                <w:rFonts w:eastAsia="SimSun"/>
                <w:b/>
                <w:lang w:eastAsia="zh-CN"/>
              </w:rPr>
              <w:t>with</w:t>
            </w:r>
            <w:r w:rsidRPr="00036643">
              <w:rPr>
                <w:rFonts w:eastAsia="SimSun"/>
                <w:b/>
                <w:lang w:eastAsia="zh-CN"/>
              </w:rPr>
              <w:t xml:space="preserve"> existing R17 PDCCH monitoring adaptation scheme, </w:t>
            </w:r>
            <w:r w:rsidRPr="00036643">
              <w:rPr>
                <w:b/>
              </w:rPr>
              <w:t>additional On-Duration scheme</w:t>
            </w:r>
            <w:r w:rsidRPr="00036643">
              <w:rPr>
                <w:rFonts w:eastAsia="SimSun"/>
                <w:b/>
                <w:lang w:eastAsia="zh-CN"/>
              </w:rPr>
              <w:t xml:space="preserve"> has </w:t>
            </w:r>
            <w:r w:rsidRPr="00714877">
              <w:rPr>
                <w:rFonts w:eastAsia="SimSun"/>
                <w:b/>
                <w:lang w:eastAsia="zh-CN"/>
              </w:rPr>
              <w:t>slightly worse</w:t>
            </w:r>
            <w:r w:rsidRPr="00036643">
              <w:rPr>
                <w:rFonts w:eastAsia="SimSun"/>
                <w:b/>
                <w:lang w:eastAsia="zh-CN"/>
              </w:rPr>
              <w:t xml:space="preserve"> performance results in terms of power saving gain and capacity.</w:t>
            </w:r>
          </w:p>
          <w:p w14:paraId="47B07D47" w14:textId="77777777" w:rsidR="00E465A2" w:rsidRDefault="00E465A2" w:rsidP="00E465A2">
            <w:pPr>
              <w:jc w:val="center"/>
            </w:pPr>
            <w:r>
              <w:object w:dxaOrig="2581" w:dyaOrig="1726" w14:anchorId="04659276">
                <v:shape id="_x0000_i1028" type="#_x0000_t75" style="width:200.5pt;height:139pt" o:ole="">
                  <v:imagedata r:id="rId17" o:title=""/>
                </v:shape>
                <o:OLEObject Type="Embed" ProgID="Visio.Drawing.15" ShapeID="_x0000_i1028" DrawAspect="Content" ObjectID="_1730277568" r:id="rId18"/>
              </w:object>
            </w:r>
          </w:p>
          <w:p w14:paraId="58C2E069" w14:textId="77777777" w:rsidR="00E465A2" w:rsidRPr="00D337A7" w:rsidRDefault="00E465A2" w:rsidP="00E465A2">
            <w:pPr>
              <w:overflowPunct w:val="0"/>
              <w:autoSpaceDE w:val="0"/>
              <w:autoSpaceDN w:val="0"/>
              <w:adjustRightInd w:val="0"/>
              <w:spacing w:beforeLines="50" w:before="120" w:after="120"/>
              <w:jc w:val="center"/>
              <w:textAlignment w:val="baseline"/>
              <w:rPr>
                <w:rFonts w:eastAsia="SimSun"/>
                <w:b/>
                <w:lang w:eastAsia="zh-CN"/>
              </w:rPr>
            </w:pPr>
            <w:r w:rsidRPr="00D337A7">
              <w:rPr>
                <w:rFonts w:eastAsia="SimSun"/>
                <w:b/>
                <w:lang w:eastAsia="zh-CN"/>
              </w:rPr>
              <w:t xml:space="preserve">Figure </w:t>
            </w:r>
            <w:r>
              <w:rPr>
                <w:rFonts w:eastAsia="SimSun" w:hint="eastAsia"/>
                <w:b/>
                <w:lang w:eastAsia="zh-CN"/>
              </w:rPr>
              <w:t>4.</w:t>
            </w:r>
            <w:r>
              <w:rPr>
                <w:rFonts w:eastAsia="SimSun"/>
                <w:b/>
                <w:lang w:eastAsia="zh-CN"/>
              </w:rPr>
              <w:t xml:space="preserve"> The causing XR traffic missing by adopting </w:t>
            </w:r>
            <w:r w:rsidRPr="0046538B">
              <w:rPr>
                <w:rFonts w:eastAsia="SimSun"/>
                <w:b/>
                <w:lang w:eastAsia="zh-CN"/>
              </w:rPr>
              <w:t>autonomous additional DRX onduration scheme</w:t>
            </w:r>
          </w:p>
          <w:p w14:paraId="47281142" w14:textId="77777777" w:rsidR="00E465A2" w:rsidRDefault="00E465A2" w:rsidP="00E465A2">
            <w:pPr>
              <w:overflowPunct w:val="0"/>
              <w:autoSpaceDE w:val="0"/>
              <w:autoSpaceDN w:val="0"/>
              <w:adjustRightInd w:val="0"/>
              <w:spacing w:before="120" w:after="120"/>
              <w:jc w:val="both"/>
              <w:textAlignment w:val="baseline"/>
              <w:rPr>
                <w:rFonts w:eastAsia="SimSun"/>
                <w:b/>
                <w:lang w:eastAsia="zh-CN"/>
              </w:rPr>
            </w:pPr>
            <w:r w:rsidRPr="00D337A7">
              <w:rPr>
                <w:rFonts w:eastAsia="SimSun"/>
                <w:b/>
                <w:lang w:eastAsia="zh-CN"/>
              </w:rPr>
              <w:t xml:space="preserve">Observation </w:t>
            </w:r>
            <w:r>
              <w:rPr>
                <w:rFonts w:eastAsia="SimSun"/>
                <w:b/>
                <w:lang w:eastAsia="zh-CN"/>
              </w:rPr>
              <w:t>9</w:t>
            </w:r>
            <w:r w:rsidRPr="00D337A7">
              <w:rPr>
                <w:rFonts w:eastAsia="SimSun"/>
                <w:b/>
                <w:lang w:eastAsia="zh-CN"/>
              </w:rPr>
              <w:t xml:space="preserve">: </w:t>
            </w:r>
            <w:r>
              <w:rPr>
                <w:rFonts w:eastAsia="SimSun"/>
                <w:b/>
                <w:lang w:eastAsia="zh-CN"/>
              </w:rPr>
              <w:t>For the case of a</w:t>
            </w:r>
            <w:r w:rsidRPr="009A046A">
              <w:rPr>
                <w:rFonts w:eastAsia="SimSun"/>
                <w:b/>
                <w:lang w:eastAsia="zh-CN"/>
              </w:rPr>
              <w:t>utonomous active time extension</w:t>
            </w:r>
            <w:r>
              <w:rPr>
                <w:rFonts w:eastAsia="SimSun"/>
                <w:b/>
                <w:lang w:eastAsia="zh-CN"/>
              </w:rPr>
              <w:t>, UE</w:t>
            </w:r>
            <w:r w:rsidRPr="009A046A">
              <w:rPr>
                <w:rFonts w:eastAsia="SimSun"/>
                <w:b/>
                <w:lang w:eastAsia="zh-CN"/>
              </w:rPr>
              <w:t xml:space="preserve"> may </w:t>
            </w:r>
            <w:r>
              <w:rPr>
                <w:rFonts w:eastAsia="SimSun"/>
                <w:b/>
                <w:lang w:eastAsia="zh-CN"/>
              </w:rPr>
              <w:t>fail to</w:t>
            </w:r>
            <w:r w:rsidRPr="009A046A">
              <w:rPr>
                <w:rFonts w:eastAsia="SimSun"/>
                <w:b/>
                <w:lang w:eastAsia="zh-CN"/>
              </w:rPr>
              <w:t xml:space="preserve"> extend </w:t>
            </w:r>
            <w:r>
              <w:rPr>
                <w:rFonts w:eastAsia="SimSun"/>
                <w:b/>
                <w:lang w:eastAsia="zh-CN"/>
              </w:rPr>
              <w:t>the</w:t>
            </w:r>
            <w:r w:rsidRPr="009A046A">
              <w:rPr>
                <w:rFonts w:eastAsia="SimSun"/>
                <w:b/>
                <w:lang w:eastAsia="zh-CN"/>
              </w:rPr>
              <w:t xml:space="preserve"> active time if non-XR </w:t>
            </w:r>
            <w:r>
              <w:rPr>
                <w:rFonts w:eastAsia="SimSun"/>
                <w:b/>
                <w:lang w:eastAsia="zh-CN"/>
              </w:rPr>
              <w:t>traffic</w:t>
            </w:r>
            <w:r w:rsidRPr="009A046A">
              <w:rPr>
                <w:rFonts w:eastAsia="SimSun"/>
                <w:b/>
                <w:lang w:eastAsia="zh-CN"/>
              </w:rPr>
              <w:t xml:space="preserve"> data is scheduled </w:t>
            </w:r>
            <w:r>
              <w:rPr>
                <w:rFonts w:eastAsia="SimSun"/>
                <w:b/>
                <w:lang w:eastAsia="zh-CN"/>
              </w:rPr>
              <w:t xml:space="preserve">for the UE </w:t>
            </w:r>
            <w:r w:rsidRPr="009A046A">
              <w:rPr>
                <w:rFonts w:eastAsia="SimSun"/>
                <w:b/>
                <w:lang w:eastAsia="zh-CN"/>
              </w:rPr>
              <w:t>before XR video data arrival</w:t>
            </w:r>
            <w:r>
              <w:rPr>
                <w:rFonts w:eastAsia="SimSun"/>
                <w:b/>
                <w:lang w:eastAsia="zh-CN"/>
              </w:rPr>
              <w:t>, such that XR video transmission may be missed</w:t>
            </w:r>
            <w:r w:rsidRPr="009A046A">
              <w:rPr>
                <w:rFonts w:eastAsia="SimSun"/>
                <w:b/>
                <w:lang w:eastAsia="zh-CN"/>
              </w:rPr>
              <w:t>.</w:t>
            </w:r>
          </w:p>
          <w:p w14:paraId="672AE724" w14:textId="77777777" w:rsidR="00E465A2" w:rsidRDefault="00E465A2" w:rsidP="00E465A2">
            <w:pPr>
              <w:overflowPunct w:val="0"/>
              <w:autoSpaceDE w:val="0"/>
              <w:autoSpaceDN w:val="0"/>
              <w:adjustRightInd w:val="0"/>
              <w:spacing w:before="120" w:after="120"/>
              <w:jc w:val="both"/>
              <w:textAlignment w:val="baseline"/>
              <w:rPr>
                <w:rFonts w:eastAsia="SimSun"/>
                <w:b/>
                <w:lang w:eastAsia="zh-CN"/>
              </w:rPr>
            </w:pPr>
            <w:r w:rsidRPr="001F7D1E">
              <w:rPr>
                <w:rFonts w:eastAsia="SimSun"/>
                <w:b/>
                <w:lang w:eastAsia="zh-CN"/>
              </w:rPr>
              <w:t xml:space="preserve">Observation </w:t>
            </w:r>
            <w:r>
              <w:rPr>
                <w:rFonts w:eastAsia="SimSun"/>
                <w:b/>
                <w:lang w:eastAsia="zh-CN"/>
              </w:rPr>
              <w:t>10</w:t>
            </w:r>
            <w:r w:rsidRPr="001F7D1E">
              <w:rPr>
                <w:rFonts w:eastAsia="SimSun"/>
                <w:b/>
                <w:lang w:eastAsia="zh-CN"/>
              </w:rPr>
              <w:t xml:space="preserve">: </w:t>
            </w:r>
            <w:r>
              <w:rPr>
                <w:rFonts w:eastAsia="SimSun"/>
                <w:b/>
                <w:lang w:eastAsia="zh-CN"/>
              </w:rPr>
              <w:t xml:space="preserve">DCI triggered </w:t>
            </w:r>
            <w:r w:rsidRPr="009A046A">
              <w:rPr>
                <w:rFonts w:eastAsia="SimSun"/>
                <w:b/>
                <w:lang w:eastAsia="zh-CN"/>
              </w:rPr>
              <w:t>active time extension</w:t>
            </w:r>
            <w:r>
              <w:rPr>
                <w:rFonts w:eastAsia="SimSun"/>
                <w:b/>
                <w:lang w:eastAsia="zh-CN"/>
              </w:rPr>
              <w:t xml:space="preserve"> has been already achieved by R15/16 CDRX scheme i.e., an DCI scheduling initial transmission will trigger the start/re-start of </w:t>
            </w:r>
            <w:r w:rsidRPr="00D337A7">
              <w:rPr>
                <w:rFonts w:eastAsia="SimSun"/>
                <w:b/>
                <w:i/>
                <w:lang w:eastAsia="zh-CN"/>
              </w:rPr>
              <w:t>drx-inactivitytimer</w:t>
            </w:r>
            <w:r w:rsidRPr="009A046A">
              <w:rPr>
                <w:rFonts w:eastAsia="SimSun"/>
                <w:b/>
                <w:lang w:eastAsia="zh-CN"/>
              </w:rPr>
              <w:t>.</w:t>
            </w:r>
          </w:p>
          <w:p w14:paraId="73F24BEF" w14:textId="77777777" w:rsidR="00E465A2" w:rsidRPr="00D113BD" w:rsidRDefault="00E465A2" w:rsidP="00E465A2">
            <w:pPr>
              <w:overflowPunct w:val="0"/>
              <w:autoSpaceDE w:val="0"/>
              <w:autoSpaceDN w:val="0"/>
              <w:adjustRightInd w:val="0"/>
              <w:spacing w:before="120" w:after="120"/>
              <w:jc w:val="both"/>
              <w:textAlignment w:val="baseline"/>
              <w:rPr>
                <w:rFonts w:eastAsia="SimSun"/>
                <w:b/>
                <w:lang w:eastAsia="zh-CN"/>
              </w:rPr>
            </w:pPr>
            <w:r w:rsidRPr="00D113BD">
              <w:rPr>
                <w:rFonts w:eastAsia="SimSun"/>
                <w:b/>
                <w:lang w:eastAsia="zh-CN"/>
              </w:rPr>
              <w:t xml:space="preserve">Proposal </w:t>
            </w:r>
            <w:r>
              <w:rPr>
                <w:rFonts w:eastAsia="SimSun"/>
                <w:b/>
                <w:lang w:eastAsia="zh-CN"/>
              </w:rPr>
              <w:t>7</w:t>
            </w:r>
            <w:r w:rsidRPr="00D113BD">
              <w:rPr>
                <w:rFonts w:eastAsia="SimSun"/>
                <w:b/>
                <w:lang w:eastAsia="zh-CN"/>
              </w:rPr>
              <w:t xml:space="preserve">: Capture </w:t>
            </w:r>
            <w:r w:rsidRPr="001F7D1E">
              <w:rPr>
                <w:rFonts w:eastAsia="SimSun"/>
                <w:b/>
                <w:lang w:eastAsia="zh-CN"/>
              </w:rPr>
              <w:t xml:space="preserve">the </w:t>
            </w:r>
            <w:r>
              <w:rPr>
                <w:rFonts w:eastAsia="SimSun"/>
                <w:b/>
                <w:lang w:eastAsia="zh-CN"/>
              </w:rPr>
              <w:t>above simulation results and observations</w:t>
            </w:r>
            <w:r w:rsidRPr="001F7D1E">
              <w:rPr>
                <w:rFonts w:eastAsia="SimSun"/>
                <w:b/>
                <w:lang w:eastAsia="zh-CN"/>
              </w:rPr>
              <w:t xml:space="preserve"> </w:t>
            </w:r>
            <w:r w:rsidRPr="00D113BD">
              <w:rPr>
                <w:rFonts w:eastAsia="SimSun"/>
                <w:b/>
                <w:lang w:eastAsia="zh-CN"/>
              </w:rPr>
              <w:t>for additional On-Duration scheme in TR 38.835.</w:t>
            </w:r>
          </w:p>
          <w:p w14:paraId="2A498A19" w14:textId="77777777" w:rsidR="00724505" w:rsidRDefault="00E465A2" w:rsidP="005B7608">
            <w:pPr>
              <w:overflowPunct w:val="0"/>
              <w:autoSpaceDE w:val="0"/>
              <w:autoSpaceDN w:val="0"/>
              <w:adjustRightInd w:val="0"/>
              <w:spacing w:before="120" w:after="120"/>
              <w:jc w:val="both"/>
              <w:textAlignment w:val="baseline"/>
              <w:rPr>
                <w:rFonts w:eastAsia="SimSun"/>
                <w:b/>
                <w:lang w:eastAsia="zh-CN"/>
              </w:rPr>
            </w:pPr>
            <w:r>
              <w:rPr>
                <w:rFonts w:eastAsia="SimSun"/>
                <w:b/>
                <w:lang w:eastAsia="zh-CN"/>
              </w:rPr>
              <w:t>Proposal 8: The “</w:t>
            </w:r>
            <w:r w:rsidRPr="00D113BD">
              <w:rPr>
                <w:rFonts w:eastAsia="SimSun"/>
                <w:b/>
                <w:lang w:eastAsia="zh-CN"/>
              </w:rPr>
              <w:t>additional On-Duration scheme</w:t>
            </w:r>
            <w:r>
              <w:rPr>
                <w:rFonts w:eastAsia="SimSun"/>
                <w:b/>
                <w:lang w:eastAsia="zh-CN"/>
              </w:rPr>
              <w:t xml:space="preserve">” is not recommended for Rel-18 XR WI. </w:t>
            </w:r>
          </w:p>
          <w:p w14:paraId="52EB6310" w14:textId="6243BCB8" w:rsidR="008074C8" w:rsidRPr="00E744FA" w:rsidRDefault="008074C8" w:rsidP="005B7608">
            <w:pPr>
              <w:overflowPunct w:val="0"/>
              <w:autoSpaceDE w:val="0"/>
              <w:autoSpaceDN w:val="0"/>
              <w:adjustRightInd w:val="0"/>
              <w:spacing w:before="120" w:after="120"/>
              <w:jc w:val="both"/>
              <w:textAlignment w:val="baseline"/>
            </w:pPr>
          </w:p>
        </w:tc>
      </w:tr>
      <w:tr w:rsidR="00724505" w:rsidRPr="00E744FA" w14:paraId="6F4FBE72" w14:textId="77777777" w:rsidTr="007E0E8B">
        <w:tc>
          <w:tcPr>
            <w:tcW w:w="940" w:type="dxa"/>
          </w:tcPr>
          <w:p w14:paraId="72957A7A" w14:textId="7B689549" w:rsidR="00724505" w:rsidRPr="00E45952" w:rsidRDefault="00E45952" w:rsidP="00E744FA">
            <w:pPr>
              <w:rPr>
                <w:lang w:val="en-US"/>
              </w:rPr>
            </w:pPr>
            <w:r>
              <w:rPr>
                <w:lang w:val="en-US"/>
              </w:rPr>
              <w:lastRenderedPageBreak/>
              <w:t>OPPO</w:t>
            </w:r>
          </w:p>
        </w:tc>
        <w:tc>
          <w:tcPr>
            <w:tcW w:w="8689" w:type="dxa"/>
          </w:tcPr>
          <w:p w14:paraId="7475628C" w14:textId="77777777" w:rsidR="00624688" w:rsidRDefault="00624688" w:rsidP="00624688">
            <w:pPr>
              <w:pStyle w:val="BodyText"/>
              <w:spacing w:line="264" w:lineRule="auto"/>
            </w:pPr>
            <w:r>
              <w:object w:dxaOrig="5630" w:dyaOrig="1272" w14:anchorId="56221466">
                <v:shape id="_x0000_i1029" type="#_x0000_t75" style="width:411.5pt;height:92.5pt" o:ole="">
                  <v:imagedata r:id="rId19" o:title=""/>
                </v:shape>
                <o:OLEObject Type="Embed" ProgID="Visio.Drawing.15" ShapeID="_x0000_i1029" DrawAspect="Content" ObjectID="_1730277569" r:id="rId20"/>
              </w:object>
            </w:r>
          </w:p>
          <w:p w14:paraId="5652785D" w14:textId="77777777" w:rsidR="00624688" w:rsidRDefault="00624688" w:rsidP="00624688">
            <w:pPr>
              <w:pStyle w:val="BodyText"/>
              <w:spacing w:line="264" w:lineRule="auto"/>
              <w:jc w:val="center"/>
              <w:rPr>
                <w:rFonts w:eastAsiaTheme="minorEastAsia"/>
                <w:lang w:eastAsia="zh-CN"/>
              </w:rPr>
            </w:pPr>
            <w:r>
              <w:rPr>
                <w:rFonts w:eastAsiaTheme="minorEastAsia"/>
                <w:lang w:eastAsia="zh-CN"/>
              </w:rPr>
              <w:t>Figure 3 jitter issue when short DRX on duration timer is configured</w:t>
            </w:r>
          </w:p>
          <w:p w14:paraId="34E06A04" w14:textId="77777777" w:rsidR="00624688" w:rsidRDefault="00624688" w:rsidP="00624688">
            <w:pPr>
              <w:pStyle w:val="BodyText"/>
              <w:spacing w:line="264" w:lineRule="auto"/>
              <w:rPr>
                <w:rFonts w:eastAsiaTheme="minorEastAsia"/>
                <w:b/>
                <w:i/>
                <w:lang w:eastAsia="zh-CN"/>
              </w:rPr>
            </w:pPr>
            <w:r>
              <w:rPr>
                <w:rFonts w:eastAsiaTheme="minorEastAsia"/>
                <w:b/>
                <w:i/>
                <w:lang w:eastAsia="zh-CN"/>
              </w:rPr>
              <w:t>Observation 1: There would exist early/late packet arrival issue since gNB may configure DRX on duration timer shorter than jitter range, and late packet arrival would lead to longer scheduling latency and additional power consumption.</w:t>
            </w:r>
          </w:p>
          <w:p w14:paraId="748358DE" w14:textId="77777777" w:rsidR="00254EA7" w:rsidRDefault="00254EA7" w:rsidP="00254EA7">
            <w:pPr>
              <w:pStyle w:val="BodyText"/>
              <w:spacing w:line="264" w:lineRule="auto"/>
              <w:jc w:val="center"/>
            </w:pPr>
            <w:r>
              <w:object w:dxaOrig="3540" w:dyaOrig="1626" w14:anchorId="34EFF47E">
                <v:shape id="_x0000_i1030" type="#_x0000_t75" style="width:267.5pt;height:123.5pt" o:ole="">
                  <v:imagedata r:id="rId21" o:title=""/>
                </v:shape>
                <o:OLEObject Type="Embed" ProgID="Visio.Drawing.15" ShapeID="_x0000_i1030" DrawAspect="Content" ObjectID="_1730277570" r:id="rId22"/>
              </w:object>
            </w:r>
          </w:p>
          <w:p w14:paraId="6DF53E59" w14:textId="77777777" w:rsidR="00254EA7" w:rsidRDefault="00254EA7" w:rsidP="00254EA7">
            <w:pPr>
              <w:pStyle w:val="BodyText"/>
              <w:spacing w:line="264" w:lineRule="auto"/>
              <w:jc w:val="center"/>
              <w:rPr>
                <w:rFonts w:eastAsiaTheme="minorEastAsia"/>
                <w:lang w:eastAsia="zh-CN"/>
              </w:rPr>
            </w:pPr>
            <w:r>
              <w:rPr>
                <w:rFonts w:eastAsiaTheme="minorEastAsia" w:hint="eastAsia"/>
                <w:lang w:eastAsia="zh-CN"/>
              </w:rPr>
              <w:t>F</w:t>
            </w:r>
            <w:r>
              <w:rPr>
                <w:rFonts w:eastAsiaTheme="minorEastAsia"/>
                <w:lang w:eastAsia="zh-CN"/>
              </w:rPr>
              <w:t>igure 4 Additional on duration time duration DRX off</w:t>
            </w:r>
          </w:p>
          <w:p w14:paraId="0AD6129E" w14:textId="77777777" w:rsidR="00724505" w:rsidRDefault="00254EA7" w:rsidP="00254EA7">
            <w:pPr>
              <w:pStyle w:val="BodyText"/>
              <w:spacing w:line="264" w:lineRule="auto"/>
              <w:rPr>
                <w:rFonts w:eastAsiaTheme="minorEastAsia"/>
                <w:b/>
                <w:i/>
                <w:lang w:eastAsia="zh-CN"/>
              </w:rPr>
            </w:pPr>
            <w:r>
              <w:rPr>
                <w:rFonts w:eastAsiaTheme="minorEastAsia"/>
                <w:b/>
                <w:i/>
                <w:lang w:eastAsia="zh-CN"/>
              </w:rPr>
              <w:t>Proposal 3: An additional DRX on-duration time can be dynamically indicated to UE to solve jitter issue.</w:t>
            </w:r>
          </w:p>
          <w:p w14:paraId="7FC1765C" w14:textId="77777777" w:rsidR="00D2531A" w:rsidRDefault="00D2531A" w:rsidP="00D2531A">
            <w:pPr>
              <w:jc w:val="center"/>
              <w:rPr>
                <w:rFonts w:eastAsiaTheme="minorEastAsia"/>
                <w:lang w:eastAsia="zh-CN"/>
              </w:rPr>
            </w:pPr>
            <w:r>
              <w:rPr>
                <w:rFonts w:eastAsiaTheme="minorEastAsia" w:hint="eastAsia"/>
                <w:lang w:eastAsia="zh-CN"/>
              </w:rPr>
              <w:t>T</w:t>
            </w:r>
            <w:r>
              <w:rPr>
                <w:rFonts w:eastAsiaTheme="minorEastAsia"/>
                <w:lang w:eastAsia="zh-CN"/>
              </w:rPr>
              <w:t>able 2: Power saving results in FR1 DL Dense Urban with 60fps and 30Mbps traffic model</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3"/>
              <w:gridCol w:w="1123"/>
              <w:gridCol w:w="683"/>
              <w:gridCol w:w="628"/>
              <w:gridCol w:w="1017"/>
              <w:gridCol w:w="1274"/>
              <w:gridCol w:w="974"/>
              <w:gridCol w:w="1051"/>
            </w:tblGrid>
            <w:tr w:rsidR="00D2531A" w14:paraId="04DE1767" w14:textId="77777777" w:rsidTr="007E0E8B">
              <w:trPr>
                <w:trHeight w:val="20"/>
                <w:jc w:val="center"/>
              </w:trPr>
              <w:tc>
                <w:tcPr>
                  <w:tcW w:w="1713" w:type="dxa"/>
                  <w:tcBorders>
                    <w:left w:val="single" w:sz="4" w:space="0" w:color="auto"/>
                  </w:tcBorders>
                  <w:shd w:val="clear" w:color="auto" w:fill="auto"/>
                  <w:vAlign w:val="center"/>
                </w:tcPr>
                <w:p w14:paraId="3BE6A6BA" w14:textId="77777777" w:rsidR="00D2531A" w:rsidRDefault="00D2531A" w:rsidP="00D2531A">
                  <w:pPr>
                    <w:pStyle w:val="xxmsonormal"/>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1123" w:type="dxa"/>
                  <w:shd w:val="clear" w:color="auto" w:fill="auto"/>
                  <w:vAlign w:val="center"/>
                </w:tcPr>
                <w:p w14:paraId="1A96F86D" w14:textId="77777777" w:rsidR="00D2531A" w:rsidRDefault="00D2531A" w:rsidP="00D2531A">
                  <w:pPr>
                    <w:pStyle w:val="xxmsonormal"/>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683" w:type="dxa"/>
                  <w:shd w:val="clear" w:color="auto" w:fill="auto"/>
                  <w:vAlign w:val="center"/>
                </w:tcPr>
                <w:p w14:paraId="2CC532AF" w14:textId="77777777" w:rsidR="00D2531A" w:rsidRDefault="00D2531A" w:rsidP="00D2531A">
                  <w:pPr>
                    <w:pStyle w:val="xxmsonormal"/>
                    <w:jc w:val="center"/>
                    <w:rPr>
                      <w:rFonts w:ascii="Times New Roman" w:hAnsi="Times New Roman" w:cs="Times New Roman"/>
                      <w:b/>
                      <w:sz w:val="18"/>
                      <w:szCs w:val="18"/>
                    </w:rPr>
                  </w:pPr>
                  <w:r>
                    <w:rPr>
                      <w:rFonts w:ascii="Times New Roman" w:hAnsi="Times New Roman" w:cs="Times New Roman"/>
                      <w:b/>
                      <w:sz w:val="18"/>
                      <w:szCs w:val="18"/>
                    </w:rPr>
                    <w:t>ODT (ms)</w:t>
                  </w:r>
                </w:p>
              </w:tc>
              <w:tc>
                <w:tcPr>
                  <w:tcW w:w="628" w:type="dxa"/>
                  <w:shd w:val="clear" w:color="auto" w:fill="auto"/>
                  <w:vAlign w:val="center"/>
                </w:tcPr>
                <w:p w14:paraId="2436292F" w14:textId="77777777" w:rsidR="00D2531A" w:rsidRDefault="00D2531A" w:rsidP="00D2531A">
                  <w:pPr>
                    <w:pStyle w:val="xxmsonormal"/>
                    <w:jc w:val="center"/>
                    <w:rPr>
                      <w:rFonts w:ascii="Times New Roman" w:hAnsi="Times New Roman" w:cs="Times New Roman"/>
                      <w:b/>
                      <w:sz w:val="18"/>
                      <w:szCs w:val="18"/>
                    </w:rPr>
                  </w:pPr>
                  <w:r>
                    <w:rPr>
                      <w:rFonts w:ascii="Times New Roman" w:hAnsi="Times New Roman" w:cs="Times New Roman"/>
                      <w:b/>
                      <w:sz w:val="18"/>
                      <w:szCs w:val="18"/>
                    </w:rPr>
                    <w:t>IAT (ms)</w:t>
                  </w:r>
                </w:p>
              </w:tc>
              <w:tc>
                <w:tcPr>
                  <w:tcW w:w="1017" w:type="dxa"/>
                </w:tcPr>
                <w:p w14:paraId="4CD6C019" w14:textId="77777777" w:rsidR="00D2531A" w:rsidRDefault="00D2531A" w:rsidP="00D2531A">
                  <w:pPr>
                    <w:pStyle w:val="xxmsonormal"/>
                    <w:jc w:val="center"/>
                    <w:rPr>
                      <w:rFonts w:ascii="Times New Roman" w:hAnsi="Times New Roman" w:cs="Times New Roman"/>
                      <w:b/>
                      <w:sz w:val="18"/>
                      <w:szCs w:val="18"/>
                    </w:rPr>
                  </w:pPr>
                  <w:r>
                    <w:rPr>
                      <w:rFonts w:ascii="Times New Roman" w:hAnsi="Times New Roman" w:cs="Times New Roman" w:hint="eastAsia"/>
                      <w:b/>
                      <w:sz w:val="18"/>
                      <w:szCs w:val="18"/>
                    </w:rPr>
                    <w:t>A</w:t>
                  </w:r>
                  <w:r>
                    <w:rPr>
                      <w:rFonts w:ascii="Times New Roman" w:hAnsi="Times New Roman" w:cs="Times New Roman"/>
                      <w:b/>
                      <w:sz w:val="18"/>
                      <w:szCs w:val="18"/>
                    </w:rPr>
                    <w:t>nother ODT (ms)</w:t>
                  </w:r>
                </w:p>
              </w:tc>
              <w:tc>
                <w:tcPr>
                  <w:tcW w:w="1274" w:type="dxa"/>
                  <w:shd w:val="clear" w:color="auto" w:fill="auto"/>
                  <w:vAlign w:val="center"/>
                </w:tcPr>
                <w:p w14:paraId="6594589F" w14:textId="77777777" w:rsidR="00D2531A" w:rsidRDefault="00D2531A" w:rsidP="00D2531A">
                  <w:pPr>
                    <w:pStyle w:val="xxmsonormal"/>
                    <w:jc w:val="center"/>
                    <w:rPr>
                      <w:rFonts w:ascii="Times New Roman" w:hAnsi="Times New Roman" w:cs="Times New Roman"/>
                      <w:b/>
                      <w:sz w:val="18"/>
                      <w:szCs w:val="18"/>
                    </w:rPr>
                  </w:pPr>
                  <w:r>
                    <w:rPr>
                      <w:rFonts w:ascii="Times New Roman" w:hAnsi="Times New Roman" w:cs="Times New Roman"/>
                      <w:b/>
                      <w:sz w:val="18"/>
                      <w:szCs w:val="18"/>
                    </w:rPr>
                    <w:t>#UE /cell= floor (Capacity)</w:t>
                  </w:r>
                </w:p>
              </w:tc>
              <w:tc>
                <w:tcPr>
                  <w:tcW w:w="974" w:type="dxa"/>
                  <w:vAlign w:val="center"/>
                </w:tcPr>
                <w:p w14:paraId="0718A7ED" w14:textId="77777777" w:rsidR="00D2531A" w:rsidRDefault="00D2531A" w:rsidP="00D2531A">
                  <w:pPr>
                    <w:pStyle w:val="xxmsonormal"/>
                    <w:jc w:val="center"/>
                    <w:rPr>
                      <w:rFonts w:ascii="Times New Roman" w:hAnsi="Times New Roman" w:cs="Times New Roman"/>
                      <w:b/>
                      <w:sz w:val="18"/>
                      <w:szCs w:val="18"/>
                    </w:rPr>
                  </w:pPr>
                  <w:r>
                    <w:rPr>
                      <w:rFonts w:ascii="Times New Roman" w:hAnsi="Times New Roman" w:cs="Times New Roman"/>
                      <w:b/>
                      <w:sz w:val="18"/>
                      <w:szCs w:val="18"/>
                    </w:rPr>
                    <w:t>satisfied UE rate</w:t>
                  </w:r>
                </w:p>
              </w:tc>
              <w:tc>
                <w:tcPr>
                  <w:tcW w:w="1051" w:type="dxa"/>
                  <w:shd w:val="clear" w:color="auto" w:fill="auto"/>
                  <w:vAlign w:val="center"/>
                </w:tcPr>
                <w:p w14:paraId="57EEF29B" w14:textId="77777777" w:rsidR="00D2531A" w:rsidRDefault="00D2531A" w:rsidP="00D2531A">
                  <w:pPr>
                    <w:pStyle w:val="xxmsonormal"/>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D2531A" w14:paraId="0FE42972" w14:textId="77777777" w:rsidTr="007E0E8B">
              <w:trPr>
                <w:trHeight w:val="273"/>
                <w:jc w:val="center"/>
              </w:trPr>
              <w:tc>
                <w:tcPr>
                  <w:tcW w:w="1713" w:type="dxa"/>
                  <w:tcBorders>
                    <w:left w:val="single" w:sz="4" w:space="0" w:color="auto"/>
                  </w:tcBorders>
                  <w:shd w:val="clear" w:color="auto" w:fill="auto"/>
                  <w:vAlign w:val="center"/>
                </w:tcPr>
                <w:p w14:paraId="57347DE5"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sz w:val="18"/>
                      <w:szCs w:val="18"/>
                    </w:rPr>
                    <w:t>Always On</w:t>
                  </w:r>
                </w:p>
              </w:tc>
              <w:tc>
                <w:tcPr>
                  <w:tcW w:w="1123" w:type="dxa"/>
                  <w:shd w:val="clear" w:color="auto" w:fill="auto"/>
                  <w:vAlign w:val="center"/>
                </w:tcPr>
                <w:p w14:paraId="13CE8BDE"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683" w:type="dxa"/>
                  <w:shd w:val="clear" w:color="auto" w:fill="auto"/>
                  <w:vAlign w:val="center"/>
                </w:tcPr>
                <w:p w14:paraId="75D876AC"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628" w:type="dxa"/>
                  <w:shd w:val="clear" w:color="auto" w:fill="auto"/>
                  <w:vAlign w:val="center"/>
                </w:tcPr>
                <w:p w14:paraId="0C4D9914"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1017" w:type="dxa"/>
                  <w:vAlign w:val="center"/>
                </w:tcPr>
                <w:p w14:paraId="17F639A8"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1274" w:type="dxa"/>
                  <w:shd w:val="clear" w:color="auto" w:fill="auto"/>
                  <w:vAlign w:val="center"/>
                </w:tcPr>
                <w:p w14:paraId="5C0EAE02"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974" w:type="dxa"/>
                  <w:vAlign w:val="center"/>
                </w:tcPr>
                <w:p w14:paraId="3A36639C"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1051" w:type="dxa"/>
                  <w:shd w:val="clear" w:color="auto" w:fill="auto"/>
                  <w:vAlign w:val="center"/>
                </w:tcPr>
                <w:p w14:paraId="53982C31"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r>
            <w:tr w:rsidR="00D2531A" w14:paraId="2BC6EE48" w14:textId="77777777" w:rsidTr="007E0E8B">
              <w:trPr>
                <w:trHeight w:val="20"/>
                <w:jc w:val="center"/>
              </w:trPr>
              <w:tc>
                <w:tcPr>
                  <w:tcW w:w="1713" w:type="dxa"/>
                  <w:tcBorders>
                    <w:left w:val="single" w:sz="4" w:space="0" w:color="auto"/>
                  </w:tcBorders>
                  <w:shd w:val="clear" w:color="auto" w:fill="auto"/>
                  <w:vAlign w:val="center"/>
                </w:tcPr>
                <w:p w14:paraId="3F16C57E" w14:textId="77777777" w:rsidR="00D2531A" w:rsidRDefault="00D2531A" w:rsidP="00D2531A">
                  <w:pPr>
                    <w:pStyle w:val="xxmsonormal"/>
                    <w:jc w:val="center"/>
                    <w:rPr>
                      <w:rFonts w:ascii="Times New Roman" w:hAnsi="Times New Roman" w:cs="Times New Roman"/>
                      <w:b/>
                      <w:sz w:val="18"/>
                      <w:szCs w:val="18"/>
                    </w:rPr>
                  </w:pPr>
                  <w:r>
                    <w:rPr>
                      <w:rFonts w:ascii="Times New Roman" w:hAnsi="Times New Roman" w:cs="Times New Roman"/>
                      <w:sz w:val="18"/>
                      <w:szCs w:val="18"/>
                    </w:rPr>
                    <w:t>R15/16 CDRX</w:t>
                  </w:r>
                </w:p>
              </w:tc>
              <w:tc>
                <w:tcPr>
                  <w:tcW w:w="1123" w:type="dxa"/>
                  <w:shd w:val="clear" w:color="auto" w:fill="auto"/>
                  <w:vAlign w:val="center"/>
                </w:tcPr>
                <w:p w14:paraId="67A34CC3"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683" w:type="dxa"/>
                  <w:shd w:val="clear" w:color="auto" w:fill="auto"/>
                  <w:vAlign w:val="center"/>
                </w:tcPr>
                <w:p w14:paraId="7EC4B472"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4</w:t>
                  </w:r>
                </w:p>
              </w:tc>
              <w:tc>
                <w:tcPr>
                  <w:tcW w:w="628" w:type="dxa"/>
                  <w:shd w:val="clear" w:color="auto" w:fill="auto"/>
                  <w:vAlign w:val="center"/>
                </w:tcPr>
                <w:p w14:paraId="5B4B70EC"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1017" w:type="dxa"/>
                  <w:vAlign w:val="center"/>
                </w:tcPr>
                <w:p w14:paraId="78380325"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1274" w:type="dxa"/>
                  <w:shd w:val="clear" w:color="auto" w:fill="auto"/>
                  <w:vAlign w:val="center"/>
                </w:tcPr>
                <w:p w14:paraId="17DD947C"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974" w:type="dxa"/>
                  <w:vAlign w:val="center"/>
                </w:tcPr>
                <w:p w14:paraId="2A961E35"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1051" w:type="dxa"/>
                  <w:shd w:val="clear" w:color="auto" w:fill="auto"/>
                  <w:vAlign w:val="center"/>
                </w:tcPr>
                <w:p w14:paraId="5C11A3D4" w14:textId="77777777" w:rsidR="00D2531A" w:rsidRDefault="00D2531A" w:rsidP="00D2531A">
                  <w:pPr>
                    <w:pStyle w:val="xxmsonormal"/>
                    <w:jc w:val="center"/>
                    <w:rPr>
                      <w:rFonts w:ascii="Times New Roman" w:hAnsi="Times New Roman" w:cs="Times New Roman"/>
                      <w:b/>
                      <w:sz w:val="18"/>
                      <w:szCs w:val="18"/>
                    </w:rPr>
                  </w:pPr>
                  <w:r w:rsidRPr="00911084">
                    <w:rPr>
                      <w:rFonts w:ascii="Times New Roman" w:hAnsi="Times New Roman" w:cs="Times New Roman"/>
                      <w:sz w:val="18"/>
                      <w:szCs w:val="18"/>
                    </w:rPr>
                    <w:t>5.11%</w:t>
                  </w:r>
                </w:p>
              </w:tc>
            </w:tr>
            <w:tr w:rsidR="00D2531A" w14:paraId="1EBE2B98" w14:textId="77777777" w:rsidTr="007E0E8B">
              <w:trPr>
                <w:trHeight w:val="20"/>
                <w:jc w:val="center"/>
              </w:trPr>
              <w:tc>
                <w:tcPr>
                  <w:tcW w:w="1713" w:type="dxa"/>
                  <w:tcBorders>
                    <w:left w:val="single" w:sz="4" w:space="0" w:color="auto"/>
                  </w:tcBorders>
                  <w:shd w:val="clear" w:color="auto" w:fill="auto"/>
                  <w:vAlign w:val="center"/>
                </w:tcPr>
                <w:p w14:paraId="09B01A13"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w:t>
                  </w:r>
                </w:p>
              </w:tc>
              <w:tc>
                <w:tcPr>
                  <w:tcW w:w="1123" w:type="dxa"/>
                  <w:shd w:val="clear" w:color="auto" w:fill="auto"/>
                  <w:vAlign w:val="center"/>
                </w:tcPr>
                <w:p w14:paraId="43E4FD2E"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683" w:type="dxa"/>
                  <w:shd w:val="clear" w:color="auto" w:fill="auto"/>
                  <w:vAlign w:val="center"/>
                </w:tcPr>
                <w:p w14:paraId="42D1A2FB"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628" w:type="dxa"/>
                  <w:shd w:val="clear" w:color="auto" w:fill="auto"/>
                  <w:vAlign w:val="center"/>
                </w:tcPr>
                <w:p w14:paraId="7F6645C8"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1017" w:type="dxa"/>
                  <w:vAlign w:val="center"/>
                </w:tcPr>
                <w:p w14:paraId="118FF841"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1274" w:type="dxa"/>
                  <w:shd w:val="clear" w:color="auto" w:fill="auto"/>
                  <w:vAlign w:val="center"/>
                </w:tcPr>
                <w:p w14:paraId="5B338CFC"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974" w:type="dxa"/>
                  <w:vAlign w:val="center"/>
                </w:tcPr>
                <w:p w14:paraId="63B4824D"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1051" w:type="dxa"/>
                  <w:shd w:val="clear" w:color="auto" w:fill="auto"/>
                  <w:vAlign w:val="center"/>
                </w:tcPr>
                <w:p w14:paraId="1EF7AD40" w14:textId="77777777" w:rsidR="00D2531A" w:rsidRDefault="00D2531A" w:rsidP="00D2531A">
                  <w:pPr>
                    <w:pStyle w:val="xxmsonormal"/>
                    <w:jc w:val="center"/>
                    <w:rPr>
                      <w:rFonts w:ascii="Times New Roman" w:hAnsi="Times New Roman" w:cs="Times New Roman"/>
                      <w:sz w:val="18"/>
                      <w:szCs w:val="18"/>
                    </w:rPr>
                  </w:pPr>
                  <w:r w:rsidRPr="00F06FB6">
                    <w:rPr>
                      <w:rFonts w:ascii="Times New Roman" w:hAnsi="Times New Roman" w:cs="Times New Roman"/>
                      <w:sz w:val="18"/>
                      <w:szCs w:val="18"/>
                    </w:rPr>
                    <w:t>18.72%</w:t>
                  </w:r>
                </w:p>
              </w:tc>
            </w:tr>
            <w:tr w:rsidR="00D2531A" w14:paraId="482B381B" w14:textId="77777777" w:rsidTr="007E0E8B">
              <w:trPr>
                <w:trHeight w:val="20"/>
                <w:jc w:val="center"/>
              </w:trPr>
              <w:tc>
                <w:tcPr>
                  <w:tcW w:w="1713" w:type="dxa"/>
                  <w:tcBorders>
                    <w:left w:val="single" w:sz="4" w:space="0" w:color="auto"/>
                  </w:tcBorders>
                  <w:shd w:val="clear" w:color="auto" w:fill="auto"/>
                  <w:vAlign w:val="center"/>
                </w:tcPr>
                <w:p w14:paraId="009B3AAB"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 with dynamic additional ODT</w:t>
                  </w:r>
                </w:p>
              </w:tc>
              <w:tc>
                <w:tcPr>
                  <w:tcW w:w="1123" w:type="dxa"/>
                  <w:shd w:val="clear" w:color="auto" w:fill="auto"/>
                  <w:vAlign w:val="center"/>
                </w:tcPr>
                <w:p w14:paraId="5E265A6E"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683" w:type="dxa"/>
                  <w:shd w:val="clear" w:color="auto" w:fill="auto"/>
                  <w:vAlign w:val="center"/>
                </w:tcPr>
                <w:p w14:paraId="00682387"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628" w:type="dxa"/>
                  <w:shd w:val="clear" w:color="auto" w:fill="auto"/>
                  <w:vAlign w:val="center"/>
                </w:tcPr>
                <w:p w14:paraId="3627B0C2"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1017" w:type="dxa"/>
                  <w:vAlign w:val="center"/>
                </w:tcPr>
                <w:p w14:paraId="2BB4DD98"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1274" w:type="dxa"/>
                  <w:shd w:val="clear" w:color="auto" w:fill="auto"/>
                  <w:vAlign w:val="center"/>
                </w:tcPr>
                <w:p w14:paraId="54A5CD49"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974" w:type="dxa"/>
                  <w:vAlign w:val="center"/>
                </w:tcPr>
                <w:p w14:paraId="77C144C7"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1051" w:type="dxa"/>
                  <w:shd w:val="clear" w:color="auto" w:fill="auto"/>
                  <w:vAlign w:val="center"/>
                </w:tcPr>
                <w:p w14:paraId="4C788FA3" w14:textId="77777777" w:rsidR="00D2531A" w:rsidRDefault="00D2531A" w:rsidP="00D2531A">
                  <w:pPr>
                    <w:pStyle w:val="xxmsonormal"/>
                    <w:jc w:val="center"/>
                    <w:rPr>
                      <w:rFonts w:ascii="Times New Roman" w:hAnsi="Times New Roman" w:cs="Times New Roman"/>
                      <w:sz w:val="18"/>
                      <w:szCs w:val="18"/>
                    </w:rPr>
                  </w:pPr>
                  <w:r w:rsidRPr="00F06FB6">
                    <w:rPr>
                      <w:rFonts w:ascii="Times New Roman" w:hAnsi="Times New Roman" w:cs="Times New Roman"/>
                      <w:sz w:val="18"/>
                      <w:szCs w:val="18"/>
                    </w:rPr>
                    <w:t>30.86%</w:t>
                  </w:r>
                </w:p>
              </w:tc>
            </w:tr>
          </w:tbl>
          <w:p w14:paraId="0D8E8CFA" w14:textId="77777777" w:rsidR="007C2C09" w:rsidRDefault="007C2C09" w:rsidP="00254EA7">
            <w:pPr>
              <w:pStyle w:val="BodyText"/>
              <w:spacing w:line="264" w:lineRule="auto"/>
            </w:pPr>
          </w:p>
          <w:p w14:paraId="30C30639" w14:textId="77777777" w:rsidR="007579CF" w:rsidRDefault="007579CF" w:rsidP="007579CF">
            <w:pPr>
              <w:spacing w:beforeLines="50" w:before="120"/>
              <w:rPr>
                <w:rFonts w:eastAsiaTheme="minorEastAsia"/>
                <w:b/>
                <w:i/>
                <w:lang w:eastAsia="zh-CN"/>
              </w:rPr>
            </w:pPr>
            <w:r>
              <w:rPr>
                <w:rFonts w:eastAsiaTheme="minorEastAsia"/>
                <w:b/>
                <w:i/>
                <w:lang w:eastAsia="zh-CN"/>
              </w:rPr>
              <w:t>Observation 2: In FR1 Dense Urban, AR/VR 30Mbps and 60fps, the following is observed:</w:t>
            </w:r>
          </w:p>
          <w:p w14:paraId="44D28369" w14:textId="77777777" w:rsidR="007579CF" w:rsidRDefault="007579CF" w:rsidP="004677FA">
            <w:pPr>
              <w:pStyle w:val="ListParagraph"/>
              <w:numPr>
                <w:ilvl w:val="0"/>
                <w:numId w:val="28"/>
              </w:numPr>
              <w:overflowPunct/>
              <w:autoSpaceDE/>
              <w:autoSpaceDN/>
              <w:adjustRightInd/>
              <w:spacing w:after="0" w:line="312" w:lineRule="auto"/>
              <w:contextualSpacing w:val="0"/>
              <w:textAlignment w:val="auto"/>
              <w:rPr>
                <w:rFonts w:eastAsiaTheme="minorEastAsia"/>
                <w:b/>
                <w:i/>
              </w:rPr>
            </w:pPr>
            <w:r>
              <w:rPr>
                <w:rFonts w:eastAsiaTheme="minorEastAsia" w:hint="eastAsia"/>
                <w:b/>
                <w:i/>
              </w:rPr>
              <w:t>F</w:t>
            </w:r>
            <w:r>
              <w:rPr>
                <w:rFonts w:eastAsiaTheme="minorEastAsia"/>
                <w:b/>
                <w:i/>
              </w:rPr>
              <w:t xml:space="preserve">or R15/16 C-DRX, the power saving gain can be </w:t>
            </w:r>
            <w:r w:rsidRPr="00911084">
              <w:rPr>
                <w:rFonts w:eastAsiaTheme="minorEastAsia"/>
                <w:b/>
                <w:i/>
              </w:rPr>
              <w:t>5.11%</w:t>
            </w:r>
            <w:r>
              <w:rPr>
                <w:rFonts w:eastAsiaTheme="minorEastAsia"/>
                <w:b/>
                <w:i/>
              </w:rPr>
              <w:t xml:space="preserve"> with loss of satisfied UE rate less than 1%;</w:t>
            </w:r>
          </w:p>
          <w:p w14:paraId="5B0830A7" w14:textId="77777777" w:rsidR="007579CF" w:rsidRPr="001F2BB1" w:rsidRDefault="007579CF" w:rsidP="004677FA">
            <w:pPr>
              <w:pStyle w:val="ListParagraph"/>
              <w:numPr>
                <w:ilvl w:val="0"/>
                <w:numId w:val="28"/>
              </w:numPr>
              <w:overflowPunct/>
              <w:autoSpaceDE/>
              <w:autoSpaceDN/>
              <w:adjustRightInd/>
              <w:spacing w:after="0" w:line="312" w:lineRule="auto"/>
              <w:contextualSpacing w:val="0"/>
              <w:textAlignment w:val="auto"/>
            </w:pPr>
            <w:r>
              <w:rPr>
                <w:rFonts w:eastAsiaTheme="minorEastAsia" w:hint="eastAsia"/>
                <w:b/>
                <w:i/>
              </w:rPr>
              <w:t>F</w:t>
            </w:r>
            <w:r>
              <w:rPr>
                <w:rFonts w:eastAsiaTheme="minorEastAsia"/>
                <w:b/>
                <w:i/>
              </w:rPr>
              <w:t xml:space="preserve">or non-uniform CDRX cycle pattern, the power saving gain is </w:t>
            </w:r>
            <w:r w:rsidRPr="00F06FB6">
              <w:rPr>
                <w:rFonts w:eastAsiaTheme="minorEastAsia"/>
                <w:b/>
                <w:i/>
              </w:rPr>
              <w:t>18.72%</w:t>
            </w:r>
            <w:r>
              <w:rPr>
                <w:rFonts w:eastAsiaTheme="minorEastAsia"/>
                <w:b/>
                <w:i/>
              </w:rPr>
              <w:t xml:space="preserve"> with loss of satisfied UE rate less than 1%;</w:t>
            </w:r>
          </w:p>
          <w:p w14:paraId="643F6AE1" w14:textId="77777777" w:rsidR="007579CF" w:rsidRPr="009508CB" w:rsidRDefault="007579CF" w:rsidP="004677FA">
            <w:pPr>
              <w:pStyle w:val="ListParagraph"/>
              <w:numPr>
                <w:ilvl w:val="0"/>
                <w:numId w:val="28"/>
              </w:numPr>
              <w:overflowPunct/>
              <w:autoSpaceDE/>
              <w:autoSpaceDN/>
              <w:adjustRightInd/>
              <w:spacing w:after="0" w:line="312" w:lineRule="auto"/>
              <w:contextualSpacing w:val="0"/>
              <w:textAlignment w:val="auto"/>
              <w:rPr>
                <w:rFonts w:eastAsiaTheme="minorEastAsia"/>
                <w:b/>
                <w:i/>
              </w:rPr>
            </w:pPr>
            <w:r>
              <w:rPr>
                <w:rFonts w:eastAsiaTheme="minorEastAsia" w:hint="eastAsia"/>
                <w:b/>
                <w:i/>
              </w:rPr>
              <w:t>F</w:t>
            </w:r>
            <w:r>
              <w:rPr>
                <w:rFonts w:eastAsiaTheme="minorEastAsia"/>
                <w:b/>
                <w:i/>
              </w:rPr>
              <w:t xml:space="preserve">or Non-uniform CDRX cycle pattern with dynamic additional on duration timer, the power saving gain is </w:t>
            </w:r>
            <w:r w:rsidRPr="00F06FB6">
              <w:rPr>
                <w:rFonts w:eastAsiaTheme="minorEastAsia"/>
                <w:b/>
                <w:i/>
              </w:rPr>
              <w:t>30.86%</w:t>
            </w:r>
            <w:r w:rsidRPr="009508CB">
              <w:rPr>
                <w:rFonts w:eastAsiaTheme="minorEastAsia"/>
                <w:b/>
                <w:i/>
              </w:rPr>
              <w:t xml:space="preserve"> with similar satisfied UE rate.</w:t>
            </w:r>
          </w:p>
          <w:p w14:paraId="6B88847E" w14:textId="5A586E5B" w:rsidR="007579CF" w:rsidRPr="00E744FA" w:rsidRDefault="007579CF" w:rsidP="00254EA7">
            <w:pPr>
              <w:pStyle w:val="BodyText"/>
              <w:spacing w:line="264" w:lineRule="auto"/>
            </w:pPr>
          </w:p>
        </w:tc>
      </w:tr>
      <w:tr w:rsidR="00E45952" w:rsidRPr="00E744FA" w14:paraId="53D156E7" w14:textId="77777777" w:rsidTr="007E0E8B">
        <w:tc>
          <w:tcPr>
            <w:tcW w:w="940" w:type="dxa"/>
          </w:tcPr>
          <w:p w14:paraId="377E04F1" w14:textId="137538F2" w:rsidR="00E45952" w:rsidRPr="00E744FA" w:rsidRDefault="007B4E80" w:rsidP="00E744FA">
            <w:r>
              <w:lastRenderedPageBreak/>
              <w:t>ZTE</w:t>
            </w:r>
          </w:p>
        </w:tc>
        <w:tc>
          <w:tcPr>
            <w:tcW w:w="8689" w:type="dxa"/>
          </w:tcPr>
          <w:p w14:paraId="4ABC8F7F" w14:textId="77777777" w:rsidR="00547B94" w:rsidRDefault="00547B94" w:rsidP="00547B94">
            <w:pPr>
              <w:spacing w:before="120" w:after="120"/>
              <w:rPr>
                <w:rFonts w:eastAsiaTheme="minorEastAsia"/>
                <w:b/>
                <w:bCs/>
                <w:iCs/>
              </w:rPr>
            </w:pPr>
            <w:r>
              <w:rPr>
                <w:rFonts w:eastAsiaTheme="minorEastAsia"/>
                <w:b/>
                <w:bCs/>
                <w:iCs/>
              </w:rPr>
              <w:t>Proposal 4:</w:t>
            </w:r>
            <w:r>
              <w:rPr>
                <w:rFonts w:eastAsiaTheme="minorEastAsia"/>
                <w:b/>
                <w:bCs/>
                <w:iCs/>
              </w:rPr>
              <w:tab/>
              <w:t>Capture solutions and evaluation results for jitter handling into TR 38.835.</w:t>
            </w:r>
          </w:p>
          <w:p w14:paraId="3ED9D547" w14:textId="77777777" w:rsidR="00547B94" w:rsidRDefault="00547B94" w:rsidP="00547B94">
            <w:pPr>
              <w:pStyle w:val="YJ-Proposal"/>
              <w:numPr>
                <w:ilvl w:val="0"/>
                <w:numId w:val="0"/>
              </w:numPr>
              <w:spacing w:before="120" w:after="120"/>
              <w:jc w:val="both"/>
              <w:rPr>
                <w:i w:val="0"/>
                <w:iCs w:val="0"/>
              </w:rPr>
            </w:pPr>
            <w:r>
              <w:rPr>
                <w:i w:val="0"/>
                <w:iCs w:val="0"/>
              </w:rPr>
              <w:t>Proposal 5:  Support flexible additional active time based on current CDRX design, with minor specification change.</w:t>
            </w:r>
          </w:p>
          <w:p w14:paraId="184C05E4" w14:textId="17F410A6" w:rsidR="008F0DD4" w:rsidRDefault="008F0DD4" w:rsidP="008F0DD4">
            <w:pPr>
              <w:pStyle w:val="Caption"/>
              <w:jc w:val="center"/>
              <w:rPr>
                <w:sz w:val="18"/>
                <w:szCs w:val="18"/>
              </w:rPr>
            </w:pPr>
            <w:bookmarkStart w:id="31" w:name="_Ref118381434"/>
            <w:r>
              <w:t>Table</w:t>
            </w:r>
            <w:r w:rsidRPr="00356287">
              <w:rPr>
                <w:sz w:val="21"/>
              </w:rPr>
              <w:t xml:space="preserve"> 5</w:t>
            </w:r>
            <w:r>
              <w:rPr>
                <w:szCs w:val="22"/>
              </w:rPr>
              <w:t xml:space="preserve"> </w:t>
            </w:r>
            <w:r>
              <w:rPr>
                <w:szCs w:val="24"/>
              </w:rPr>
              <w:t>FR1 power consumption results in Indoor scenario (VR45Mbps, fps=60, DL only, jitter=[-8,8]ms)</w:t>
            </w:r>
            <w:bookmarkEnd w:id="31"/>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995"/>
              <w:gridCol w:w="709"/>
              <w:gridCol w:w="730"/>
              <w:gridCol w:w="734"/>
              <w:gridCol w:w="1136"/>
              <w:gridCol w:w="1375"/>
              <w:gridCol w:w="1123"/>
            </w:tblGrid>
            <w:tr w:rsidR="008F0DD4" w14:paraId="161B0C99" w14:textId="77777777" w:rsidTr="007E0E8B">
              <w:trPr>
                <w:trHeight w:val="20"/>
                <w:jc w:val="center"/>
              </w:trPr>
              <w:tc>
                <w:tcPr>
                  <w:tcW w:w="1661" w:type="dxa"/>
                  <w:tcBorders>
                    <w:left w:val="single" w:sz="4" w:space="0" w:color="auto"/>
                  </w:tcBorders>
                  <w:shd w:val="clear" w:color="auto" w:fill="auto"/>
                  <w:vAlign w:val="center"/>
                </w:tcPr>
                <w:p w14:paraId="378AB24D" w14:textId="77777777" w:rsidR="008F0DD4" w:rsidRDefault="008F0DD4" w:rsidP="008F0DD4">
                  <w:pPr>
                    <w:widowControl w:val="0"/>
                    <w:spacing w:before="55" w:after="55"/>
                    <w:jc w:val="center"/>
                    <w:rPr>
                      <w:b/>
                      <w:sz w:val="18"/>
                      <w:szCs w:val="18"/>
                    </w:rPr>
                  </w:pPr>
                  <w:r>
                    <w:rPr>
                      <w:b/>
                      <w:sz w:val="18"/>
                      <w:szCs w:val="18"/>
                    </w:rPr>
                    <w:t>Power saving scheme</w:t>
                  </w:r>
                </w:p>
              </w:tc>
              <w:tc>
                <w:tcPr>
                  <w:tcW w:w="995" w:type="dxa"/>
                  <w:shd w:val="clear" w:color="auto" w:fill="auto"/>
                  <w:vAlign w:val="center"/>
                </w:tcPr>
                <w:p w14:paraId="5EE70FD5" w14:textId="77777777" w:rsidR="008F0DD4" w:rsidRDefault="008F0DD4" w:rsidP="008F0DD4">
                  <w:pPr>
                    <w:widowControl w:val="0"/>
                    <w:spacing w:before="55" w:after="55"/>
                    <w:jc w:val="center"/>
                    <w:rPr>
                      <w:b/>
                      <w:sz w:val="18"/>
                      <w:szCs w:val="18"/>
                    </w:rPr>
                  </w:pPr>
                  <w:r>
                    <w:rPr>
                      <w:b/>
                      <w:sz w:val="18"/>
                      <w:szCs w:val="18"/>
                    </w:rPr>
                    <w:t>CDRX cycle (ms)</w:t>
                  </w:r>
                </w:p>
              </w:tc>
              <w:tc>
                <w:tcPr>
                  <w:tcW w:w="709" w:type="dxa"/>
                  <w:shd w:val="clear" w:color="auto" w:fill="auto"/>
                  <w:vAlign w:val="center"/>
                </w:tcPr>
                <w:p w14:paraId="615752BE" w14:textId="77777777" w:rsidR="008F0DD4" w:rsidRDefault="008F0DD4" w:rsidP="008F0DD4">
                  <w:pPr>
                    <w:widowControl w:val="0"/>
                    <w:spacing w:before="55" w:after="55"/>
                    <w:jc w:val="center"/>
                    <w:rPr>
                      <w:b/>
                      <w:sz w:val="18"/>
                      <w:szCs w:val="18"/>
                    </w:rPr>
                  </w:pPr>
                  <w:r>
                    <w:rPr>
                      <w:b/>
                      <w:sz w:val="18"/>
                      <w:szCs w:val="18"/>
                    </w:rPr>
                    <w:t>ODT (ms)</w:t>
                  </w:r>
                </w:p>
              </w:tc>
              <w:tc>
                <w:tcPr>
                  <w:tcW w:w="730" w:type="dxa"/>
                  <w:shd w:val="clear" w:color="auto" w:fill="auto"/>
                  <w:vAlign w:val="center"/>
                </w:tcPr>
                <w:p w14:paraId="6E0E203B" w14:textId="77777777" w:rsidR="008F0DD4" w:rsidRDefault="008F0DD4" w:rsidP="008F0DD4">
                  <w:pPr>
                    <w:widowControl w:val="0"/>
                    <w:spacing w:before="55" w:after="55"/>
                    <w:jc w:val="center"/>
                    <w:rPr>
                      <w:b/>
                      <w:sz w:val="18"/>
                      <w:szCs w:val="18"/>
                    </w:rPr>
                  </w:pPr>
                  <w:r>
                    <w:rPr>
                      <w:b/>
                      <w:sz w:val="18"/>
                      <w:szCs w:val="18"/>
                    </w:rPr>
                    <w:t>IAT (ms)</w:t>
                  </w:r>
                </w:p>
              </w:tc>
              <w:tc>
                <w:tcPr>
                  <w:tcW w:w="734" w:type="dxa"/>
                  <w:shd w:val="clear" w:color="auto" w:fill="auto"/>
                  <w:vAlign w:val="center"/>
                </w:tcPr>
                <w:p w14:paraId="2EF77624" w14:textId="77777777" w:rsidR="008F0DD4" w:rsidRDefault="008F0DD4" w:rsidP="008F0DD4">
                  <w:pPr>
                    <w:widowControl w:val="0"/>
                    <w:spacing w:before="55" w:after="55"/>
                    <w:jc w:val="center"/>
                    <w:rPr>
                      <w:b/>
                      <w:sz w:val="18"/>
                      <w:szCs w:val="18"/>
                    </w:rPr>
                  </w:pPr>
                  <w:r>
                    <w:rPr>
                      <w:b/>
                      <w:sz w:val="18"/>
                      <w:szCs w:val="18"/>
                    </w:rPr>
                    <w:t>#UE /cell</w:t>
                  </w:r>
                </w:p>
              </w:tc>
              <w:tc>
                <w:tcPr>
                  <w:tcW w:w="1136" w:type="dxa"/>
                  <w:shd w:val="clear" w:color="auto" w:fill="auto"/>
                  <w:vAlign w:val="center"/>
                </w:tcPr>
                <w:p w14:paraId="667BFC8C" w14:textId="77777777" w:rsidR="008F0DD4" w:rsidRDefault="008F0DD4" w:rsidP="008F0DD4">
                  <w:pPr>
                    <w:widowControl w:val="0"/>
                    <w:spacing w:before="55" w:after="55"/>
                    <w:jc w:val="center"/>
                    <w:rPr>
                      <w:b/>
                      <w:sz w:val="18"/>
                      <w:szCs w:val="18"/>
                    </w:rPr>
                  </w:pPr>
                  <w:r>
                    <w:rPr>
                      <w:b/>
                      <w:sz w:val="18"/>
                      <w:szCs w:val="18"/>
                    </w:rPr>
                    <w:t>floor (Capacity)</w:t>
                  </w:r>
                </w:p>
              </w:tc>
              <w:tc>
                <w:tcPr>
                  <w:tcW w:w="1375" w:type="dxa"/>
                  <w:vAlign w:val="center"/>
                </w:tcPr>
                <w:p w14:paraId="3D946CEA" w14:textId="77777777" w:rsidR="008F0DD4" w:rsidRDefault="008F0DD4" w:rsidP="008F0DD4">
                  <w:pPr>
                    <w:widowControl w:val="0"/>
                    <w:spacing w:before="55" w:after="55"/>
                    <w:jc w:val="center"/>
                    <w:rPr>
                      <w:b/>
                      <w:sz w:val="18"/>
                      <w:szCs w:val="18"/>
                    </w:rPr>
                  </w:pPr>
                  <w:r>
                    <w:rPr>
                      <w:b/>
                      <w:sz w:val="18"/>
                      <w:szCs w:val="18"/>
                    </w:rPr>
                    <w:t>Percentage of satisfied UE</w:t>
                  </w:r>
                </w:p>
              </w:tc>
              <w:tc>
                <w:tcPr>
                  <w:tcW w:w="1123" w:type="dxa"/>
                  <w:shd w:val="clear" w:color="auto" w:fill="auto"/>
                  <w:vAlign w:val="center"/>
                </w:tcPr>
                <w:p w14:paraId="02230FA0" w14:textId="77777777" w:rsidR="008F0DD4" w:rsidRDefault="008F0DD4" w:rsidP="008F0DD4">
                  <w:pPr>
                    <w:widowControl w:val="0"/>
                    <w:spacing w:before="55" w:after="55"/>
                    <w:jc w:val="center"/>
                    <w:rPr>
                      <w:b/>
                      <w:sz w:val="18"/>
                      <w:szCs w:val="18"/>
                    </w:rPr>
                  </w:pPr>
                  <w:r>
                    <w:rPr>
                      <w:b/>
                      <w:sz w:val="18"/>
                      <w:szCs w:val="18"/>
                    </w:rPr>
                    <w:t>Mean PSG of all Ues (%)</w:t>
                  </w:r>
                </w:p>
              </w:tc>
            </w:tr>
            <w:tr w:rsidR="008F0DD4" w14:paraId="774BE77E" w14:textId="77777777" w:rsidTr="007E0E8B">
              <w:trPr>
                <w:trHeight w:val="20"/>
                <w:jc w:val="center"/>
              </w:trPr>
              <w:tc>
                <w:tcPr>
                  <w:tcW w:w="1661" w:type="dxa"/>
                  <w:tcBorders>
                    <w:left w:val="single" w:sz="4" w:space="0" w:color="auto"/>
                  </w:tcBorders>
                  <w:shd w:val="clear" w:color="auto" w:fill="auto"/>
                </w:tcPr>
                <w:p w14:paraId="26BF0827" w14:textId="77777777" w:rsidR="008F0DD4" w:rsidRDefault="008F0DD4" w:rsidP="008F0DD4">
                  <w:pPr>
                    <w:widowControl w:val="0"/>
                    <w:spacing w:after="0"/>
                    <w:jc w:val="center"/>
                    <w:rPr>
                      <w:sz w:val="18"/>
                      <w:szCs w:val="18"/>
                    </w:rPr>
                  </w:pPr>
                  <w:r>
                    <w:rPr>
                      <w:sz w:val="18"/>
                      <w:szCs w:val="18"/>
                    </w:rPr>
                    <w:t>Aligned CDRX with XR traffic</w:t>
                  </w:r>
                </w:p>
              </w:tc>
              <w:tc>
                <w:tcPr>
                  <w:tcW w:w="995" w:type="dxa"/>
                  <w:shd w:val="clear" w:color="auto" w:fill="auto"/>
                  <w:vAlign w:val="center"/>
                </w:tcPr>
                <w:p w14:paraId="09A87DFD" w14:textId="77777777" w:rsidR="008F0DD4" w:rsidRDefault="008F0DD4" w:rsidP="008F0DD4">
                  <w:pPr>
                    <w:widowControl w:val="0"/>
                    <w:spacing w:after="0"/>
                    <w:jc w:val="center"/>
                    <w:rPr>
                      <w:sz w:val="18"/>
                      <w:szCs w:val="18"/>
                    </w:rPr>
                  </w:pPr>
                  <w:r>
                    <w:rPr>
                      <w:sz w:val="18"/>
                      <w:szCs w:val="18"/>
                    </w:rPr>
                    <w:t xml:space="preserve">Aligned </w:t>
                  </w:r>
                </w:p>
                <w:p w14:paraId="1FF600C5" w14:textId="77777777" w:rsidR="008F0DD4" w:rsidRDefault="008F0DD4" w:rsidP="008F0DD4">
                  <w:pPr>
                    <w:widowControl w:val="0"/>
                    <w:spacing w:after="0"/>
                    <w:jc w:val="center"/>
                    <w:rPr>
                      <w:sz w:val="18"/>
                      <w:szCs w:val="18"/>
                    </w:rPr>
                  </w:pPr>
                  <w:r>
                    <w:rPr>
                      <w:sz w:val="18"/>
                      <w:szCs w:val="18"/>
                    </w:rPr>
                    <w:t>every 50ms</w:t>
                  </w:r>
                </w:p>
              </w:tc>
              <w:tc>
                <w:tcPr>
                  <w:tcW w:w="709" w:type="dxa"/>
                  <w:shd w:val="clear" w:color="auto" w:fill="auto"/>
                  <w:vAlign w:val="center"/>
                </w:tcPr>
                <w:p w14:paraId="3B883F56" w14:textId="77777777" w:rsidR="008F0DD4" w:rsidRDefault="008F0DD4" w:rsidP="008F0DD4">
                  <w:pPr>
                    <w:widowControl w:val="0"/>
                    <w:spacing w:after="0"/>
                    <w:jc w:val="center"/>
                    <w:rPr>
                      <w:sz w:val="18"/>
                      <w:szCs w:val="18"/>
                    </w:rPr>
                  </w:pPr>
                  <w:r>
                    <w:rPr>
                      <w:rFonts w:hint="eastAsia"/>
                      <w:sz w:val="18"/>
                      <w:szCs w:val="18"/>
                    </w:rPr>
                    <w:t>14</w:t>
                  </w:r>
                </w:p>
              </w:tc>
              <w:tc>
                <w:tcPr>
                  <w:tcW w:w="730" w:type="dxa"/>
                  <w:shd w:val="clear" w:color="auto" w:fill="auto"/>
                  <w:vAlign w:val="center"/>
                </w:tcPr>
                <w:p w14:paraId="74F2A1CD" w14:textId="77777777" w:rsidR="008F0DD4" w:rsidRDefault="008F0DD4" w:rsidP="008F0DD4">
                  <w:pPr>
                    <w:widowControl w:val="0"/>
                    <w:spacing w:after="0"/>
                    <w:jc w:val="center"/>
                    <w:rPr>
                      <w:sz w:val="18"/>
                      <w:szCs w:val="18"/>
                    </w:rPr>
                  </w:pPr>
                  <w:r>
                    <w:rPr>
                      <w:sz w:val="18"/>
                      <w:szCs w:val="18"/>
                    </w:rPr>
                    <w:t>5</w:t>
                  </w:r>
                </w:p>
              </w:tc>
              <w:tc>
                <w:tcPr>
                  <w:tcW w:w="734" w:type="dxa"/>
                  <w:shd w:val="clear" w:color="auto" w:fill="auto"/>
                  <w:vAlign w:val="center"/>
                </w:tcPr>
                <w:p w14:paraId="1B363454" w14:textId="77777777" w:rsidR="008F0DD4" w:rsidRDefault="008F0DD4" w:rsidP="008F0DD4">
                  <w:pPr>
                    <w:widowControl w:val="0"/>
                    <w:spacing w:after="0"/>
                    <w:jc w:val="center"/>
                    <w:rPr>
                      <w:sz w:val="18"/>
                      <w:szCs w:val="18"/>
                    </w:rPr>
                  </w:pPr>
                  <w:r>
                    <w:rPr>
                      <w:rFonts w:hint="eastAsia"/>
                      <w:sz w:val="18"/>
                      <w:szCs w:val="18"/>
                    </w:rPr>
                    <w:t>7</w:t>
                  </w:r>
                </w:p>
              </w:tc>
              <w:tc>
                <w:tcPr>
                  <w:tcW w:w="1136" w:type="dxa"/>
                  <w:shd w:val="clear" w:color="auto" w:fill="auto"/>
                  <w:vAlign w:val="center"/>
                </w:tcPr>
                <w:p w14:paraId="098241ED" w14:textId="77777777" w:rsidR="008F0DD4" w:rsidRDefault="008F0DD4" w:rsidP="008F0DD4">
                  <w:pPr>
                    <w:widowControl w:val="0"/>
                    <w:spacing w:after="0"/>
                    <w:jc w:val="center"/>
                    <w:rPr>
                      <w:sz w:val="18"/>
                      <w:szCs w:val="18"/>
                    </w:rPr>
                  </w:pPr>
                  <w:r>
                    <w:rPr>
                      <w:rFonts w:hint="eastAsia"/>
                      <w:sz w:val="18"/>
                      <w:szCs w:val="18"/>
                    </w:rPr>
                    <w:t>7</w:t>
                  </w:r>
                </w:p>
              </w:tc>
              <w:tc>
                <w:tcPr>
                  <w:tcW w:w="1375" w:type="dxa"/>
                  <w:vAlign w:val="center"/>
                </w:tcPr>
                <w:p w14:paraId="6527D88B" w14:textId="77777777" w:rsidR="008F0DD4" w:rsidRDefault="008F0DD4" w:rsidP="008F0DD4">
                  <w:pPr>
                    <w:widowControl w:val="0"/>
                    <w:spacing w:after="0"/>
                    <w:jc w:val="center"/>
                    <w:rPr>
                      <w:sz w:val="18"/>
                      <w:szCs w:val="18"/>
                    </w:rPr>
                  </w:pPr>
                  <w:r>
                    <w:rPr>
                      <w:rFonts w:hint="eastAsia"/>
                      <w:sz w:val="18"/>
                      <w:szCs w:val="18"/>
                    </w:rPr>
                    <w:t>88.10%</w:t>
                  </w:r>
                </w:p>
              </w:tc>
              <w:tc>
                <w:tcPr>
                  <w:tcW w:w="1123" w:type="dxa"/>
                  <w:shd w:val="clear" w:color="auto" w:fill="auto"/>
                  <w:vAlign w:val="center"/>
                </w:tcPr>
                <w:p w14:paraId="44AB3638" w14:textId="77777777" w:rsidR="008F0DD4" w:rsidRDefault="008F0DD4" w:rsidP="008F0DD4">
                  <w:pPr>
                    <w:widowControl w:val="0"/>
                    <w:spacing w:after="0"/>
                    <w:jc w:val="center"/>
                    <w:rPr>
                      <w:sz w:val="18"/>
                      <w:szCs w:val="18"/>
                    </w:rPr>
                  </w:pPr>
                  <w:r>
                    <w:rPr>
                      <w:rFonts w:hint="eastAsia"/>
                      <w:sz w:val="18"/>
                      <w:szCs w:val="18"/>
                    </w:rPr>
                    <w:t>4.60%</w:t>
                  </w:r>
                </w:p>
              </w:tc>
            </w:tr>
            <w:tr w:rsidR="008F0DD4" w14:paraId="594F9CD6" w14:textId="77777777" w:rsidTr="007E0E8B">
              <w:trPr>
                <w:trHeight w:val="90"/>
                <w:jc w:val="center"/>
              </w:trPr>
              <w:tc>
                <w:tcPr>
                  <w:tcW w:w="1661" w:type="dxa"/>
                  <w:tcBorders>
                    <w:left w:val="single" w:sz="4" w:space="0" w:color="auto"/>
                  </w:tcBorders>
                  <w:shd w:val="clear" w:color="auto" w:fill="auto"/>
                </w:tcPr>
                <w:p w14:paraId="35FCD538" w14:textId="77777777" w:rsidR="008F0DD4" w:rsidRDefault="008F0DD4" w:rsidP="008F0DD4">
                  <w:pPr>
                    <w:widowControl w:val="0"/>
                    <w:spacing w:after="0"/>
                    <w:jc w:val="center"/>
                    <w:rPr>
                      <w:sz w:val="18"/>
                      <w:szCs w:val="18"/>
                    </w:rPr>
                  </w:pPr>
                  <w:r>
                    <w:rPr>
                      <w:sz w:val="18"/>
                      <w:szCs w:val="18"/>
                    </w:rPr>
                    <w:t>Aligned CDRX with XR traffic</w:t>
                  </w:r>
                </w:p>
              </w:tc>
              <w:tc>
                <w:tcPr>
                  <w:tcW w:w="995" w:type="dxa"/>
                  <w:shd w:val="clear" w:color="auto" w:fill="auto"/>
                  <w:vAlign w:val="center"/>
                </w:tcPr>
                <w:p w14:paraId="3F8C9657" w14:textId="77777777" w:rsidR="008F0DD4" w:rsidRDefault="008F0DD4" w:rsidP="008F0DD4">
                  <w:pPr>
                    <w:widowControl w:val="0"/>
                    <w:spacing w:after="0"/>
                    <w:jc w:val="center"/>
                    <w:rPr>
                      <w:sz w:val="18"/>
                      <w:szCs w:val="18"/>
                    </w:rPr>
                  </w:pPr>
                  <w:r>
                    <w:rPr>
                      <w:sz w:val="18"/>
                      <w:szCs w:val="18"/>
                    </w:rPr>
                    <w:t xml:space="preserve">Aligned </w:t>
                  </w:r>
                </w:p>
                <w:p w14:paraId="0F706F03" w14:textId="77777777" w:rsidR="008F0DD4" w:rsidRDefault="008F0DD4" w:rsidP="008F0DD4">
                  <w:pPr>
                    <w:widowControl w:val="0"/>
                    <w:spacing w:after="0"/>
                    <w:jc w:val="center"/>
                    <w:rPr>
                      <w:sz w:val="18"/>
                      <w:szCs w:val="18"/>
                    </w:rPr>
                  </w:pPr>
                  <w:r>
                    <w:rPr>
                      <w:sz w:val="18"/>
                      <w:szCs w:val="18"/>
                    </w:rPr>
                    <w:t>every 50ms</w:t>
                  </w:r>
                </w:p>
              </w:tc>
              <w:tc>
                <w:tcPr>
                  <w:tcW w:w="709" w:type="dxa"/>
                  <w:shd w:val="clear" w:color="auto" w:fill="auto"/>
                  <w:vAlign w:val="center"/>
                </w:tcPr>
                <w:p w14:paraId="675F6CAD" w14:textId="77777777" w:rsidR="008F0DD4" w:rsidRDefault="008F0DD4" w:rsidP="008F0DD4">
                  <w:pPr>
                    <w:widowControl w:val="0"/>
                    <w:spacing w:after="0"/>
                    <w:jc w:val="center"/>
                    <w:rPr>
                      <w:sz w:val="18"/>
                      <w:szCs w:val="18"/>
                    </w:rPr>
                  </w:pPr>
                  <w:r>
                    <w:rPr>
                      <w:rFonts w:hint="eastAsia"/>
                      <w:sz w:val="18"/>
                      <w:szCs w:val="18"/>
                    </w:rPr>
                    <w:t>12</w:t>
                  </w:r>
                </w:p>
              </w:tc>
              <w:tc>
                <w:tcPr>
                  <w:tcW w:w="730" w:type="dxa"/>
                  <w:shd w:val="clear" w:color="auto" w:fill="auto"/>
                  <w:vAlign w:val="center"/>
                </w:tcPr>
                <w:p w14:paraId="52D91797" w14:textId="77777777" w:rsidR="008F0DD4" w:rsidRDefault="008F0DD4" w:rsidP="008F0DD4">
                  <w:pPr>
                    <w:widowControl w:val="0"/>
                    <w:spacing w:after="0"/>
                    <w:jc w:val="center"/>
                    <w:rPr>
                      <w:sz w:val="18"/>
                      <w:szCs w:val="18"/>
                    </w:rPr>
                  </w:pPr>
                  <w:r>
                    <w:rPr>
                      <w:sz w:val="18"/>
                      <w:szCs w:val="18"/>
                    </w:rPr>
                    <w:t>5</w:t>
                  </w:r>
                </w:p>
              </w:tc>
              <w:tc>
                <w:tcPr>
                  <w:tcW w:w="734" w:type="dxa"/>
                  <w:shd w:val="clear" w:color="auto" w:fill="auto"/>
                  <w:vAlign w:val="center"/>
                </w:tcPr>
                <w:p w14:paraId="6D6AE786" w14:textId="77777777" w:rsidR="008F0DD4" w:rsidRDefault="008F0DD4" w:rsidP="008F0DD4">
                  <w:pPr>
                    <w:widowControl w:val="0"/>
                    <w:spacing w:after="0"/>
                    <w:jc w:val="center"/>
                    <w:rPr>
                      <w:sz w:val="18"/>
                      <w:szCs w:val="18"/>
                    </w:rPr>
                  </w:pPr>
                  <w:r>
                    <w:rPr>
                      <w:rFonts w:hint="eastAsia"/>
                      <w:sz w:val="18"/>
                      <w:szCs w:val="18"/>
                    </w:rPr>
                    <w:t>7</w:t>
                  </w:r>
                </w:p>
              </w:tc>
              <w:tc>
                <w:tcPr>
                  <w:tcW w:w="1136" w:type="dxa"/>
                  <w:shd w:val="clear" w:color="auto" w:fill="auto"/>
                  <w:vAlign w:val="center"/>
                </w:tcPr>
                <w:p w14:paraId="3941008F" w14:textId="77777777" w:rsidR="008F0DD4" w:rsidRDefault="008F0DD4" w:rsidP="008F0DD4">
                  <w:pPr>
                    <w:widowControl w:val="0"/>
                    <w:spacing w:after="0"/>
                    <w:jc w:val="center"/>
                    <w:rPr>
                      <w:sz w:val="18"/>
                      <w:szCs w:val="18"/>
                    </w:rPr>
                  </w:pPr>
                  <w:r>
                    <w:rPr>
                      <w:rFonts w:hint="eastAsia"/>
                      <w:sz w:val="18"/>
                      <w:szCs w:val="18"/>
                    </w:rPr>
                    <w:t>7</w:t>
                  </w:r>
                </w:p>
              </w:tc>
              <w:tc>
                <w:tcPr>
                  <w:tcW w:w="1375" w:type="dxa"/>
                  <w:vAlign w:val="center"/>
                </w:tcPr>
                <w:p w14:paraId="0DBF319D" w14:textId="77777777" w:rsidR="008F0DD4" w:rsidRDefault="008F0DD4" w:rsidP="008F0DD4">
                  <w:pPr>
                    <w:widowControl w:val="0"/>
                    <w:spacing w:after="0"/>
                    <w:jc w:val="center"/>
                    <w:rPr>
                      <w:sz w:val="18"/>
                      <w:szCs w:val="18"/>
                    </w:rPr>
                  </w:pPr>
                  <w:r>
                    <w:rPr>
                      <w:rFonts w:hint="eastAsia"/>
                      <w:sz w:val="18"/>
                      <w:szCs w:val="18"/>
                    </w:rPr>
                    <w:t>80%</w:t>
                  </w:r>
                </w:p>
              </w:tc>
              <w:tc>
                <w:tcPr>
                  <w:tcW w:w="1123" w:type="dxa"/>
                  <w:shd w:val="clear" w:color="auto" w:fill="auto"/>
                  <w:vAlign w:val="center"/>
                </w:tcPr>
                <w:p w14:paraId="7ADF0855" w14:textId="77777777" w:rsidR="008F0DD4" w:rsidRDefault="008F0DD4" w:rsidP="008F0DD4">
                  <w:pPr>
                    <w:widowControl w:val="0"/>
                    <w:spacing w:after="0"/>
                    <w:jc w:val="center"/>
                    <w:rPr>
                      <w:sz w:val="18"/>
                      <w:szCs w:val="18"/>
                    </w:rPr>
                  </w:pPr>
                  <w:r>
                    <w:rPr>
                      <w:rFonts w:hint="eastAsia"/>
                      <w:sz w:val="18"/>
                      <w:szCs w:val="18"/>
                    </w:rPr>
                    <w:t>9.46%</w:t>
                  </w:r>
                </w:p>
              </w:tc>
            </w:tr>
            <w:tr w:rsidR="008F0DD4" w14:paraId="57EBF77F" w14:textId="77777777" w:rsidTr="007E0E8B">
              <w:trPr>
                <w:trHeight w:val="20"/>
                <w:jc w:val="center"/>
              </w:trPr>
              <w:tc>
                <w:tcPr>
                  <w:tcW w:w="1661" w:type="dxa"/>
                  <w:tcBorders>
                    <w:left w:val="single" w:sz="4" w:space="0" w:color="auto"/>
                  </w:tcBorders>
                  <w:shd w:val="clear" w:color="auto" w:fill="auto"/>
                </w:tcPr>
                <w:p w14:paraId="5E40B69A" w14:textId="77777777" w:rsidR="008F0DD4" w:rsidRDefault="008F0DD4" w:rsidP="008F0DD4">
                  <w:pPr>
                    <w:widowControl w:val="0"/>
                    <w:spacing w:after="0"/>
                    <w:jc w:val="center"/>
                    <w:rPr>
                      <w:sz w:val="18"/>
                      <w:szCs w:val="18"/>
                    </w:rPr>
                  </w:pPr>
                  <w:r>
                    <w:rPr>
                      <w:sz w:val="18"/>
                      <w:szCs w:val="18"/>
                    </w:rPr>
                    <w:t xml:space="preserve">Flexible additional active time + aligned CDRX </w:t>
                  </w:r>
                </w:p>
              </w:tc>
              <w:tc>
                <w:tcPr>
                  <w:tcW w:w="995" w:type="dxa"/>
                  <w:shd w:val="clear" w:color="auto" w:fill="auto"/>
                  <w:vAlign w:val="center"/>
                </w:tcPr>
                <w:p w14:paraId="73AA0B42" w14:textId="77777777" w:rsidR="008F0DD4" w:rsidRDefault="008F0DD4" w:rsidP="008F0DD4">
                  <w:pPr>
                    <w:widowControl w:val="0"/>
                    <w:spacing w:after="0"/>
                    <w:jc w:val="center"/>
                    <w:rPr>
                      <w:sz w:val="18"/>
                      <w:szCs w:val="18"/>
                    </w:rPr>
                  </w:pPr>
                  <w:r>
                    <w:rPr>
                      <w:sz w:val="18"/>
                      <w:szCs w:val="18"/>
                    </w:rPr>
                    <w:t xml:space="preserve">Aligned </w:t>
                  </w:r>
                </w:p>
                <w:p w14:paraId="5D7ED098" w14:textId="77777777" w:rsidR="008F0DD4" w:rsidRDefault="008F0DD4" w:rsidP="008F0DD4">
                  <w:pPr>
                    <w:widowControl w:val="0"/>
                    <w:spacing w:after="0"/>
                    <w:jc w:val="center"/>
                    <w:rPr>
                      <w:sz w:val="18"/>
                      <w:szCs w:val="18"/>
                    </w:rPr>
                  </w:pPr>
                  <w:r>
                    <w:rPr>
                      <w:sz w:val="18"/>
                      <w:szCs w:val="18"/>
                    </w:rPr>
                    <w:t>every 50ms</w:t>
                  </w:r>
                </w:p>
              </w:tc>
              <w:tc>
                <w:tcPr>
                  <w:tcW w:w="709" w:type="dxa"/>
                  <w:shd w:val="clear" w:color="auto" w:fill="auto"/>
                  <w:vAlign w:val="center"/>
                </w:tcPr>
                <w:p w14:paraId="65154D87" w14:textId="77777777" w:rsidR="008F0DD4" w:rsidRDefault="008F0DD4" w:rsidP="008F0DD4">
                  <w:pPr>
                    <w:widowControl w:val="0"/>
                    <w:spacing w:after="0"/>
                    <w:jc w:val="center"/>
                    <w:rPr>
                      <w:sz w:val="18"/>
                      <w:szCs w:val="18"/>
                    </w:rPr>
                  </w:pPr>
                  <w:r>
                    <w:rPr>
                      <w:rFonts w:hint="eastAsia"/>
                      <w:sz w:val="18"/>
                      <w:szCs w:val="18"/>
                    </w:rPr>
                    <w:t>2</w:t>
                  </w:r>
                </w:p>
              </w:tc>
              <w:tc>
                <w:tcPr>
                  <w:tcW w:w="730" w:type="dxa"/>
                  <w:shd w:val="clear" w:color="auto" w:fill="auto"/>
                  <w:vAlign w:val="center"/>
                </w:tcPr>
                <w:p w14:paraId="7D4C2CF9" w14:textId="77777777" w:rsidR="008F0DD4" w:rsidRDefault="008F0DD4" w:rsidP="008F0DD4">
                  <w:pPr>
                    <w:widowControl w:val="0"/>
                    <w:spacing w:after="0"/>
                    <w:jc w:val="center"/>
                    <w:rPr>
                      <w:sz w:val="18"/>
                      <w:szCs w:val="18"/>
                    </w:rPr>
                  </w:pPr>
                  <w:r>
                    <w:rPr>
                      <w:rFonts w:hint="eastAsia"/>
                      <w:sz w:val="18"/>
                      <w:szCs w:val="18"/>
                    </w:rPr>
                    <w:t>4</w:t>
                  </w:r>
                </w:p>
              </w:tc>
              <w:tc>
                <w:tcPr>
                  <w:tcW w:w="734" w:type="dxa"/>
                  <w:shd w:val="clear" w:color="auto" w:fill="auto"/>
                  <w:vAlign w:val="center"/>
                </w:tcPr>
                <w:p w14:paraId="6E66531A" w14:textId="77777777" w:rsidR="008F0DD4" w:rsidRDefault="008F0DD4" w:rsidP="008F0DD4">
                  <w:pPr>
                    <w:widowControl w:val="0"/>
                    <w:spacing w:after="0"/>
                    <w:jc w:val="center"/>
                    <w:rPr>
                      <w:sz w:val="18"/>
                      <w:szCs w:val="18"/>
                    </w:rPr>
                  </w:pPr>
                  <w:r>
                    <w:rPr>
                      <w:rFonts w:hint="eastAsia"/>
                      <w:sz w:val="18"/>
                      <w:szCs w:val="18"/>
                    </w:rPr>
                    <w:t>7</w:t>
                  </w:r>
                </w:p>
              </w:tc>
              <w:tc>
                <w:tcPr>
                  <w:tcW w:w="1136" w:type="dxa"/>
                  <w:shd w:val="clear" w:color="auto" w:fill="auto"/>
                  <w:vAlign w:val="center"/>
                </w:tcPr>
                <w:p w14:paraId="668EF604" w14:textId="77777777" w:rsidR="008F0DD4" w:rsidRDefault="008F0DD4" w:rsidP="008F0DD4">
                  <w:pPr>
                    <w:widowControl w:val="0"/>
                    <w:spacing w:after="0"/>
                    <w:jc w:val="center"/>
                    <w:rPr>
                      <w:sz w:val="18"/>
                      <w:szCs w:val="18"/>
                    </w:rPr>
                  </w:pPr>
                  <w:r>
                    <w:rPr>
                      <w:rFonts w:hint="eastAsia"/>
                      <w:sz w:val="18"/>
                      <w:szCs w:val="18"/>
                    </w:rPr>
                    <w:t>7</w:t>
                  </w:r>
                </w:p>
              </w:tc>
              <w:tc>
                <w:tcPr>
                  <w:tcW w:w="1375" w:type="dxa"/>
                  <w:vAlign w:val="center"/>
                </w:tcPr>
                <w:p w14:paraId="1580F51C" w14:textId="77777777" w:rsidR="008F0DD4" w:rsidRDefault="008F0DD4" w:rsidP="008F0DD4">
                  <w:pPr>
                    <w:widowControl w:val="0"/>
                    <w:spacing w:after="0"/>
                    <w:jc w:val="center"/>
                    <w:rPr>
                      <w:sz w:val="18"/>
                      <w:szCs w:val="18"/>
                    </w:rPr>
                  </w:pPr>
                  <w:r>
                    <w:rPr>
                      <w:rFonts w:hint="eastAsia"/>
                      <w:sz w:val="18"/>
                      <w:szCs w:val="18"/>
                    </w:rPr>
                    <w:t>89.48%</w:t>
                  </w:r>
                </w:p>
              </w:tc>
              <w:tc>
                <w:tcPr>
                  <w:tcW w:w="1123" w:type="dxa"/>
                  <w:shd w:val="clear" w:color="auto" w:fill="auto"/>
                  <w:vAlign w:val="center"/>
                </w:tcPr>
                <w:p w14:paraId="0F47FE1A" w14:textId="77777777" w:rsidR="008F0DD4" w:rsidRDefault="008F0DD4" w:rsidP="008F0DD4">
                  <w:pPr>
                    <w:widowControl w:val="0"/>
                    <w:spacing w:after="0"/>
                    <w:jc w:val="center"/>
                    <w:rPr>
                      <w:sz w:val="18"/>
                      <w:szCs w:val="18"/>
                    </w:rPr>
                  </w:pPr>
                  <w:r>
                    <w:rPr>
                      <w:rFonts w:hint="eastAsia"/>
                      <w:sz w:val="18"/>
                      <w:szCs w:val="18"/>
                    </w:rPr>
                    <w:t>19%</w:t>
                  </w:r>
                </w:p>
              </w:tc>
            </w:tr>
            <w:tr w:rsidR="008F0DD4" w14:paraId="7C28FF98" w14:textId="77777777" w:rsidTr="007E0E8B">
              <w:trPr>
                <w:trHeight w:val="20"/>
                <w:jc w:val="center"/>
              </w:trPr>
              <w:tc>
                <w:tcPr>
                  <w:tcW w:w="1661" w:type="dxa"/>
                  <w:tcBorders>
                    <w:left w:val="single" w:sz="4" w:space="0" w:color="auto"/>
                  </w:tcBorders>
                  <w:shd w:val="clear" w:color="auto" w:fill="auto"/>
                </w:tcPr>
                <w:p w14:paraId="1282AAFE" w14:textId="77777777" w:rsidR="008F0DD4" w:rsidRDefault="008F0DD4" w:rsidP="008F0DD4">
                  <w:pPr>
                    <w:widowControl w:val="0"/>
                    <w:spacing w:after="0"/>
                    <w:jc w:val="center"/>
                    <w:rPr>
                      <w:sz w:val="18"/>
                      <w:szCs w:val="18"/>
                    </w:rPr>
                  </w:pPr>
                  <w:r>
                    <w:rPr>
                      <w:sz w:val="18"/>
                      <w:szCs w:val="18"/>
                    </w:rPr>
                    <w:t xml:space="preserve">PDCCH </w:t>
                  </w:r>
                  <w:r>
                    <w:rPr>
                      <w:rFonts w:hint="eastAsia"/>
                      <w:sz w:val="18"/>
                      <w:szCs w:val="18"/>
                    </w:rPr>
                    <w:t>Skipping</w:t>
                  </w:r>
                </w:p>
                <w:p w14:paraId="39E67C4F" w14:textId="77777777" w:rsidR="008F0DD4" w:rsidRDefault="008F0DD4" w:rsidP="008F0DD4">
                  <w:pPr>
                    <w:widowControl w:val="0"/>
                    <w:spacing w:after="0"/>
                    <w:jc w:val="center"/>
                    <w:rPr>
                      <w:sz w:val="18"/>
                      <w:szCs w:val="18"/>
                    </w:rPr>
                  </w:pPr>
                  <w:r>
                    <w:rPr>
                      <w:rFonts w:hint="eastAsia"/>
                      <w:sz w:val="18"/>
                      <w:szCs w:val="18"/>
                    </w:rPr>
                    <w:t xml:space="preserve">(duration = </w:t>
                  </w:r>
                  <w:r>
                    <w:rPr>
                      <w:rFonts w:hint="eastAsia"/>
                      <w:sz w:val="18"/>
                      <w:szCs w:val="18"/>
                    </w:rPr>
                    <w:lastRenderedPageBreak/>
                    <w:t>2ms</w:t>
                  </w:r>
                  <w:r>
                    <w:rPr>
                      <w:sz w:val="18"/>
                      <w:szCs w:val="18"/>
                    </w:rPr>
                    <w:t>,4ms</w:t>
                  </w:r>
                  <w:r>
                    <w:rPr>
                      <w:rFonts w:hint="eastAsia"/>
                      <w:sz w:val="18"/>
                      <w:szCs w:val="18"/>
                    </w:rPr>
                    <w:t>)</w:t>
                  </w:r>
                </w:p>
              </w:tc>
              <w:tc>
                <w:tcPr>
                  <w:tcW w:w="995" w:type="dxa"/>
                  <w:shd w:val="clear" w:color="auto" w:fill="auto"/>
                  <w:vAlign w:val="center"/>
                </w:tcPr>
                <w:p w14:paraId="5A3BB8B7" w14:textId="77777777" w:rsidR="008F0DD4" w:rsidRDefault="008F0DD4" w:rsidP="008F0DD4">
                  <w:pPr>
                    <w:widowControl w:val="0"/>
                    <w:spacing w:after="0"/>
                    <w:jc w:val="center"/>
                    <w:rPr>
                      <w:sz w:val="18"/>
                      <w:szCs w:val="18"/>
                    </w:rPr>
                  </w:pPr>
                  <w:r>
                    <w:rPr>
                      <w:sz w:val="18"/>
                      <w:szCs w:val="18"/>
                    </w:rPr>
                    <w:lastRenderedPageBreak/>
                    <w:t xml:space="preserve">Aligned </w:t>
                  </w:r>
                </w:p>
                <w:p w14:paraId="402A3267" w14:textId="77777777" w:rsidR="008F0DD4" w:rsidRDefault="008F0DD4" w:rsidP="008F0DD4">
                  <w:pPr>
                    <w:widowControl w:val="0"/>
                    <w:spacing w:after="0"/>
                    <w:jc w:val="center"/>
                    <w:rPr>
                      <w:sz w:val="18"/>
                      <w:szCs w:val="18"/>
                    </w:rPr>
                  </w:pPr>
                  <w:r>
                    <w:rPr>
                      <w:sz w:val="18"/>
                      <w:szCs w:val="18"/>
                    </w:rPr>
                    <w:t xml:space="preserve">every </w:t>
                  </w:r>
                  <w:r>
                    <w:rPr>
                      <w:sz w:val="18"/>
                      <w:szCs w:val="18"/>
                    </w:rPr>
                    <w:lastRenderedPageBreak/>
                    <w:t>50ms</w:t>
                  </w:r>
                </w:p>
              </w:tc>
              <w:tc>
                <w:tcPr>
                  <w:tcW w:w="709" w:type="dxa"/>
                  <w:shd w:val="clear" w:color="auto" w:fill="auto"/>
                  <w:vAlign w:val="center"/>
                </w:tcPr>
                <w:p w14:paraId="2DDC5ECE" w14:textId="77777777" w:rsidR="008F0DD4" w:rsidRDefault="008F0DD4" w:rsidP="008F0DD4">
                  <w:pPr>
                    <w:widowControl w:val="0"/>
                    <w:spacing w:after="0"/>
                    <w:jc w:val="center"/>
                    <w:rPr>
                      <w:sz w:val="18"/>
                      <w:szCs w:val="18"/>
                    </w:rPr>
                  </w:pPr>
                  <w:r>
                    <w:rPr>
                      <w:rFonts w:hint="eastAsia"/>
                      <w:sz w:val="18"/>
                      <w:szCs w:val="18"/>
                    </w:rPr>
                    <w:lastRenderedPageBreak/>
                    <w:t>14</w:t>
                  </w:r>
                </w:p>
              </w:tc>
              <w:tc>
                <w:tcPr>
                  <w:tcW w:w="730" w:type="dxa"/>
                  <w:shd w:val="clear" w:color="auto" w:fill="auto"/>
                  <w:vAlign w:val="center"/>
                </w:tcPr>
                <w:p w14:paraId="7A2DBFF3" w14:textId="77777777" w:rsidR="008F0DD4" w:rsidRDefault="008F0DD4" w:rsidP="008F0DD4">
                  <w:pPr>
                    <w:widowControl w:val="0"/>
                    <w:spacing w:after="0"/>
                    <w:jc w:val="center"/>
                    <w:rPr>
                      <w:sz w:val="18"/>
                      <w:szCs w:val="18"/>
                    </w:rPr>
                  </w:pPr>
                  <w:r>
                    <w:rPr>
                      <w:rFonts w:hint="eastAsia"/>
                      <w:sz w:val="18"/>
                      <w:szCs w:val="18"/>
                    </w:rPr>
                    <w:t>5</w:t>
                  </w:r>
                </w:p>
              </w:tc>
              <w:tc>
                <w:tcPr>
                  <w:tcW w:w="734" w:type="dxa"/>
                  <w:shd w:val="clear" w:color="auto" w:fill="auto"/>
                  <w:vAlign w:val="center"/>
                </w:tcPr>
                <w:p w14:paraId="4829D98B" w14:textId="77777777" w:rsidR="008F0DD4" w:rsidRDefault="008F0DD4" w:rsidP="008F0DD4">
                  <w:pPr>
                    <w:widowControl w:val="0"/>
                    <w:spacing w:after="0"/>
                    <w:jc w:val="center"/>
                    <w:rPr>
                      <w:sz w:val="18"/>
                      <w:szCs w:val="18"/>
                    </w:rPr>
                  </w:pPr>
                  <w:r>
                    <w:rPr>
                      <w:rFonts w:hint="eastAsia"/>
                      <w:sz w:val="18"/>
                      <w:szCs w:val="18"/>
                    </w:rPr>
                    <w:t>7</w:t>
                  </w:r>
                </w:p>
              </w:tc>
              <w:tc>
                <w:tcPr>
                  <w:tcW w:w="1136" w:type="dxa"/>
                  <w:shd w:val="clear" w:color="auto" w:fill="auto"/>
                  <w:vAlign w:val="center"/>
                </w:tcPr>
                <w:p w14:paraId="088B848A" w14:textId="77777777" w:rsidR="008F0DD4" w:rsidRDefault="008F0DD4" w:rsidP="008F0DD4">
                  <w:pPr>
                    <w:widowControl w:val="0"/>
                    <w:spacing w:after="0"/>
                    <w:jc w:val="center"/>
                    <w:rPr>
                      <w:sz w:val="18"/>
                      <w:szCs w:val="18"/>
                    </w:rPr>
                  </w:pPr>
                  <w:r>
                    <w:rPr>
                      <w:rFonts w:hint="eastAsia"/>
                      <w:sz w:val="18"/>
                      <w:szCs w:val="18"/>
                    </w:rPr>
                    <w:t>7</w:t>
                  </w:r>
                </w:p>
              </w:tc>
              <w:tc>
                <w:tcPr>
                  <w:tcW w:w="1375" w:type="dxa"/>
                  <w:vAlign w:val="center"/>
                </w:tcPr>
                <w:p w14:paraId="6B6849D8" w14:textId="77777777" w:rsidR="008F0DD4" w:rsidRDefault="008F0DD4" w:rsidP="008F0DD4">
                  <w:pPr>
                    <w:widowControl w:val="0"/>
                    <w:spacing w:after="0"/>
                    <w:jc w:val="center"/>
                    <w:rPr>
                      <w:sz w:val="18"/>
                      <w:szCs w:val="18"/>
                    </w:rPr>
                  </w:pPr>
                  <w:r>
                    <w:rPr>
                      <w:rFonts w:hint="eastAsia"/>
                      <w:sz w:val="18"/>
                      <w:szCs w:val="18"/>
                    </w:rPr>
                    <w:t>72.62%</w:t>
                  </w:r>
                </w:p>
              </w:tc>
              <w:tc>
                <w:tcPr>
                  <w:tcW w:w="1123" w:type="dxa"/>
                  <w:shd w:val="clear" w:color="auto" w:fill="auto"/>
                  <w:vAlign w:val="center"/>
                </w:tcPr>
                <w:p w14:paraId="1AE5C7A7" w14:textId="77777777" w:rsidR="008F0DD4" w:rsidRDefault="008F0DD4" w:rsidP="008F0DD4">
                  <w:pPr>
                    <w:widowControl w:val="0"/>
                    <w:spacing w:after="0"/>
                    <w:jc w:val="center"/>
                    <w:rPr>
                      <w:sz w:val="18"/>
                      <w:szCs w:val="18"/>
                    </w:rPr>
                  </w:pPr>
                  <w:r>
                    <w:rPr>
                      <w:rFonts w:hint="eastAsia"/>
                      <w:sz w:val="18"/>
                      <w:szCs w:val="18"/>
                    </w:rPr>
                    <w:t>10.84%</w:t>
                  </w:r>
                </w:p>
              </w:tc>
            </w:tr>
            <w:tr w:rsidR="008F0DD4" w14:paraId="546C691C" w14:textId="77777777" w:rsidTr="007E0E8B">
              <w:trPr>
                <w:trHeight w:val="20"/>
                <w:jc w:val="center"/>
              </w:trPr>
              <w:tc>
                <w:tcPr>
                  <w:tcW w:w="1661" w:type="dxa"/>
                  <w:tcBorders>
                    <w:left w:val="single" w:sz="4" w:space="0" w:color="auto"/>
                  </w:tcBorders>
                  <w:shd w:val="clear" w:color="auto" w:fill="auto"/>
                </w:tcPr>
                <w:p w14:paraId="4BE277AF" w14:textId="77777777" w:rsidR="008F0DD4" w:rsidRDefault="008F0DD4" w:rsidP="008F0DD4">
                  <w:pPr>
                    <w:widowControl w:val="0"/>
                    <w:spacing w:after="0"/>
                    <w:jc w:val="center"/>
                    <w:rPr>
                      <w:sz w:val="18"/>
                      <w:szCs w:val="18"/>
                    </w:rPr>
                  </w:pPr>
                  <w:r>
                    <w:rPr>
                      <w:sz w:val="18"/>
                      <w:szCs w:val="18"/>
                    </w:rPr>
                    <w:t xml:space="preserve">PDCCH skipping </w:t>
                  </w:r>
                  <w:r>
                    <w:rPr>
                      <w:rFonts w:hint="eastAsia"/>
                      <w:sz w:val="18"/>
                      <w:szCs w:val="18"/>
                    </w:rPr>
                    <w:t xml:space="preserve">with </w:t>
                  </w:r>
                  <w:r>
                    <w:rPr>
                      <w:sz w:val="18"/>
                      <w:szCs w:val="18"/>
                    </w:rPr>
                    <w:t>dummy grant</w:t>
                  </w:r>
                </w:p>
                <w:p w14:paraId="4A164C04" w14:textId="77777777" w:rsidR="008F0DD4" w:rsidRDefault="008F0DD4" w:rsidP="008F0DD4">
                  <w:pPr>
                    <w:widowControl w:val="0"/>
                    <w:spacing w:after="0"/>
                    <w:jc w:val="center"/>
                    <w:rPr>
                      <w:sz w:val="18"/>
                      <w:szCs w:val="18"/>
                    </w:rPr>
                  </w:pPr>
                  <w:r>
                    <w:rPr>
                      <w:rFonts w:hint="eastAsia"/>
                      <w:sz w:val="18"/>
                      <w:szCs w:val="18"/>
                    </w:rPr>
                    <w:t xml:space="preserve">(duration = </w:t>
                  </w:r>
                  <w:r>
                    <w:rPr>
                      <w:sz w:val="18"/>
                      <w:szCs w:val="18"/>
                    </w:rPr>
                    <w:t>4</w:t>
                  </w:r>
                  <w:r>
                    <w:rPr>
                      <w:rFonts w:hint="eastAsia"/>
                      <w:sz w:val="18"/>
                      <w:szCs w:val="18"/>
                    </w:rPr>
                    <w:t>ms</w:t>
                  </w:r>
                  <w:r>
                    <w:rPr>
                      <w:sz w:val="18"/>
                      <w:szCs w:val="18"/>
                    </w:rPr>
                    <w:t>,8ms</w:t>
                  </w:r>
                  <w:r>
                    <w:rPr>
                      <w:rFonts w:hint="eastAsia"/>
                      <w:sz w:val="18"/>
                      <w:szCs w:val="18"/>
                    </w:rPr>
                    <w:t>)</w:t>
                  </w:r>
                </w:p>
              </w:tc>
              <w:tc>
                <w:tcPr>
                  <w:tcW w:w="995" w:type="dxa"/>
                  <w:shd w:val="clear" w:color="auto" w:fill="auto"/>
                  <w:vAlign w:val="center"/>
                </w:tcPr>
                <w:p w14:paraId="546F0E51" w14:textId="77777777" w:rsidR="008F0DD4" w:rsidRDefault="008F0DD4" w:rsidP="008F0DD4">
                  <w:pPr>
                    <w:widowControl w:val="0"/>
                    <w:spacing w:after="0"/>
                    <w:jc w:val="center"/>
                    <w:rPr>
                      <w:sz w:val="18"/>
                      <w:szCs w:val="18"/>
                    </w:rPr>
                  </w:pPr>
                  <w:r>
                    <w:rPr>
                      <w:sz w:val="18"/>
                      <w:szCs w:val="18"/>
                    </w:rPr>
                    <w:t xml:space="preserve">Aligned </w:t>
                  </w:r>
                </w:p>
                <w:p w14:paraId="43852399" w14:textId="77777777" w:rsidR="008F0DD4" w:rsidRDefault="008F0DD4" w:rsidP="008F0DD4">
                  <w:pPr>
                    <w:widowControl w:val="0"/>
                    <w:spacing w:after="0"/>
                    <w:jc w:val="center"/>
                    <w:rPr>
                      <w:sz w:val="18"/>
                      <w:szCs w:val="18"/>
                    </w:rPr>
                  </w:pPr>
                  <w:r>
                    <w:rPr>
                      <w:sz w:val="18"/>
                      <w:szCs w:val="18"/>
                    </w:rPr>
                    <w:t>every 50ms</w:t>
                  </w:r>
                </w:p>
              </w:tc>
              <w:tc>
                <w:tcPr>
                  <w:tcW w:w="709" w:type="dxa"/>
                  <w:shd w:val="clear" w:color="auto" w:fill="auto"/>
                  <w:vAlign w:val="center"/>
                </w:tcPr>
                <w:p w14:paraId="65B38D2E" w14:textId="77777777" w:rsidR="008F0DD4" w:rsidRDefault="008F0DD4" w:rsidP="008F0DD4">
                  <w:pPr>
                    <w:widowControl w:val="0"/>
                    <w:spacing w:after="0"/>
                    <w:jc w:val="center"/>
                    <w:rPr>
                      <w:sz w:val="18"/>
                      <w:szCs w:val="18"/>
                    </w:rPr>
                  </w:pPr>
                  <w:r>
                    <w:rPr>
                      <w:rFonts w:hint="eastAsia"/>
                      <w:sz w:val="18"/>
                      <w:szCs w:val="18"/>
                    </w:rPr>
                    <w:t>14</w:t>
                  </w:r>
                </w:p>
              </w:tc>
              <w:tc>
                <w:tcPr>
                  <w:tcW w:w="730" w:type="dxa"/>
                  <w:shd w:val="clear" w:color="auto" w:fill="auto"/>
                  <w:vAlign w:val="center"/>
                </w:tcPr>
                <w:p w14:paraId="343C0D6E" w14:textId="77777777" w:rsidR="008F0DD4" w:rsidRDefault="008F0DD4" w:rsidP="008F0DD4">
                  <w:pPr>
                    <w:widowControl w:val="0"/>
                    <w:spacing w:after="0"/>
                    <w:jc w:val="center"/>
                    <w:rPr>
                      <w:sz w:val="18"/>
                      <w:szCs w:val="18"/>
                    </w:rPr>
                  </w:pPr>
                  <w:r>
                    <w:rPr>
                      <w:rFonts w:hint="eastAsia"/>
                      <w:sz w:val="18"/>
                      <w:szCs w:val="18"/>
                    </w:rPr>
                    <w:t>5</w:t>
                  </w:r>
                </w:p>
              </w:tc>
              <w:tc>
                <w:tcPr>
                  <w:tcW w:w="734" w:type="dxa"/>
                  <w:shd w:val="clear" w:color="auto" w:fill="auto"/>
                  <w:vAlign w:val="center"/>
                </w:tcPr>
                <w:p w14:paraId="7EDC0821" w14:textId="77777777" w:rsidR="008F0DD4" w:rsidRDefault="008F0DD4" w:rsidP="008F0DD4">
                  <w:pPr>
                    <w:widowControl w:val="0"/>
                    <w:spacing w:after="0"/>
                    <w:jc w:val="center"/>
                    <w:rPr>
                      <w:sz w:val="18"/>
                      <w:szCs w:val="18"/>
                    </w:rPr>
                  </w:pPr>
                  <w:r>
                    <w:rPr>
                      <w:rFonts w:hint="eastAsia"/>
                      <w:sz w:val="18"/>
                      <w:szCs w:val="18"/>
                    </w:rPr>
                    <w:t>7</w:t>
                  </w:r>
                </w:p>
              </w:tc>
              <w:tc>
                <w:tcPr>
                  <w:tcW w:w="1136" w:type="dxa"/>
                  <w:shd w:val="clear" w:color="auto" w:fill="auto"/>
                  <w:vAlign w:val="center"/>
                </w:tcPr>
                <w:p w14:paraId="5A30CBA7" w14:textId="77777777" w:rsidR="008F0DD4" w:rsidRDefault="008F0DD4" w:rsidP="008F0DD4">
                  <w:pPr>
                    <w:widowControl w:val="0"/>
                    <w:spacing w:after="0"/>
                    <w:jc w:val="center"/>
                    <w:rPr>
                      <w:sz w:val="18"/>
                      <w:szCs w:val="18"/>
                    </w:rPr>
                  </w:pPr>
                  <w:r>
                    <w:rPr>
                      <w:rFonts w:hint="eastAsia"/>
                      <w:sz w:val="18"/>
                      <w:szCs w:val="18"/>
                    </w:rPr>
                    <w:t>7</w:t>
                  </w:r>
                </w:p>
              </w:tc>
              <w:tc>
                <w:tcPr>
                  <w:tcW w:w="1375" w:type="dxa"/>
                  <w:vAlign w:val="center"/>
                </w:tcPr>
                <w:p w14:paraId="1D01B4A4" w14:textId="77777777" w:rsidR="008F0DD4" w:rsidRDefault="008F0DD4" w:rsidP="008F0DD4">
                  <w:pPr>
                    <w:widowControl w:val="0"/>
                    <w:spacing w:after="0"/>
                    <w:jc w:val="center"/>
                    <w:rPr>
                      <w:sz w:val="18"/>
                      <w:szCs w:val="18"/>
                    </w:rPr>
                  </w:pPr>
                  <w:r>
                    <w:rPr>
                      <w:rFonts w:hint="eastAsia"/>
                      <w:sz w:val="18"/>
                      <w:szCs w:val="18"/>
                    </w:rPr>
                    <w:t>80.95%</w:t>
                  </w:r>
                </w:p>
              </w:tc>
              <w:tc>
                <w:tcPr>
                  <w:tcW w:w="1123" w:type="dxa"/>
                  <w:shd w:val="clear" w:color="auto" w:fill="auto"/>
                  <w:vAlign w:val="center"/>
                </w:tcPr>
                <w:p w14:paraId="657BAB6D" w14:textId="77777777" w:rsidR="008F0DD4" w:rsidRDefault="008F0DD4" w:rsidP="008F0DD4">
                  <w:pPr>
                    <w:widowControl w:val="0"/>
                    <w:spacing w:after="0"/>
                    <w:jc w:val="center"/>
                    <w:rPr>
                      <w:sz w:val="18"/>
                      <w:szCs w:val="18"/>
                    </w:rPr>
                  </w:pPr>
                  <w:r>
                    <w:rPr>
                      <w:rFonts w:hint="eastAsia"/>
                      <w:sz w:val="18"/>
                      <w:szCs w:val="18"/>
                    </w:rPr>
                    <w:t>13.03%</w:t>
                  </w:r>
                </w:p>
              </w:tc>
            </w:tr>
          </w:tbl>
          <w:p w14:paraId="5E094251" w14:textId="77777777" w:rsidR="008F0DD4" w:rsidRDefault="008F0DD4" w:rsidP="008F0DD4">
            <w:pPr>
              <w:widowControl w:val="0"/>
              <w:spacing w:after="0"/>
            </w:pPr>
          </w:p>
          <w:p w14:paraId="244213E4" w14:textId="7D6F3AA8" w:rsidR="008F0DD4" w:rsidRPr="00E54E09" w:rsidRDefault="008F0DD4" w:rsidP="008F0DD4">
            <w:pPr>
              <w:pStyle w:val="Caption"/>
              <w:jc w:val="center"/>
              <w:rPr>
                <w:sz w:val="18"/>
                <w:szCs w:val="18"/>
              </w:rPr>
            </w:pPr>
            <w:r>
              <w:t>Tab</w:t>
            </w:r>
            <w:r w:rsidRPr="00E54E09">
              <w:t>le</w:t>
            </w:r>
            <w:r w:rsidRPr="00E54E09">
              <w:rPr>
                <w:sz w:val="21"/>
              </w:rPr>
              <w:t xml:space="preserve"> 6</w:t>
            </w:r>
            <w:r w:rsidRPr="00E54E09">
              <w:rPr>
                <w:szCs w:val="22"/>
              </w:rPr>
              <w:t xml:space="preserve"> </w:t>
            </w:r>
            <w:r w:rsidRPr="00E54E09">
              <w:rPr>
                <w:szCs w:val="24"/>
              </w:rPr>
              <w:t xml:space="preserve">FR1 power consumption results in </w:t>
            </w:r>
            <w:r w:rsidRPr="00E54E09">
              <w:rPr>
                <w:rFonts w:hint="eastAsia"/>
                <w:szCs w:val="24"/>
              </w:rPr>
              <w:t>Dense Urban</w:t>
            </w:r>
            <w:r w:rsidRPr="00E54E09">
              <w:rPr>
                <w:szCs w:val="24"/>
              </w:rPr>
              <w:t xml:space="preserve"> scenario (VR45M</w:t>
            </w:r>
            <w:r>
              <w:rPr>
                <w:szCs w:val="24"/>
              </w:rPr>
              <w:t>bps</w:t>
            </w:r>
            <w:r w:rsidRPr="00E54E09">
              <w:rPr>
                <w:szCs w:val="24"/>
              </w:rPr>
              <w:t>, fps=60, DL only, jitter=[-8,8]ms)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4"/>
              <w:gridCol w:w="1226"/>
              <w:gridCol w:w="607"/>
              <w:gridCol w:w="730"/>
              <w:gridCol w:w="734"/>
              <w:gridCol w:w="1026"/>
              <w:gridCol w:w="1731"/>
              <w:gridCol w:w="1124"/>
            </w:tblGrid>
            <w:tr w:rsidR="008F0DD4" w:rsidRPr="00E54E09" w14:paraId="4CAC65DB" w14:textId="77777777" w:rsidTr="007E0E8B">
              <w:trPr>
                <w:trHeight w:val="20"/>
                <w:jc w:val="center"/>
              </w:trPr>
              <w:tc>
                <w:tcPr>
                  <w:tcW w:w="2244" w:type="dxa"/>
                  <w:tcBorders>
                    <w:left w:val="single" w:sz="4" w:space="0" w:color="auto"/>
                  </w:tcBorders>
                  <w:shd w:val="clear" w:color="auto" w:fill="auto"/>
                  <w:vAlign w:val="center"/>
                </w:tcPr>
                <w:p w14:paraId="1601CBFA" w14:textId="77777777" w:rsidR="008F0DD4" w:rsidRPr="00E54E09" w:rsidRDefault="008F0DD4" w:rsidP="008F0DD4">
                  <w:pPr>
                    <w:widowControl w:val="0"/>
                    <w:spacing w:before="55" w:after="55"/>
                    <w:jc w:val="center"/>
                    <w:rPr>
                      <w:b/>
                      <w:sz w:val="18"/>
                      <w:szCs w:val="18"/>
                    </w:rPr>
                  </w:pPr>
                  <w:r w:rsidRPr="00E54E09">
                    <w:rPr>
                      <w:b/>
                      <w:sz w:val="18"/>
                      <w:szCs w:val="18"/>
                    </w:rPr>
                    <w:t>Power saving scheme</w:t>
                  </w:r>
                </w:p>
              </w:tc>
              <w:tc>
                <w:tcPr>
                  <w:tcW w:w="1226" w:type="dxa"/>
                  <w:shd w:val="clear" w:color="auto" w:fill="auto"/>
                  <w:vAlign w:val="center"/>
                </w:tcPr>
                <w:p w14:paraId="5DFAE77F" w14:textId="77777777" w:rsidR="008F0DD4" w:rsidRPr="00E54E09" w:rsidRDefault="008F0DD4" w:rsidP="008F0DD4">
                  <w:pPr>
                    <w:widowControl w:val="0"/>
                    <w:spacing w:before="55" w:after="55"/>
                    <w:jc w:val="center"/>
                    <w:rPr>
                      <w:b/>
                      <w:sz w:val="18"/>
                      <w:szCs w:val="18"/>
                    </w:rPr>
                  </w:pPr>
                  <w:r w:rsidRPr="00E54E09">
                    <w:rPr>
                      <w:b/>
                      <w:sz w:val="18"/>
                      <w:szCs w:val="18"/>
                    </w:rPr>
                    <w:t>CDRX cycle (ms)</w:t>
                  </w:r>
                </w:p>
              </w:tc>
              <w:tc>
                <w:tcPr>
                  <w:tcW w:w="607" w:type="dxa"/>
                  <w:shd w:val="clear" w:color="auto" w:fill="auto"/>
                  <w:vAlign w:val="center"/>
                </w:tcPr>
                <w:p w14:paraId="7D8FDD62" w14:textId="77777777" w:rsidR="008F0DD4" w:rsidRPr="00E54E09" w:rsidRDefault="008F0DD4" w:rsidP="008F0DD4">
                  <w:pPr>
                    <w:widowControl w:val="0"/>
                    <w:spacing w:before="55" w:after="55"/>
                    <w:jc w:val="center"/>
                    <w:rPr>
                      <w:b/>
                      <w:sz w:val="18"/>
                      <w:szCs w:val="18"/>
                    </w:rPr>
                  </w:pPr>
                  <w:r w:rsidRPr="00E54E09">
                    <w:rPr>
                      <w:b/>
                      <w:sz w:val="18"/>
                      <w:szCs w:val="18"/>
                    </w:rPr>
                    <w:t>ODT (ms)</w:t>
                  </w:r>
                </w:p>
              </w:tc>
              <w:tc>
                <w:tcPr>
                  <w:tcW w:w="730" w:type="dxa"/>
                  <w:shd w:val="clear" w:color="auto" w:fill="auto"/>
                  <w:vAlign w:val="center"/>
                </w:tcPr>
                <w:p w14:paraId="132CE82C" w14:textId="77777777" w:rsidR="008F0DD4" w:rsidRPr="00E54E09" w:rsidRDefault="008F0DD4" w:rsidP="008F0DD4">
                  <w:pPr>
                    <w:widowControl w:val="0"/>
                    <w:spacing w:before="55" w:after="55"/>
                    <w:jc w:val="center"/>
                    <w:rPr>
                      <w:b/>
                      <w:sz w:val="18"/>
                      <w:szCs w:val="18"/>
                    </w:rPr>
                  </w:pPr>
                  <w:r w:rsidRPr="00E54E09">
                    <w:rPr>
                      <w:b/>
                      <w:sz w:val="18"/>
                      <w:szCs w:val="18"/>
                    </w:rPr>
                    <w:t>IAT (ms)</w:t>
                  </w:r>
                </w:p>
              </w:tc>
              <w:tc>
                <w:tcPr>
                  <w:tcW w:w="734" w:type="dxa"/>
                  <w:shd w:val="clear" w:color="auto" w:fill="auto"/>
                  <w:vAlign w:val="center"/>
                </w:tcPr>
                <w:p w14:paraId="3CD3A54B" w14:textId="77777777" w:rsidR="008F0DD4" w:rsidRPr="00E54E09" w:rsidRDefault="008F0DD4" w:rsidP="008F0DD4">
                  <w:pPr>
                    <w:widowControl w:val="0"/>
                    <w:spacing w:before="55" w:after="55"/>
                    <w:jc w:val="center"/>
                    <w:rPr>
                      <w:b/>
                      <w:sz w:val="18"/>
                      <w:szCs w:val="18"/>
                    </w:rPr>
                  </w:pPr>
                  <w:r w:rsidRPr="00E54E09">
                    <w:rPr>
                      <w:b/>
                      <w:sz w:val="18"/>
                      <w:szCs w:val="18"/>
                    </w:rPr>
                    <w:t>#UE /cell</w:t>
                  </w:r>
                </w:p>
              </w:tc>
              <w:tc>
                <w:tcPr>
                  <w:tcW w:w="1026" w:type="dxa"/>
                  <w:shd w:val="clear" w:color="auto" w:fill="auto"/>
                  <w:vAlign w:val="center"/>
                </w:tcPr>
                <w:p w14:paraId="1E7908C3" w14:textId="77777777" w:rsidR="008F0DD4" w:rsidRPr="00E54E09" w:rsidRDefault="008F0DD4" w:rsidP="008F0DD4">
                  <w:pPr>
                    <w:widowControl w:val="0"/>
                    <w:spacing w:before="55" w:after="55"/>
                    <w:jc w:val="center"/>
                    <w:rPr>
                      <w:b/>
                      <w:sz w:val="18"/>
                      <w:szCs w:val="18"/>
                    </w:rPr>
                  </w:pPr>
                  <w:r w:rsidRPr="00E54E09">
                    <w:rPr>
                      <w:b/>
                      <w:sz w:val="18"/>
                      <w:szCs w:val="18"/>
                    </w:rPr>
                    <w:t>floor (Capacity)</w:t>
                  </w:r>
                </w:p>
              </w:tc>
              <w:tc>
                <w:tcPr>
                  <w:tcW w:w="1731" w:type="dxa"/>
                  <w:vAlign w:val="center"/>
                </w:tcPr>
                <w:p w14:paraId="2451E481" w14:textId="77777777" w:rsidR="008F0DD4" w:rsidRPr="00E54E09" w:rsidRDefault="008F0DD4" w:rsidP="008F0DD4">
                  <w:pPr>
                    <w:widowControl w:val="0"/>
                    <w:spacing w:before="55" w:after="55"/>
                    <w:jc w:val="center"/>
                    <w:rPr>
                      <w:b/>
                      <w:sz w:val="18"/>
                      <w:szCs w:val="18"/>
                    </w:rPr>
                  </w:pPr>
                  <w:r w:rsidRPr="00E54E09">
                    <w:rPr>
                      <w:b/>
                      <w:sz w:val="18"/>
                      <w:szCs w:val="18"/>
                    </w:rPr>
                    <w:t>Percentage of satisfied UE</w:t>
                  </w:r>
                </w:p>
              </w:tc>
              <w:tc>
                <w:tcPr>
                  <w:tcW w:w="1124" w:type="dxa"/>
                  <w:shd w:val="clear" w:color="auto" w:fill="auto"/>
                  <w:vAlign w:val="center"/>
                </w:tcPr>
                <w:p w14:paraId="74B7DD29" w14:textId="77777777" w:rsidR="008F0DD4" w:rsidRPr="00E54E09" w:rsidRDefault="008F0DD4" w:rsidP="008F0DD4">
                  <w:pPr>
                    <w:widowControl w:val="0"/>
                    <w:spacing w:before="55" w:after="55"/>
                    <w:jc w:val="center"/>
                    <w:rPr>
                      <w:b/>
                      <w:sz w:val="18"/>
                      <w:szCs w:val="18"/>
                    </w:rPr>
                  </w:pPr>
                  <w:r w:rsidRPr="00E54E09">
                    <w:rPr>
                      <w:b/>
                      <w:sz w:val="18"/>
                      <w:szCs w:val="18"/>
                    </w:rPr>
                    <w:t>Mean PSG of all Ues (%)</w:t>
                  </w:r>
                </w:p>
              </w:tc>
            </w:tr>
            <w:tr w:rsidR="008F0DD4" w:rsidRPr="00E54E09" w14:paraId="1CF1F8F2" w14:textId="77777777" w:rsidTr="007E0E8B">
              <w:trPr>
                <w:trHeight w:val="20"/>
                <w:jc w:val="center"/>
              </w:trPr>
              <w:tc>
                <w:tcPr>
                  <w:tcW w:w="2244" w:type="dxa"/>
                  <w:tcBorders>
                    <w:left w:val="single" w:sz="4" w:space="0" w:color="auto"/>
                  </w:tcBorders>
                  <w:shd w:val="clear" w:color="auto" w:fill="auto"/>
                </w:tcPr>
                <w:p w14:paraId="0CCC550F" w14:textId="77777777" w:rsidR="008F0DD4" w:rsidRPr="00E54E09" w:rsidRDefault="008F0DD4" w:rsidP="008F0DD4">
                  <w:pPr>
                    <w:widowControl w:val="0"/>
                    <w:spacing w:after="0"/>
                    <w:jc w:val="center"/>
                    <w:rPr>
                      <w:sz w:val="18"/>
                      <w:szCs w:val="18"/>
                    </w:rPr>
                  </w:pPr>
                  <w:r w:rsidRPr="00E54E09">
                    <w:rPr>
                      <w:sz w:val="18"/>
                      <w:szCs w:val="18"/>
                    </w:rPr>
                    <w:t>Aligned CDRX with XR traffic</w:t>
                  </w:r>
                </w:p>
              </w:tc>
              <w:tc>
                <w:tcPr>
                  <w:tcW w:w="1226" w:type="dxa"/>
                  <w:shd w:val="clear" w:color="auto" w:fill="auto"/>
                  <w:vAlign w:val="center"/>
                </w:tcPr>
                <w:p w14:paraId="15E7D367" w14:textId="77777777" w:rsidR="008F0DD4" w:rsidRPr="00E54E09" w:rsidRDefault="008F0DD4" w:rsidP="008F0DD4">
                  <w:pPr>
                    <w:widowControl w:val="0"/>
                    <w:spacing w:after="0"/>
                    <w:jc w:val="center"/>
                    <w:rPr>
                      <w:sz w:val="18"/>
                      <w:szCs w:val="18"/>
                    </w:rPr>
                  </w:pPr>
                  <w:r w:rsidRPr="00E54E09">
                    <w:rPr>
                      <w:sz w:val="18"/>
                      <w:szCs w:val="18"/>
                    </w:rPr>
                    <w:t xml:space="preserve">Aligned </w:t>
                  </w:r>
                </w:p>
                <w:p w14:paraId="79A5DDAC" w14:textId="77777777" w:rsidR="008F0DD4" w:rsidRPr="00E54E09" w:rsidRDefault="008F0DD4" w:rsidP="008F0DD4">
                  <w:pPr>
                    <w:widowControl w:val="0"/>
                    <w:spacing w:after="0"/>
                    <w:jc w:val="center"/>
                    <w:rPr>
                      <w:sz w:val="18"/>
                      <w:szCs w:val="18"/>
                    </w:rPr>
                  </w:pPr>
                  <w:r w:rsidRPr="00E54E09">
                    <w:rPr>
                      <w:sz w:val="18"/>
                      <w:szCs w:val="18"/>
                    </w:rPr>
                    <w:t>every 50ms</w:t>
                  </w:r>
                </w:p>
              </w:tc>
              <w:tc>
                <w:tcPr>
                  <w:tcW w:w="607" w:type="dxa"/>
                  <w:shd w:val="clear" w:color="auto" w:fill="auto"/>
                  <w:vAlign w:val="center"/>
                </w:tcPr>
                <w:p w14:paraId="6B3605B8" w14:textId="77777777" w:rsidR="008F0DD4" w:rsidRPr="00E54E09" w:rsidRDefault="008F0DD4" w:rsidP="008F0DD4">
                  <w:pPr>
                    <w:widowControl w:val="0"/>
                    <w:spacing w:after="0"/>
                    <w:jc w:val="center"/>
                    <w:rPr>
                      <w:sz w:val="18"/>
                      <w:szCs w:val="18"/>
                    </w:rPr>
                  </w:pPr>
                  <w:r w:rsidRPr="00E54E09">
                    <w:rPr>
                      <w:rFonts w:hint="eastAsia"/>
                      <w:sz w:val="18"/>
                      <w:szCs w:val="18"/>
                    </w:rPr>
                    <w:t>14</w:t>
                  </w:r>
                </w:p>
              </w:tc>
              <w:tc>
                <w:tcPr>
                  <w:tcW w:w="730" w:type="dxa"/>
                  <w:shd w:val="clear" w:color="auto" w:fill="auto"/>
                  <w:vAlign w:val="center"/>
                </w:tcPr>
                <w:p w14:paraId="128655F6" w14:textId="77777777" w:rsidR="008F0DD4" w:rsidRPr="00E54E09" w:rsidRDefault="008F0DD4" w:rsidP="008F0DD4">
                  <w:pPr>
                    <w:widowControl w:val="0"/>
                    <w:spacing w:after="0"/>
                    <w:jc w:val="center"/>
                    <w:rPr>
                      <w:sz w:val="18"/>
                      <w:szCs w:val="18"/>
                    </w:rPr>
                  </w:pPr>
                  <w:r w:rsidRPr="00E54E09">
                    <w:rPr>
                      <w:sz w:val="18"/>
                      <w:szCs w:val="18"/>
                    </w:rPr>
                    <w:t>5</w:t>
                  </w:r>
                </w:p>
              </w:tc>
              <w:tc>
                <w:tcPr>
                  <w:tcW w:w="734" w:type="dxa"/>
                  <w:shd w:val="clear" w:color="auto" w:fill="auto"/>
                  <w:vAlign w:val="center"/>
                </w:tcPr>
                <w:p w14:paraId="469C8A6B" w14:textId="77777777" w:rsidR="008F0DD4" w:rsidRPr="00E54E09" w:rsidRDefault="008F0DD4" w:rsidP="008F0DD4">
                  <w:pPr>
                    <w:widowControl w:val="0"/>
                    <w:spacing w:after="0"/>
                    <w:jc w:val="center"/>
                    <w:rPr>
                      <w:sz w:val="18"/>
                      <w:szCs w:val="18"/>
                    </w:rPr>
                  </w:pPr>
                  <w:r w:rsidRPr="00E54E09">
                    <w:rPr>
                      <w:rFonts w:hint="eastAsia"/>
                      <w:sz w:val="18"/>
                      <w:szCs w:val="18"/>
                    </w:rPr>
                    <w:t>7</w:t>
                  </w:r>
                </w:p>
              </w:tc>
              <w:tc>
                <w:tcPr>
                  <w:tcW w:w="1026" w:type="dxa"/>
                  <w:shd w:val="clear" w:color="auto" w:fill="auto"/>
                  <w:vAlign w:val="center"/>
                </w:tcPr>
                <w:p w14:paraId="7E7712B8" w14:textId="77777777" w:rsidR="008F0DD4" w:rsidRPr="00E54E09" w:rsidRDefault="008F0DD4" w:rsidP="008F0DD4">
                  <w:pPr>
                    <w:widowControl w:val="0"/>
                    <w:spacing w:after="0"/>
                    <w:jc w:val="center"/>
                    <w:rPr>
                      <w:sz w:val="18"/>
                      <w:szCs w:val="18"/>
                    </w:rPr>
                  </w:pPr>
                  <w:r w:rsidRPr="00E54E09">
                    <w:rPr>
                      <w:rFonts w:hint="eastAsia"/>
                      <w:sz w:val="18"/>
                      <w:szCs w:val="18"/>
                    </w:rPr>
                    <w:t>7</w:t>
                  </w:r>
                </w:p>
              </w:tc>
              <w:tc>
                <w:tcPr>
                  <w:tcW w:w="1731" w:type="dxa"/>
                  <w:vAlign w:val="center"/>
                </w:tcPr>
                <w:p w14:paraId="3916139B" w14:textId="77777777" w:rsidR="008F0DD4" w:rsidRPr="00E54E09" w:rsidRDefault="008F0DD4" w:rsidP="008F0DD4">
                  <w:pPr>
                    <w:widowControl w:val="0"/>
                    <w:spacing w:after="0"/>
                    <w:jc w:val="center"/>
                    <w:rPr>
                      <w:sz w:val="18"/>
                      <w:szCs w:val="18"/>
                    </w:rPr>
                  </w:pPr>
                  <w:r w:rsidRPr="00E54E09">
                    <w:rPr>
                      <w:rFonts w:hint="eastAsia"/>
                      <w:sz w:val="18"/>
                      <w:szCs w:val="18"/>
                    </w:rPr>
                    <w:t>85%</w:t>
                  </w:r>
                </w:p>
              </w:tc>
              <w:tc>
                <w:tcPr>
                  <w:tcW w:w="1124" w:type="dxa"/>
                  <w:shd w:val="clear" w:color="auto" w:fill="auto"/>
                  <w:vAlign w:val="center"/>
                </w:tcPr>
                <w:p w14:paraId="1EFAF767" w14:textId="77777777" w:rsidR="008F0DD4" w:rsidRPr="00E54E09" w:rsidRDefault="008F0DD4" w:rsidP="008F0DD4">
                  <w:pPr>
                    <w:widowControl w:val="0"/>
                    <w:spacing w:after="0"/>
                    <w:jc w:val="center"/>
                    <w:rPr>
                      <w:sz w:val="18"/>
                      <w:szCs w:val="18"/>
                    </w:rPr>
                  </w:pPr>
                  <w:r w:rsidRPr="00E54E09">
                    <w:rPr>
                      <w:rFonts w:hint="eastAsia"/>
                      <w:sz w:val="18"/>
                      <w:szCs w:val="18"/>
                    </w:rPr>
                    <w:t>4.50%</w:t>
                  </w:r>
                </w:p>
              </w:tc>
            </w:tr>
            <w:tr w:rsidR="008F0DD4" w:rsidRPr="00E54E09" w14:paraId="0BD8300F" w14:textId="77777777" w:rsidTr="007E0E8B">
              <w:trPr>
                <w:trHeight w:val="20"/>
                <w:jc w:val="center"/>
              </w:trPr>
              <w:tc>
                <w:tcPr>
                  <w:tcW w:w="2244" w:type="dxa"/>
                  <w:tcBorders>
                    <w:left w:val="single" w:sz="4" w:space="0" w:color="auto"/>
                  </w:tcBorders>
                  <w:shd w:val="clear" w:color="auto" w:fill="auto"/>
                </w:tcPr>
                <w:p w14:paraId="09E81D2E" w14:textId="77777777" w:rsidR="008F0DD4" w:rsidRPr="00E54E09" w:rsidRDefault="008F0DD4" w:rsidP="008F0DD4">
                  <w:pPr>
                    <w:widowControl w:val="0"/>
                    <w:spacing w:after="0"/>
                    <w:jc w:val="center"/>
                    <w:rPr>
                      <w:sz w:val="18"/>
                      <w:szCs w:val="18"/>
                    </w:rPr>
                  </w:pPr>
                  <w:r w:rsidRPr="00E54E09">
                    <w:rPr>
                      <w:sz w:val="18"/>
                      <w:szCs w:val="18"/>
                    </w:rPr>
                    <w:t xml:space="preserve">Flexible additional active time + aligned CDRX </w:t>
                  </w:r>
                </w:p>
              </w:tc>
              <w:tc>
                <w:tcPr>
                  <w:tcW w:w="1226" w:type="dxa"/>
                  <w:shd w:val="clear" w:color="auto" w:fill="auto"/>
                  <w:vAlign w:val="center"/>
                </w:tcPr>
                <w:p w14:paraId="28B42935" w14:textId="77777777" w:rsidR="008F0DD4" w:rsidRPr="00E54E09" w:rsidRDefault="008F0DD4" w:rsidP="008F0DD4">
                  <w:pPr>
                    <w:widowControl w:val="0"/>
                    <w:spacing w:after="0"/>
                    <w:jc w:val="center"/>
                    <w:rPr>
                      <w:sz w:val="18"/>
                      <w:szCs w:val="18"/>
                    </w:rPr>
                  </w:pPr>
                  <w:r w:rsidRPr="00E54E09">
                    <w:rPr>
                      <w:sz w:val="18"/>
                      <w:szCs w:val="18"/>
                    </w:rPr>
                    <w:t xml:space="preserve">Aligned </w:t>
                  </w:r>
                </w:p>
                <w:p w14:paraId="229D9246" w14:textId="77777777" w:rsidR="008F0DD4" w:rsidRPr="00E54E09" w:rsidRDefault="008F0DD4" w:rsidP="008F0DD4">
                  <w:pPr>
                    <w:widowControl w:val="0"/>
                    <w:spacing w:after="0"/>
                    <w:jc w:val="center"/>
                    <w:rPr>
                      <w:sz w:val="18"/>
                      <w:szCs w:val="18"/>
                    </w:rPr>
                  </w:pPr>
                  <w:r w:rsidRPr="00E54E09">
                    <w:rPr>
                      <w:sz w:val="18"/>
                      <w:szCs w:val="18"/>
                    </w:rPr>
                    <w:t>every 50ms</w:t>
                  </w:r>
                </w:p>
              </w:tc>
              <w:tc>
                <w:tcPr>
                  <w:tcW w:w="607" w:type="dxa"/>
                  <w:shd w:val="clear" w:color="auto" w:fill="auto"/>
                  <w:vAlign w:val="center"/>
                </w:tcPr>
                <w:p w14:paraId="12014DDE" w14:textId="77777777" w:rsidR="008F0DD4" w:rsidRPr="00E54E09" w:rsidRDefault="008F0DD4" w:rsidP="008F0DD4">
                  <w:pPr>
                    <w:widowControl w:val="0"/>
                    <w:spacing w:after="0"/>
                    <w:jc w:val="center"/>
                    <w:rPr>
                      <w:sz w:val="18"/>
                      <w:szCs w:val="18"/>
                    </w:rPr>
                  </w:pPr>
                  <w:r w:rsidRPr="00E54E09">
                    <w:rPr>
                      <w:rFonts w:hint="eastAsia"/>
                      <w:sz w:val="18"/>
                      <w:szCs w:val="18"/>
                    </w:rPr>
                    <w:t>2</w:t>
                  </w:r>
                </w:p>
              </w:tc>
              <w:tc>
                <w:tcPr>
                  <w:tcW w:w="730" w:type="dxa"/>
                  <w:shd w:val="clear" w:color="auto" w:fill="auto"/>
                  <w:vAlign w:val="center"/>
                </w:tcPr>
                <w:p w14:paraId="5714E73C" w14:textId="77777777" w:rsidR="008F0DD4" w:rsidRPr="00E54E09" w:rsidRDefault="008F0DD4" w:rsidP="008F0DD4">
                  <w:pPr>
                    <w:widowControl w:val="0"/>
                    <w:spacing w:after="0"/>
                    <w:jc w:val="center"/>
                    <w:rPr>
                      <w:sz w:val="18"/>
                      <w:szCs w:val="18"/>
                    </w:rPr>
                  </w:pPr>
                  <w:r w:rsidRPr="00E54E09">
                    <w:rPr>
                      <w:rFonts w:hint="eastAsia"/>
                      <w:sz w:val="18"/>
                      <w:szCs w:val="18"/>
                    </w:rPr>
                    <w:t>4</w:t>
                  </w:r>
                </w:p>
              </w:tc>
              <w:tc>
                <w:tcPr>
                  <w:tcW w:w="734" w:type="dxa"/>
                  <w:shd w:val="clear" w:color="auto" w:fill="auto"/>
                  <w:vAlign w:val="center"/>
                </w:tcPr>
                <w:p w14:paraId="57F7BB5E" w14:textId="77777777" w:rsidR="008F0DD4" w:rsidRPr="00E54E09" w:rsidRDefault="008F0DD4" w:rsidP="008F0DD4">
                  <w:pPr>
                    <w:widowControl w:val="0"/>
                    <w:spacing w:after="0"/>
                    <w:jc w:val="center"/>
                    <w:rPr>
                      <w:sz w:val="18"/>
                      <w:szCs w:val="18"/>
                    </w:rPr>
                  </w:pPr>
                  <w:r w:rsidRPr="00E54E09">
                    <w:rPr>
                      <w:rFonts w:hint="eastAsia"/>
                      <w:sz w:val="18"/>
                      <w:szCs w:val="18"/>
                    </w:rPr>
                    <w:t>7</w:t>
                  </w:r>
                </w:p>
              </w:tc>
              <w:tc>
                <w:tcPr>
                  <w:tcW w:w="1026" w:type="dxa"/>
                  <w:shd w:val="clear" w:color="auto" w:fill="auto"/>
                  <w:vAlign w:val="center"/>
                </w:tcPr>
                <w:p w14:paraId="55DBE56E" w14:textId="77777777" w:rsidR="008F0DD4" w:rsidRPr="00E54E09" w:rsidRDefault="008F0DD4" w:rsidP="008F0DD4">
                  <w:pPr>
                    <w:widowControl w:val="0"/>
                    <w:spacing w:after="0"/>
                    <w:jc w:val="center"/>
                    <w:rPr>
                      <w:sz w:val="18"/>
                      <w:szCs w:val="18"/>
                    </w:rPr>
                  </w:pPr>
                  <w:r w:rsidRPr="00E54E09">
                    <w:rPr>
                      <w:rFonts w:hint="eastAsia"/>
                      <w:sz w:val="18"/>
                      <w:szCs w:val="18"/>
                    </w:rPr>
                    <w:t>7</w:t>
                  </w:r>
                </w:p>
              </w:tc>
              <w:tc>
                <w:tcPr>
                  <w:tcW w:w="1731" w:type="dxa"/>
                  <w:vAlign w:val="center"/>
                </w:tcPr>
                <w:p w14:paraId="6FFD9675" w14:textId="77777777" w:rsidR="008F0DD4" w:rsidRPr="00E54E09" w:rsidRDefault="008F0DD4" w:rsidP="008F0DD4">
                  <w:pPr>
                    <w:widowControl w:val="0"/>
                    <w:spacing w:after="0"/>
                    <w:jc w:val="center"/>
                    <w:rPr>
                      <w:sz w:val="18"/>
                      <w:szCs w:val="18"/>
                    </w:rPr>
                  </w:pPr>
                  <w:r w:rsidRPr="00E54E09">
                    <w:rPr>
                      <w:rFonts w:hint="eastAsia"/>
                      <w:sz w:val="18"/>
                      <w:szCs w:val="18"/>
                    </w:rPr>
                    <w:t>84%</w:t>
                  </w:r>
                </w:p>
              </w:tc>
              <w:tc>
                <w:tcPr>
                  <w:tcW w:w="1124" w:type="dxa"/>
                  <w:shd w:val="clear" w:color="auto" w:fill="auto"/>
                  <w:vAlign w:val="center"/>
                </w:tcPr>
                <w:p w14:paraId="6E81FD1D" w14:textId="77777777" w:rsidR="008F0DD4" w:rsidRPr="00E54E09" w:rsidRDefault="008F0DD4" w:rsidP="008F0DD4">
                  <w:pPr>
                    <w:widowControl w:val="0"/>
                    <w:spacing w:after="0"/>
                    <w:jc w:val="center"/>
                    <w:rPr>
                      <w:sz w:val="18"/>
                      <w:szCs w:val="18"/>
                    </w:rPr>
                  </w:pPr>
                  <w:r w:rsidRPr="00E54E09">
                    <w:rPr>
                      <w:rFonts w:hint="eastAsia"/>
                      <w:sz w:val="18"/>
                      <w:szCs w:val="18"/>
                    </w:rPr>
                    <w:t>18%</w:t>
                  </w:r>
                </w:p>
              </w:tc>
            </w:tr>
            <w:tr w:rsidR="008F0DD4" w:rsidRPr="00E54E09" w14:paraId="0101FE86" w14:textId="77777777" w:rsidTr="007E0E8B">
              <w:trPr>
                <w:trHeight w:val="20"/>
                <w:jc w:val="center"/>
              </w:trPr>
              <w:tc>
                <w:tcPr>
                  <w:tcW w:w="2244" w:type="dxa"/>
                  <w:tcBorders>
                    <w:left w:val="single" w:sz="4" w:space="0" w:color="auto"/>
                  </w:tcBorders>
                  <w:shd w:val="clear" w:color="auto" w:fill="auto"/>
                </w:tcPr>
                <w:p w14:paraId="7FB85FED" w14:textId="77777777" w:rsidR="008F0DD4" w:rsidRPr="00E54E09" w:rsidRDefault="008F0DD4" w:rsidP="008F0DD4">
                  <w:pPr>
                    <w:widowControl w:val="0"/>
                    <w:spacing w:after="0"/>
                    <w:jc w:val="center"/>
                    <w:rPr>
                      <w:sz w:val="18"/>
                      <w:szCs w:val="18"/>
                    </w:rPr>
                  </w:pPr>
                  <w:r w:rsidRPr="00E54E09">
                    <w:rPr>
                      <w:sz w:val="18"/>
                      <w:szCs w:val="18"/>
                    </w:rPr>
                    <w:t xml:space="preserve">PDCCH </w:t>
                  </w:r>
                  <w:r w:rsidRPr="00E54E09">
                    <w:rPr>
                      <w:rFonts w:hint="eastAsia"/>
                      <w:sz w:val="18"/>
                      <w:szCs w:val="18"/>
                    </w:rPr>
                    <w:t>Skipping</w:t>
                  </w:r>
                </w:p>
                <w:p w14:paraId="5F44F4F1" w14:textId="77777777" w:rsidR="008F0DD4" w:rsidRPr="00E54E09" w:rsidRDefault="008F0DD4" w:rsidP="008F0DD4">
                  <w:pPr>
                    <w:widowControl w:val="0"/>
                    <w:spacing w:after="0"/>
                    <w:jc w:val="center"/>
                    <w:rPr>
                      <w:sz w:val="18"/>
                      <w:szCs w:val="18"/>
                    </w:rPr>
                  </w:pPr>
                  <w:r w:rsidRPr="00E54E09">
                    <w:rPr>
                      <w:rFonts w:hint="eastAsia"/>
                      <w:sz w:val="18"/>
                      <w:szCs w:val="18"/>
                    </w:rPr>
                    <w:t>(duration = 2ms</w:t>
                  </w:r>
                  <w:r w:rsidRPr="00E54E09">
                    <w:rPr>
                      <w:sz w:val="18"/>
                      <w:szCs w:val="18"/>
                    </w:rPr>
                    <w:t>,4ms</w:t>
                  </w:r>
                  <w:r w:rsidRPr="00E54E09">
                    <w:rPr>
                      <w:rFonts w:hint="eastAsia"/>
                      <w:sz w:val="18"/>
                      <w:szCs w:val="18"/>
                    </w:rPr>
                    <w:t>)</w:t>
                  </w:r>
                </w:p>
              </w:tc>
              <w:tc>
                <w:tcPr>
                  <w:tcW w:w="1226" w:type="dxa"/>
                  <w:shd w:val="clear" w:color="auto" w:fill="auto"/>
                  <w:vAlign w:val="center"/>
                </w:tcPr>
                <w:p w14:paraId="7375A67A" w14:textId="77777777" w:rsidR="008F0DD4" w:rsidRPr="00E54E09" w:rsidRDefault="008F0DD4" w:rsidP="008F0DD4">
                  <w:pPr>
                    <w:widowControl w:val="0"/>
                    <w:spacing w:after="0"/>
                    <w:jc w:val="center"/>
                    <w:rPr>
                      <w:sz w:val="18"/>
                      <w:szCs w:val="18"/>
                    </w:rPr>
                  </w:pPr>
                  <w:r w:rsidRPr="00E54E09">
                    <w:rPr>
                      <w:sz w:val="18"/>
                      <w:szCs w:val="18"/>
                    </w:rPr>
                    <w:t xml:space="preserve">Aligned </w:t>
                  </w:r>
                </w:p>
                <w:p w14:paraId="038089DD" w14:textId="77777777" w:rsidR="008F0DD4" w:rsidRPr="00E54E09" w:rsidRDefault="008F0DD4" w:rsidP="008F0DD4">
                  <w:pPr>
                    <w:widowControl w:val="0"/>
                    <w:spacing w:after="0"/>
                    <w:jc w:val="center"/>
                    <w:rPr>
                      <w:sz w:val="18"/>
                      <w:szCs w:val="18"/>
                    </w:rPr>
                  </w:pPr>
                  <w:r w:rsidRPr="00E54E09">
                    <w:rPr>
                      <w:sz w:val="18"/>
                      <w:szCs w:val="18"/>
                    </w:rPr>
                    <w:t>every 50ms</w:t>
                  </w:r>
                </w:p>
              </w:tc>
              <w:tc>
                <w:tcPr>
                  <w:tcW w:w="607" w:type="dxa"/>
                  <w:shd w:val="clear" w:color="auto" w:fill="auto"/>
                  <w:vAlign w:val="center"/>
                </w:tcPr>
                <w:p w14:paraId="75359A5B" w14:textId="77777777" w:rsidR="008F0DD4" w:rsidRPr="00E54E09" w:rsidRDefault="008F0DD4" w:rsidP="008F0DD4">
                  <w:pPr>
                    <w:widowControl w:val="0"/>
                    <w:spacing w:after="0"/>
                    <w:jc w:val="center"/>
                    <w:rPr>
                      <w:sz w:val="18"/>
                      <w:szCs w:val="18"/>
                    </w:rPr>
                  </w:pPr>
                  <w:r w:rsidRPr="00E54E09">
                    <w:rPr>
                      <w:rFonts w:hint="eastAsia"/>
                      <w:sz w:val="18"/>
                      <w:szCs w:val="18"/>
                    </w:rPr>
                    <w:t>14</w:t>
                  </w:r>
                </w:p>
              </w:tc>
              <w:tc>
                <w:tcPr>
                  <w:tcW w:w="730" w:type="dxa"/>
                  <w:shd w:val="clear" w:color="auto" w:fill="auto"/>
                  <w:vAlign w:val="center"/>
                </w:tcPr>
                <w:p w14:paraId="246F824E" w14:textId="77777777" w:rsidR="008F0DD4" w:rsidRPr="00E54E09" w:rsidRDefault="008F0DD4" w:rsidP="008F0DD4">
                  <w:pPr>
                    <w:widowControl w:val="0"/>
                    <w:spacing w:after="0"/>
                    <w:jc w:val="center"/>
                    <w:rPr>
                      <w:sz w:val="18"/>
                      <w:szCs w:val="18"/>
                    </w:rPr>
                  </w:pPr>
                  <w:r w:rsidRPr="00E54E09">
                    <w:rPr>
                      <w:rFonts w:hint="eastAsia"/>
                      <w:sz w:val="18"/>
                      <w:szCs w:val="18"/>
                    </w:rPr>
                    <w:t>5</w:t>
                  </w:r>
                </w:p>
              </w:tc>
              <w:tc>
                <w:tcPr>
                  <w:tcW w:w="734" w:type="dxa"/>
                  <w:shd w:val="clear" w:color="auto" w:fill="auto"/>
                  <w:vAlign w:val="center"/>
                </w:tcPr>
                <w:p w14:paraId="64E6BDE1" w14:textId="77777777" w:rsidR="008F0DD4" w:rsidRPr="00E54E09" w:rsidRDefault="008F0DD4" w:rsidP="008F0DD4">
                  <w:pPr>
                    <w:widowControl w:val="0"/>
                    <w:spacing w:after="0"/>
                    <w:jc w:val="center"/>
                    <w:rPr>
                      <w:sz w:val="18"/>
                      <w:szCs w:val="18"/>
                    </w:rPr>
                  </w:pPr>
                  <w:r w:rsidRPr="00E54E09">
                    <w:rPr>
                      <w:rFonts w:hint="eastAsia"/>
                      <w:sz w:val="18"/>
                      <w:szCs w:val="18"/>
                    </w:rPr>
                    <w:t>7</w:t>
                  </w:r>
                </w:p>
              </w:tc>
              <w:tc>
                <w:tcPr>
                  <w:tcW w:w="1026" w:type="dxa"/>
                  <w:shd w:val="clear" w:color="auto" w:fill="auto"/>
                  <w:vAlign w:val="center"/>
                </w:tcPr>
                <w:p w14:paraId="030F4EE3" w14:textId="77777777" w:rsidR="008F0DD4" w:rsidRPr="00E54E09" w:rsidRDefault="008F0DD4" w:rsidP="008F0DD4">
                  <w:pPr>
                    <w:widowControl w:val="0"/>
                    <w:spacing w:after="0"/>
                    <w:jc w:val="center"/>
                    <w:rPr>
                      <w:sz w:val="18"/>
                      <w:szCs w:val="18"/>
                    </w:rPr>
                  </w:pPr>
                  <w:r w:rsidRPr="00E54E09">
                    <w:rPr>
                      <w:rFonts w:hint="eastAsia"/>
                      <w:sz w:val="18"/>
                      <w:szCs w:val="18"/>
                    </w:rPr>
                    <w:t>7</w:t>
                  </w:r>
                </w:p>
              </w:tc>
              <w:tc>
                <w:tcPr>
                  <w:tcW w:w="1731" w:type="dxa"/>
                  <w:vAlign w:val="center"/>
                </w:tcPr>
                <w:p w14:paraId="7D520E63" w14:textId="77777777" w:rsidR="008F0DD4" w:rsidRPr="00E54E09" w:rsidRDefault="008F0DD4" w:rsidP="008F0DD4">
                  <w:pPr>
                    <w:widowControl w:val="0"/>
                    <w:spacing w:after="0"/>
                    <w:jc w:val="center"/>
                    <w:rPr>
                      <w:sz w:val="18"/>
                      <w:szCs w:val="18"/>
                    </w:rPr>
                  </w:pPr>
                  <w:r w:rsidRPr="00E54E09">
                    <w:rPr>
                      <w:rFonts w:hint="eastAsia"/>
                      <w:sz w:val="18"/>
                      <w:szCs w:val="18"/>
                    </w:rPr>
                    <w:t>74%</w:t>
                  </w:r>
                </w:p>
              </w:tc>
              <w:tc>
                <w:tcPr>
                  <w:tcW w:w="1124" w:type="dxa"/>
                  <w:shd w:val="clear" w:color="auto" w:fill="auto"/>
                  <w:vAlign w:val="center"/>
                </w:tcPr>
                <w:p w14:paraId="4FFEE773" w14:textId="77777777" w:rsidR="008F0DD4" w:rsidRPr="00E54E09" w:rsidRDefault="008F0DD4" w:rsidP="008F0DD4">
                  <w:pPr>
                    <w:widowControl w:val="0"/>
                    <w:spacing w:after="0"/>
                    <w:jc w:val="center"/>
                    <w:rPr>
                      <w:sz w:val="18"/>
                      <w:szCs w:val="18"/>
                    </w:rPr>
                  </w:pPr>
                  <w:r w:rsidRPr="00E54E09">
                    <w:rPr>
                      <w:rFonts w:hint="eastAsia"/>
                      <w:sz w:val="18"/>
                      <w:szCs w:val="18"/>
                    </w:rPr>
                    <w:t>9.6%</w:t>
                  </w:r>
                </w:p>
              </w:tc>
            </w:tr>
            <w:tr w:rsidR="008F0DD4" w:rsidRPr="00E54E09" w14:paraId="73EC365E" w14:textId="77777777" w:rsidTr="007E0E8B">
              <w:trPr>
                <w:trHeight w:val="20"/>
                <w:jc w:val="center"/>
              </w:trPr>
              <w:tc>
                <w:tcPr>
                  <w:tcW w:w="2244" w:type="dxa"/>
                  <w:tcBorders>
                    <w:left w:val="single" w:sz="4" w:space="0" w:color="auto"/>
                  </w:tcBorders>
                  <w:shd w:val="clear" w:color="auto" w:fill="auto"/>
                </w:tcPr>
                <w:p w14:paraId="448E02B1" w14:textId="77777777" w:rsidR="008F0DD4" w:rsidRPr="00E54E09" w:rsidRDefault="008F0DD4" w:rsidP="008F0DD4">
                  <w:pPr>
                    <w:widowControl w:val="0"/>
                    <w:spacing w:after="0"/>
                    <w:jc w:val="center"/>
                    <w:rPr>
                      <w:sz w:val="18"/>
                      <w:szCs w:val="18"/>
                    </w:rPr>
                  </w:pPr>
                  <w:r w:rsidRPr="00E54E09">
                    <w:rPr>
                      <w:sz w:val="18"/>
                      <w:szCs w:val="18"/>
                    </w:rPr>
                    <w:t xml:space="preserve">PDCCH skipping </w:t>
                  </w:r>
                  <w:r w:rsidRPr="00E54E09">
                    <w:rPr>
                      <w:rFonts w:hint="eastAsia"/>
                      <w:sz w:val="18"/>
                      <w:szCs w:val="18"/>
                    </w:rPr>
                    <w:t xml:space="preserve">with </w:t>
                  </w:r>
                  <w:r w:rsidRPr="00E54E09">
                    <w:rPr>
                      <w:sz w:val="18"/>
                      <w:szCs w:val="18"/>
                    </w:rPr>
                    <w:t>dummy grant</w:t>
                  </w:r>
                </w:p>
                <w:p w14:paraId="170A19FE" w14:textId="77777777" w:rsidR="008F0DD4" w:rsidRPr="00E54E09" w:rsidRDefault="008F0DD4" w:rsidP="008F0DD4">
                  <w:pPr>
                    <w:widowControl w:val="0"/>
                    <w:spacing w:after="0"/>
                    <w:jc w:val="center"/>
                    <w:rPr>
                      <w:sz w:val="18"/>
                      <w:szCs w:val="18"/>
                    </w:rPr>
                  </w:pPr>
                  <w:r w:rsidRPr="00E54E09">
                    <w:rPr>
                      <w:rFonts w:hint="eastAsia"/>
                      <w:sz w:val="18"/>
                      <w:szCs w:val="18"/>
                    </w:rPr>
                    <w:t>(duration = 4ms</w:t>
                  </w:r>
                  <w:r w:rsidRPr="00E54E09">
                    <w:rPr>
                      <w:sz w:val="18"/>
                      <w:szCs w:val="18"/>
                    </w:rPr>
                    <w:t>,</w:t>
                  </w:r>
                  <w:r w:rsidRPr="00E54E09">
                    <w:rPr>
                      <w:rFonts w:hint="eastAsia"/>
                      <w:sz w:val="18"/>
                      <w:szCs w:val="18"/>
                    </w:rPr>
                    <w:t>8</w:t>
                  </w:r>
                  <w:r w:rsidRPr="00E54E09">
                    <w:rPr>
                      <w:sz w:val="18"/>
                      <w:szCs w:val="18"/>
                    </w:rPr>
                    <w:t>ms</w:t>
                  </w:r>
                  <w:r w:rsidRPr="00E54E09">
                    <w:rPr>
                      <w:rFonts w:hint="eastAsia"/>
                      <w:sz w:val="18"/>
                      <w:szCs w:val="18"/>
                    </w:rPr>
                    <w:t>)</w:t>
                  </w:r>
                </w:p>
              </w:tc>
              <w:tc>
                <w:tcPr>
                  <w:tcW w:w="1226" w:type="dxa"/>
                  <w:shd w:val="clear" w:color="auto" w:fill="auto"/>
                  <w:vAlign w:val="center"/>
                </w:tcPr>
                <w:p w14:paraId="7993F478" w14:textId="77777777" w:rsidR="008F0DD4" w:rsidRPr="00E54E09" w:rsidRDefault="008F0DD4" w:rsidP="008F0DD4">
                  <w:pPr>
                    <w:widowControl w:val="0"/>
                    <w:spacing w:after="0"/>
                    <w:jc w:val="center"/>
                    <w:rPr>
                      <w:sz w:val="18"/>
                      <w:szCs w:val="18"/>
                    </w:rPr>
                  </w:pPr>
                  <w:r w:rsidRPr="00E54E09">
                    <w:rPr>
                      <w:sz w:val="18"/>
                      <w:szCs w:val="18"/>
                    </w:rPr>
                    <w:t xml:space="preserve">Aligned </w:t>
                  </w:r>
                </w:p>
                <w:p w14:paraId="3C169F92" w14:textId="77777777" w:rsidR="008F0DD4" w:rsidRPr="00E54E09" w:rsidRDefault="008F0DD4" w:rsidP="008F0DD4">
                  <w:pPr>
                    <w:widowControl w:val="0"/>
                    <w:spacing w:after="0"/>
                    <w:jc w:val="center"/>
                    <w:rPr>
                      <w:sz w:val="18"/>
                      <w:szCs w:val="18"/>
                    </w:rPr>
                  </w:pPr>
                  <w:r w:rsidRPr="00E54E09">
                    <w:rPr>
                      <w:sz w:val="18"/>
                      <w:szCs w:val="18"/>
                    </w:rPr>
                    <w:t>every 50ms</w:t>
                  </w:r>
                </w:p>
              </w:tc>
              <w:tc>
                <w:tcPr>
                  <w:tcW w:w="607" w:type="dxa"/>
                  <w:shd w:val="clear" w:color="auto" w:fill="auto"/>
                  <w:vAlign w:val="center"/>
                </w:tcPr>
                <w:p w14:paraId="4AF4872B" w14:textId="77777777" w:rsidR="008F0DD4" w:rsidRPr="00E54E09" w:rsidRDefault="008F0DD4" w:rsidP="008F0DD4">
                  <w:pPr>
                    <w:widowControl w:val="0"/>
                    <w:spacing w:after="0"/>
                    <w:jc w:val="center"/>
                    <w:rPr>
                      <w:sz w:val="18"/>
                      <w:szCs w:val="18"/>
                    </w:rPr>
                  </w:pPr>
                  <w:r w:rsidRPr="00E54E09">
                    <w:rPr>
                      <w:rFonts w:hint="eastAsia"/>
                      <w:sz w:val="18"/>
                      <w:szCs w:val="18"/>
                    </w:rPr>
                    <w:t>14</w:t>
                  </w:r>
                </w:p>
              </w:tc>
              <w:tc>
                <w:tcPr>
                  <w:tcW w:w="730" w:type="dxa"/>
                  <w:shd w:val="clear" w:color="auto" w:fill="auto"/>
                  <w:vAlign w:val="center"/>
                </w:tcPr>
                <w:p w14:paraId="21F26260" w14:textId="77777777" w:rsidR="008F0DD4" w:rsidRPr="00E54E09" w:rsidRDefault="008F0DD4" w:rsidP="008F0DD4">
                  <w:pPr>
                    <w:widowControl w:val="0"/>
                    <w:spacing w:after="0"/>
                    <w:jc w:val="center"/>
                    <w:rPr>
                      <w:sz w:val="18"/>
                      <w:szCs w:val="18"/>
                    </w:rPr>
                  </w:pPr>
                  <w:r w:rsidRPr="00E54E09">
                    <w:rPr>
                      <w:rFonts w:hint="eastAsia"/>
                      <w:sz w:val="18"/>
                      <w:szCs w:val="18"/>
                    </w:rPr>
                    <w:t>5</w:t>
                  </w:r>
                </w:p>
              </w:tc>
              <w:tc>
                <w:tcPr>
                  <w:tcW w:w="734" w:type="dxa"/>
                  <w:shd w:val="clear" w:color="auto" w:fill="auto"/>
                  <w:vAlign w:val="center"/>
                </w:tcPr>
                <w:p w14:paraId="6AB4C9F9" w14:textId="77777777" w:rsidR="008F0DD4" w:rsidRPr="00E54E09" w:rsidRDefault="008F0DD4" w:rsidP="008F0DD4">
                  <w:pPr>
                    <w:widowControl w:val="0"/>
                    <w:spacing w:after="0"/>
                    <w:jc w:val="center"/>
                    <w:rPr>
                      <w:sz w:val="18"/>
                      <w:szCs w:val="18"/>
                    </w:rPr>
                  </w:pPr>
                  <w:r w:rsidRPr="00E54E09">
                    <w:rPr>
                      <w:rFonts w:hint="eastAsia"/>
                      <w:sz w:val="18"/>
                      <w:szCs w:val="18"/>
                    </w:rPr>
                    <w:t>7</w:t>
                  </w:r>
                </w:p>
              </w:tc>
              <w:tc>
                <w:tcPr>
                  <w:tcW w:w="1026" w:type="dxa"/>
                  <w:shd w:val="clear" w:color="auto" w:fill="auto"/>
                  <w:vAlign w:val="center"/>
                </w:tcPr>
                <w:p w14:paraId="34B55224" w14:textId="77777777" w:rsidR="008F0DD4" w:rsidRPr="00E54E09" w:rsidRDefault="008F0DD4" w:rsidP="008F0DD4">
                  <w:pPr>
                    <w:widowControl w:val="0"/>
                    <w:spacing w:after="0"/>
                    <w:jc w:val="center"/>
                    <w:rPr>
                      <w:sz w:val="18"/>
                      <w:szCs w:val="18"/>
                    </w:rPr>
                  </w:pPr>
                  <w:r w:rsidRPr="00E54E09">
                    <w:rPr>
                      <w:rFonts w:hint="eastAsia"/>
                      <w:sz w:val="18"/>
                      <w:szCs w:val="18"/>
                    </w:rPr>
                    <w:t>7</w:t>
                  </w:r>
                </w:p>
              </w:tc>
              <w:tc>
                <w:tcPr>
                  <w:tcW w:w="1731" w:type="dxa"/>
                  <w:vAlign w:val="center"/>
                </w:tcPr>
                <w:p w14:paraId="2B1CEC25" w14:textId="77777777" w:rsidR="008F0DD4" w:rsidRPr="00E54E09" w:rsidRDefault="008F0DD4" w:rsidP="008F0DD4">
                  <w:pPr>
                    <w:widowControl w:val="0"/>
                    <w:spacing w:after="0"/>
                    <w:jc w:val="center"/>
                    <w:rPr>
                      <w:sz w:val="18"/>
                      <w:szCs w:val="18"/>
                    </w:rPr>
                  </w:pPr>
                  <w:r>
                    <w:rPr>
                      <w:sz w:val="18"/>
                      <w:szCs w:val="18"/>
                    </w:rPr>
                    <w:t>80</w:t>
                  </w:r>
                  <w:r w:rsidRPr="00E54E09">
                    <w:rPr>
                      <w:rFonts w:hint="eastAsia"/>
                      <w:sz w:val="18"/>
                      <w:szCs w:val="18"/>
                    </w:rPr>
                    <w:t>%</w:t>
                  </w:r>
                </w:p>
              </w:tc>
              <w:tc>
                <w:tcPr>
                  <w:tcW w:w="1124" w:type="dxa"/>
                  <w:shd w:val="clear" w:color="auto" w:fill="auto"/>
                  <w:vAlign w:val="center"/>
                </w:tcPr>
                <w:p w14:paraId="0F9C22B5" w14:textId="77777777" w:rsidR="008F0DD4" w:rsidRPr="00E54E09" w:rsidRDefault="008F0DD4" w:rsidP="008F0DD4">
                  <w:pPr>
                    <w:widowControl w:val="0"/>
                    <w:spacing w:after="0"/>
                    <w:jc w:val="center"/>
                    <w:rPr>
                      <w:sz w:val="18"/>
                      <w:szCs w:val="18"/>
                    </w:rPr>
                  </w:pPr>
                  <w:r w:rsidRPr="00E54E09">
                    <w:rPr>
                      <w:rFonts w:hint="eastAsia"/>
                      <w:sz w:val="18"/>
                      <w:szCs w:val="18"/>
                    </w:rPr>
                    <w:t>12%</w:t>
                  </w:r>
                </w:p>
              </w:tc>
            </w:tr>
          </w:tbl>
          <w:p w14:paraId="0E896C2D" w14:textId="77777777" w:rsidR="000554E1" w:rsidRDefault="000554E1" w:rsidP="000554E1">
            <w:pPr>
              <w:pStyle w:val="YJ-Observation"/>
              <w:numPr>
                <w:ilvl w:val="0"/>
                <w:numId w:val="0"/>
              </w:numPr>
              <w:spacing w:beforeLines="0" w:before="0" w:afterLines="0" w:after="0"/>
              <w:rPr>
                <w:i w:val="0"/>
              </w:rPr>
            </w:pPr>
          </w:p>
          <w:p w14:paraId="67650395" w14:textId="29A087E0" w:rsidR="000554E1" w:rsidRDefault="000554E1" w:rsidP="000554E1">
            <w:pPr>
              <w:pStyle w:val="YJ-Observation"/>
              <w:numPr>
                <w:ilvl w:val="0"/>
                <w:numId w:val="0"/>
              </w:numPr>
              <w:spacing w:beforeLines="0" w:before="0" w:afterLines="0" w:after="0"/>
              <w:rPr>
                <w:i w:val="0"/>
              </w:rPr>
            </w:pPr>
            <w:r>
              <w:rPr>
                <w:i w:val="0"/>
              </w:rPr>
              <w:t>Observation 2:   For FR1, Indoor, [-8,8]ms jitter range, VR45M,</w:t>
            </w:r>
            <w:r>
              <w:rPr>
                <w:rFonts w:hint="eastAsia"/>
                <w:i w:val="0"/>
                <w:lang w:val="en-US" w:eastAsia="zh-CN"/>
              </w:rPr>
              <w:t xml:space="preserve"> DL only</w:t>
            </w:r>
            <w:r>
              <w:rPr>
                <w:i w:val="0"/>
              </w:rPr>
              <w:t xml:space="preserve">, </w:t>
            </w:r>
          </w:p>
          <w:p w14:paraId="294756E1" w14:textId="77777777" w:rsidR="000554E1" w:rsidRDefault="000554E1" w:rsidP="004677FA">
            <w:pPr>
              <w:pStyle w:val="YJ-Observation"/>
              <w:numPr>
                <w:ilvl w:val="0"/>
                <w:numId w:val="30"/>
              </w:numPr>
              <w:spacing w:beforeLines="0" w:before="0" w:afterLines="0" w:after="0"/>
              <w:rPr>
                <w:i w:val="0"/>
              </w:rPr>
            </w:pPr>
            <w:r>
              <w:rPr>
                <w:i w:val="0"/>
              </w:rPr>
              <w:t xml:space="preserve">Flexible additional active time has </w:t>
            </w:r>
            <w:r>
              <w:rPr>
                <w:i w:val="0"/>
                <w:lang w:val="en-US" w:eastAsia="zh-CN"/>
              </w:rPr>
              <w:t>19</w:t>
            </w:r>
            <w:r>
              <w:rPr>
                <w:i w:val="0"/>
              </w:rPr>
              <w:t>% PSG</w:t>
            </w:r>
            <w:r>
              <w:rPr>
                <w:rFonts w:hint="eastAsia"/>
                <w:i w:val="0"/>
                <w:lang w:val="en-US" w:eastAsia="zh-CN"/>
              </w:rPr>
              <w:t xml:space="preserve"> with </w:t>
            </w:r>
            <w:r>
              <w:rPr>
                <w:i w:val="0"/>
                <w:lang w:val="en-US" w:eastAsia="zh-CN"/>
              </w:rPr>
              <w:t xml:space="preserve">89.48% </w:t>
            </w:r>
            <w:r>
              <w:rPr>
                <w:i w:val="0"/>
                <w:szCs w:val="21"/>
              </w:rPr>
              <w:t>of satisfied UE</w:t>
            </w:r>
            <w:r>
              <w:rPr>
                <w:i w:val="0"/>
              </w:rPr>
              <w:t xml:space="preserve"> </w:t>
            </w:r>
          </w:p>
          <w:p w14:paraId="30DCB0DC" w14:textId="77777777" w:rsidR="000554E1" w:rsidRDefault="000554E1" w:rsidP="004677FA">
            <w:pPr>
              <w:pStyle w:val="YJ-Observation"/>
              <w:numPr>
                <w:ilvl w:val="0"/>
                <w:numId w:val="30"/>
              </w:numPr>
              <w:spacing w:beforeLines="0" w:before="0" w:afterLines="0" w:after="0"/>
              <w:rPr>
                <w:i w:val="0"/>
              </w:rPr>
            </w:pPr>
            <w:r>
              <w:rPr>
                <w:i w:val="0"/>
                <w:lang w:val="en-US" w:eastAsia="zh-CN"/>
              </w:rPr>
              <w:t xml:space="preserve">PDCCH skipping </w:t>
            </w:r>
            <w:r>
              <w:rPr>
                <w:rFonts w:hint="eastAsia"/>
                <w:i w:val="0"/>
                <w:lang w:val="en-US" w:eastAsia="zh-CN"/>
              </w:rPr>
              <w:t xml:space="preserve">with </w:t>
            </w:r>
            <w:r>
              <w:rPr>
                <w:i w:val="0"/>
                <w:lang w:val="en-US" w:eastAsia="zh-CN"/>
              </w:rPr>
              <w:t>dummy grant has 13.03% PS</w:t>
            </w:r>
            <w:r>
              <w:rPr>
                <w:i w:val="0"/>
              </w:rPr>
              <w:t>G</w:t>
            </w:r>
            <w:r>
              <w:rPr>
                <w:rFonts w:hint="eastAsia"/>
                <w:i w:val="0"/>
                <w:lang w:val="en-US" w:eastAsia="zh-CN"/>
              </w:rPr>
              <w:t xml:space="preserve"> with </w:t>
            </w:r>
            <w:r>
              <w:rPr>
                <w:i w:val="0"/>
                <w:lang w:val="en-US" w:eastAsia="zh-CN"/>
              </w:rPr>
              <w:t xml:space="preserve">80.95% </w:t>
            </w:r>
            <w:r>
              <w:rPr>
                <w:i w:val="0"/>
              </w:rPr>
              <w:t>of satisfied UE</w:t>
            </w:r>
          </w:p>
          <w:p w14:paraId="1D79A777" w14:textId="77777777" w:rsidR="000554E1" w:rsidRDefault="000554E1" w:rsidP="004677FA">
            <w:pPr>
              <w:pStyle w:val="YJ-Observation"/>
              <w:numPr>
                <w:ilvl w:val="0"/>
                <w:numId w:val="30"/>
              </w:numPr>
              <w:spacing w:beforeLines="0" w:before="0" w:afterLines="0" w:after="0"/>
              <w:rPr>
                <w:i w:val="0"/>
              </w:rPr>
            </w:pPr>
            <w:r>
              <w:rPr>
                <w:rFonts w:hint="eastAsia"/>
                <w:i w:val="0"/>
                <w:lang w:val="en-US" w:eastAsia="zh-CN"/>
              </w:rPr>
              <w:t>PDCCH skipping</w:t>
            </w:r>
            <w:r>
              <w:rPr>
                <w:i w:val="0"/>
              </w:rPr>
              <w:t xml:space="preserve"> indicated in last transmission slot has </w:t>
            </w:r>
            <w:r>
              <w:rPr>
                <w:i w:val="0"/>
                <w:lang w:val="en-US" w:eastAsia="zh-CN"/>
              </w:rPr>
              <w:t>10.84</w:t>
            </w:r>
            <w:r>
              <w:rPr>
                <w:i w:val="0"/>
              </w:rPr>
              <w:t>% PSG</w:t>
            </w:r>
            <w:r>
              <w:rPr>
                <w:rFonts w:hint="eastAsia"/>
                <w:i w:val="0"/>
                <w:lang w:val="en-US" w:eastAsia="zh-CN"/>
              </w:rPr>
              <w:t xml:space="preserve"> with </w:t>
            </w:r>
            <w:r>
              <w:rPr>
                <w:i w:val="0"/>
                <w:lang w:val="en-US" w:eastAsia="zh-CN"/>
              </w:rPr>
              <w:t xml:space="preserve">72.62% </w:t>
            </w:r>
            <w:r>
              <w:rPr>
                <w:i w:val="0"/>
              </w:rPr>
              <w:t>of satisfied UE</w:t>
            </w:r>
          </w:p>
          <w:p w14:paraId="5F1A34E7" w14:textId="77777777" w:rsidR="000554E1" w:rsidRDefault="000554E1" w:rsidP="000554E1">
            <w:pPr>
              <w:pStyle w:val="YJ-Observation"/>
              <w:numPr>
                <w:ilvl w:val="0"/>
                <w:numId w:val="0"/>
              </w:numPr>
              <w:spacing w:beforeLines="0" w:before="0" w:afterLines="0" w:after="0"/>
              <w:ind w:left="844"/>
              <w:rPr>
                <w:i w:val="0"/>
              </w:rPr>
            </w:pPr>
          </w:p>
          <w:p w14:paraId="0B6C765C" w14:textId="77777777" w:rsidR="000554E1" w:rsidRDefault="000554E1" w:rsidP="000554E1">
            <w:pPr>
              <w:pStyle w:val="YJ-Observation"/>
              <w:numPr>
                <w:ilvl w:val="0"/>
                <w:numId w:val="0"/>
              </w:numPr>
              <w:spacing w:beforeLines="0" w:before="0" w:afterLines="0" w:after="0"/>
              <w:rPr>
                <w:i w:val="0"/>
              </w:rPr>
            </w:pPr>
            <w:r>
              <w:rPr>
                <w:i w:val="0"/>
              </w:rPr>
              <w:t xml:space="preserve">Observation 3:   For FR1, </w:t>
            </w:r>
            <w:r>
              <w:rPr>
                <w:rFonts w:hint="eastAsia"/>
                <w:i w:val="0"/>
              </w:rPr>
              <w:t>Dense Urban</w:t>
            </w:r>
            <w:r>
              <w:rPr>
                <w:i w:val="0"/>
              </w:rPr>
              <w:t>, [-8,8]ms jitter range, VR45M</w:t>
            </w:r>
            <w:r>
              <w:rPr>
                <w:rFonts w:hint="eastAsia"/>
                <w:i w:val="0"/>
                <w:lang w:val="en-US" w:eastAsia="zh-CN"/>
              </w:rPr>
              <w:t xml:space="preserve"> DL only</w:t>
            </w:r>
            <w:r>
              <w:rPr>
                <w:i w:val="0"/>
              </w:rPr>
              <w:t xml:space="preserve">, </w:t>
            </w:r>
          </w:p>
          <w:p w14:paraId="5B05653D" w14:textId="77777777" w:rsidR="000554E1" w:rsidRDefault="000554E1" w:rsidP="004677FA">
            <w:pPr>
              <w:pStyle w:val="YJ-Observation"/>
              <w:numPr>
                <w:ilvl w:val="0"/>
                <w:numId w:val="30"/>
              </w:numPr>
              <w:spacing w:beforeLines="0" w:before="0" w:afterLines="0" w:after="0"/>
              <w:rPr>
                <w:i w:val="0"/>
              </w:rPr>
            </w:pPr>
            <w:r>
              <w:rPr>
                <w:i w:val="0"/>
              </w:rPr>
              <w:t xml:space="preserve">Flexible additional active time has </w:t>
            </w:r>
            <w:r>
              <w:rPr>
                <w:i w:val="0"/>
                <w:lang w:val="en-US" w:eastAsia="zh-CN"/>
              </w:rPr>
              <w:t>18</w:t>
            </w:r>
            <w:r>
              <w:rPr>
                <w:i w:val="0"/>
              </w:rPr>
              <w:t>% PSG</w:t>
            </w:r>
            <w:r>
              <w:rPr>
                <w:rFonts w:hint="eastAsia"/>
                <w:i w:val="0"/>
                <w:lang w:val="en-US" w:eastAsia="zh-CN"/>
              </w:rPr>
              <w:t xml:space="preserve"> with </w:t>
            </w:r>
            <w:r>
              <w:rPr>
                <w:i w:val="0"/>
                <w:lang w:val="en-US" w:eastAsia="zh-CN"/>
              </w:rPr>
              <w:t xml:space="preserve">84% </w:t>
            </w:r>
            <w:r>
              <w:rPr>
                <w:i w:val="0"/>
                <w:szCs w:val="21"/>
              </w:rPr>
              <w:t>of satisfied UE</w:t>
            </w:r>
            <w:r>
              <w:rPr>
                <w:i w:val="0"/>
              </w:rPr>
              <w:t xml:space="preserve"> </w:t>
            </w:r>
          </w:p>
          <w:p w14:paraId="7909A960" w14:textId="77777777" w:rsidR="000554E1" w:rsidRDefault="000554E1" w:rsidP="004677FA">
            <w:pPr>
              <w:pStyle w:val="YJ-Observation"/>
              <w:numPr>
                <w:ilvl w:val="0"/>
                <w:numId w:val="30"/>
              </w:numPr>
              <w:spacing w:beforeLines="0" w:before="0" w:afterLines="0" w:after="0"/>
              <w:rPr>
                <w:i w:val="0"/>
              </w:rPr>
            </w:pPr>
            <w:r>
              <w:rPr>
                <w:i w:val="0"/>
                <w:lang w:val="en-US" w:eastAsia="zh-CN"/>
              </w:rPr>
              <w:t xml:space="preserve">PDCCH skipping </w:t>
            </w:r>
            <w:r>
              <w:rPr>
                <w:rFonts w:hint="eastAsia"/>
                <w:i w:val="0"/>
                <w:lang w:val="en-US" w:eastAsia="zh-CN"/>
              </w:rPr>
              <w:t xml:space="preserve">with </w:t>
            </w:r>
            <w:r>
              <w:rPr>
                <w:i w:val="0"/>
                <w:lang w:val="en-US" w:eastAsia="zh-CN"/>
              </w:rPr>
              <w:t>dummy grant has 12% PS</w:t>
            </w:r>
            <w:r>
              <w:rPr>
                <w:i w:val="0"/>
              </w:rPr>
              <w:t>G</w:t>
            </w:r>
            <w:r>
              <w:rPr>
                <w:rFonts w:hint="eastAsia"/>
                <w:i w:val="0"/>
                <w:lang w:val="en-US" w:eastAsia="zh-CN"/>
              </w:rPr>
              <w:t xml:space="preserve"> with </w:t>
            </w:r>
            <w:r>
              <w:rPr>
                <w:i w:val="0"/>
                <w:lang w:val="en-US" w:eastAsia="zh-CN"/>
              </w:rPr>
              <w:t xml:space="preserve">80% </w:t>
            </w:r>
            <w:r>
              <w:rPr>
                <w:i w:val="0"/>
              </w:rPr>
              <w:t>of satisfied UE</w:t>
            </w:r>
          </w:p>
          <w:p w14:paraId="02B3CE60" w14:textId="77777777" w:rsidR="000554E1" w:rsidRDefault="000554E1" w:rsidP="004677FA">
            <w:pPr>
              <w:pStyle w:val="YJ-Observation"/>
              <w:numPr>
                <w:ilvl w:val="0"/>
                <w:numId w:val="30"/>
              </w:numPr>
              <w:spacing w:beforeLines="0" w:before="0" w:afterLines="0" w:after="0"/>
              <w:rPr>
                <w:i w:val="0"/>
              </w:rPr>
            </w:pPr>
            <w:r>
              <w:rPr>
                <w:rFonts w:hint="eastAsia"/>
                <w:i w:val="0"/>
                <w:lang w:val="en-US" w:eastAsia="zh-CN"/>
              </w:rPr>
              <w:t>PDCCH skipping</w:t>
            </w:r>
            <w:r>
              <w:rPr>
                <w:i w:val="0"/>
              </w:rPr>
              <w:t xml:space="preserve"> indicated in last transmission slot has </w:t>
            </w:r>
            <w:r>
              <w:rPr>
                <w:i w:val="0"/>
                <w:lang w:val="en-US" w:eastAsia="zh-CN"/>
              </w:rPr>
              <w:t>9.6</w:t>
            </w:r>
            <w:r>
              <w:rPr>
                <w:i w:val="0"/>
              </w:rPr>
              <w:t>% PSG</w:t>
            </w:r>
            <w:r>
              <w:rPr>
                <w:rFonts w:hint="eastAsia"/>
                <w:i w:val="0"/>
                <w:lang w:val="en-US" w:eastAsia="zh-CN"/>
              </w:rPr>
              <w:t xml:space="preserve"> with </w:t>
            </w:r>
            <w:r>
              <w:rPr>
                <w:i w:val="0"/>
                <w:lang w:val="en-US" w:eastAsia="zh-CN"/>
              </w:rPr>
              <w:t xml:space="preserve">74% </w:t>
            </w:r>
            <w:r>
              <w:rPr>
                <w:i w:val="0"/>
              </w:rPr>
              <w:t>of satisfied UE</w:t>
            </w:r>
          </w:p>
          <w:p w14:paraId="4700EE26" w14:textId="77777777" w:rsidR="000554E1" w:rsidRPr="00BB12FF" w:rsidRDefault="000554E1" w:rsidP="000554E1">
            <w:pPr>
              <w:pStyle w:val="YJ-Observation"/>
              <w:numPr>
                <w:ilvl w:val="255"/>
                <w:numId w:val="0"/>
              </w:numPr>
              <w:spacing w:beforeLines="0" w:before="0" w:afterLines="0" w:after="0"/>
              <w:jc w:val="both"/>
              <w:rPr>
                <w:i w:val="0"/>
              </w:rPr>
            </w:pPr>
          </w:p>
          <w:p w14:paraId="09BD0745" w14:textId="77777777" w:rsidR="000554E1" w:rsidRDefault="000554E1" w:rsidP="000554E1">
            <w:pPr>
              <w:spacing w:before="120" w:after="120"/>
              <w:rPr>
                <w:rFonts w:eastAsiaTheme="minorEastAsia"/>
                <w:b/>
                <w:bCs/>
                <w:iCs/>
              </w:rPr>
            </w:pPr>
            <w:r>
              <w:rPr>
                <w:rFonts w:eastAsiaTheme="minorEastAsia"/>
                <w:b/>
                <w:bCs/>
                <w:iCs/>
              </w:rPr>
              <w:t xml:space="preserve">Observation </w:t>
            </w:r>
            <w:r>
              <w:rPr>
                <w:rFonts w:eastAsiaTheme="minorEastAsia" w:hint="eastAsia"/>
                <w:b/>
                <w:bCs/>
                <w:iCs/>
              </w:rPr>
              <w:t>4</w:t>
            </w:r>
            <w:r>
              <w:rPr>
                <w:rFonts w:eastAsiaTheme="minorEastAsia"/>
                <w:b/>
                <w:bCs/>
                <w:iCs/>
              </w:rPr>
              <w:t xml:space="preserve">:   For evaluation of power saving techniques, </w:t>
            </w:r>
            <w:r>
              <w:rPr>
                <w:rFonts w:eastAsiaTheme="minorEastAsia" w:hint="eastAsia"/>
                <w:b/>
                <w:bCs/>
                <w:iCs/>
              </w:rPr>
              <w:t>t</w:t>
            </w:r>
            <w:r>
              <w:rPr>
                <w:rFonts w:eastAsiaTheme="minorEastAsia"/>
                <w:b/>
                <w:bCs/>
                <w:iCs/>
              </w:rPr>
              <w:t>h</w:t>
            </w:r>
            <w:r w:rsidRPr="00E54E09">
              <w:rPr>
                <w:rFonts w:eastAsiaTheme="minorEastAsia"/>
                <w:b/>
                <w:bCs/>
                <w:iCs/>
              </w:rPr>
              <w:t>e limitations o</w:t>
            </w:r>
            <w:r>
              <w:rPr>
                <w:rFonts w:eastAsiaTheme="minorEastAsia"/>
                <w:b/>
                <w:bCs/>
                <w:iCs/>
              </w:rPr>
              <w:t>f legacy PDCCH skipping should be accounted.</w:t>
            </w:r>
          </w:p>
          <w:p w14:paraId="33CC95EB" w14:textId="77777777" w:rsidR="000554E1" w:rsidRDefault="000554E1" w:rsidP="004677FA">
            <w:pPr>
              <w:pStyle w:val="YJ-Observation"/>
              <w:numPr>
                <w:ilvl w:val="0"/>
                <w:numId w:val="30"/>
              </w:numPr>
              <w:spacing w:beforeLines="0" w:before="0" w:afterLines="0" w:after="0"/>
              <w:rPr>
                <w:i w:val="0"/>
              </w:rPr>
            </w:pPr>
            <w:r>
              <w:rPr>
                <w:i w:val="0"/>
              </w:rPr>
              <w:t>PDCCH skipping is indicated in a scheduling DCI</w:t>
            </w:r>
          </w:p>
          <w:p w14:paraId="4AA02685" w14:textId="77777777" w:rsidR="000554E1" w:rsidRDefault="000554E1" w:rsidP="004677FA">
            <w:pPr>
              <w:pStyle w:val="YJ-Observation"/>
              <w:numPr>
                <w:ilvl w:val="0"/>
                <w:numId w:val="30"/>
              </w:numPr>
              <w:spacing w:beforeLines="0" w:before="0" w:afterLines="0" w:after="0"/>
              <w:rPr>
                <w:i w:val="0"/>
              </w:rPr>
            </w:pPr>
            <w:r>
              <w:rPr>
                <w:i w:val="0"/>
              </w:rPr>
              <w:t>The PDCCH skipping duration may delay potential retransmission scheduling</w:t>
            </w:r>
          </w:p>
          <w:p w14:paraId="47EEB254" w14:textId="2F0BF995" w:rsidR="008F0DD4" w:rsidRDefault="000554E1" w:rsidP="004677FA">
            <w:pPr>
              <w:pStyle w:val="YJ-Observation"/>
              <w:widowControl w:val="0"/>
              <w:numPr>
                <w:ilvl w:val="0"/>
                <w:numId w:val="30"/>
              </w:numPr>
              <w:spacing w:beforeLines="0" w:before="0" w:afterLines="0" w:after="0"/>
              <w:rPr>
                <w:rStyle w:val="CommentReference"/>
              </w:rPr>
            </w:pPr>
            <w:r w:rsidRPr="00995F4C">
              <w:rPr>
                <w:rFonts w:hint="eastAsia"/>
                <w:i w:val="0"/>
                <w:lang w:val="en-US" w:eastAsia="zh-CN"/>
              </w:rPr>
              <w:t xml:space="preserve">PDCCH skipping with dummy grant </w:t>
            </w:r>
            <w:r w:rsidRPr="00995F4C">
              <w:rPr>
                <w:i w:val="0"/>
                <w:lang w:val="en-US" w:eastAsia="zh-CN"/>
              </w:rPr>
              <w:t>costs additional</w:t>
            </w:r>
            <w:r w:rsidRPr="00995F4C">
              <w:rPr>
                <w:rFonts w:hint="eastAsia"/>
                <w:i w:val="0"/>
                <w:lang w:val="en-US" w:eastAsia="zh-CN"/>
              </w:rPr>
              <w:t xml:space="preserve"> power consumption </w:t>
            </w:r>
            <w:r w:rsidRPr="00995F4C">
              <w:rPr>
                <w:i w:val="0"/>
                <w:lang w:val="en-US" w:eastAsia="zh-CN"/>
              </w:rPr>
              <w:t>due to</w:t>
            </w:r>
            <w:r w:rsidRPr="00995F4C">
              <w:rPr>
                <w:rFonts w:hint="eastAsia"/>
                <w:i w:val="0"/>
                <w:lang w:val="en-US" w:eastAsia="zh-CN"/>
              </w:rPr>
              <w:t xml:space="preserve"> decoding PDSCH and transmit</w:t>
            </w:r>
            <w:r w:rsidRPr="00995F4C">
              <w:rPr>
                <w:i w:val="0"/>
                <w:lang w:val="en-US" w:eastAsia="zh-CN"/>
              </w:rPr>
              <w:t>t</w:t>
            </w:r>
            <w:r w:rsidRPr="00995F4C">
              <w:rPr>
                <w:rFonts w:hint="eastAsia"/>
                <w:i w:val="0"/>
                <w:lang w:val="en-US" w:eastAsia="zh-CN"/>
              </w:rPr>
              <w:t>ing HARQ</w:t>
            </w:r>
            <w:r w:rsidRPr="00995F4C">
              <w:rPr>
                <w:i w:val="0"/>
                <w:lang w:val="en-US" w:eastAsia="zh-CN"/>
              </w:rPr>
              <w:t>-ACK to</w:t>
            </w:r>
            <w:r w:rsidRPr="00995F4C">
              <w:rPr>
                <w:rFonts w:hint="eastAsia"/>
                <w:i w:val="0"/>
                <w:lang w:val="en-US" w:eastAsia="zh-CN"/>
              </w:rPr>
              <w:t xml:space="preserve"> the dummy grant</w:t>
            </w:r>
          </w:p>
          <w:p w14:paraId="7890531C" w14:textId="6D2F8C18" w:rsidR="00E45952" w:rsidRPr="00C62DED" w:rsidRDefault="00C62DED" w:rsidP="00C25C82">
            <w:pPr>
              <w:pStyle w:val="YJ-Observation"/>
              <w:numPr>
                <w:ilvl w:val="0"/>
                <w:numId w:val="0"/>
              </w:numPr>
              <w:spacing w:before="120" w:after="120"/>
              <w:jc w:val="both"/>
              <w:rPr>
                <w:b w:val="0"/>
                <w:bCs w:val="0"/>
                <w:lang w:val="en-US"/>
              </w:rPr>
            </w:pPr>
            <w:r>
              <w:rPr>
                <w:rFonts w:hint="eastAsia"/>
                <w:i w:val="0"/>
                <w:lang w:val="en-US" w:eastAsia="zh-CN"/>
              </w:rPr>
              <w:t xml:space="preserve">Proposal </w:t>
            </w:r>
            <w:r>
              <w:rPr>
                <w:i w:val="0"/>
                <w:lang w:val="en-US" w:eastAsia="zh-CN"/>
              </w:rPr>
              <w:t>6</w:t>
            </w:r>
            <w:r>
              <w:rPr>
                <w:rFonts w:hint="eastAsia"/>
                <w:i w:val="0"/>
                <w:lang w:val="en-US" w:eastAsia="zh-CN"/>
              </w:rPr>
              <w:t xml:space="preserve">: </w:t>
            </w:r>
            <w:r>
              <w:rPr>
                <w:i w:val="0"/>
                <w:lang w:val="en-US" w:eastAsia="zh-CN"/>
              </w:rPr>
              <w:t xml:space="preserve">  There is no need to enhance Rel-17 PDCCH skipping for re-transmission.</w:t>
            </w:r>
          </w:p>
        </w:tc>
      </w:tr>
      <w:tr w:rsidR="00EF0F0F" w:rsidRPr="00E744FA" w14:paraId="6C484C63" w14:textId="77777777" w:rsidTr="007E0E8B">
        <w:tc>
          <w:tcPr>
            <w:tcW w:w="940" w:type="dxa"/>
          </w:tcPr>
          <w:p w14:paraId="0A39D8BC" w14:textId="2D8F44BB" w:rsidR="00EF0F0F" w:rsidRDefault="00EF0F0F" w:rsidP="004C384F">
            <w:r>
              <w:lastRenderedPageBreak/>
              <w:t>Nokia</w:t>
            </w:r>
            <w:r w:rsidR="008D7D43">
              <w:t xml:space="preserve"> [</w:t>
            </w:r>
            <w:r w:rsidR="008D7D43" w:rsidRPr="008D7D43">
              <w:t>R1-2209535</w:t>
            </w:r>
            <w:r w:rsidR="008D7D43">
              <w:t>]</w:t>
            </w:r>
          </w:p>
        </w:tc>
        <w:tc>
          <w:tcPr>
            <w:tcW w:w="8689" w:type="dxa"/>
          </w:tcPr>
          <w:p w14:paraId="429E0149" w14:textId="77777777" w:rsidR="00EF0F0F" w:rsidRDefault="00EF0F0F" w:rsidP="00EF0F0F">
            <w:pPr>
              <w:keepNext/>
              <w:jc w:val="center"/>
            </w:pPr>
            <w:r w:rsidRPr="006C77EA">
              <w:rPr>
                <w:noProof/>
                <w:lang w:val="en-US" w:eastAsia="zh-CN"/>
              </w:rPr>
              <w:drawing>
                <wp:inline distT="0" distB="0" distL="0" distR="0" wp14:anchorId="78E13E54" wp14:editId="74211ED0">
                  <wp:extent cx="3840480" cy="200516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840480" cy="2005168"/>
                          </a:xfrm>
                          <a:prstGeom prst="rect">
                            <a:avLst/>
                          </a:prstGeom>
                          <a:noFill/>
                          <a:ln>
                            <a:noFill/>
                          </a:ln>
                        </pic:spPr>
                      </pic:pic>
                    </a:graphicData>
                  </a:graphic>
                </wp:inline>
              </w:drawing>
            </w:r>
          </w:p>
          <w:p w14:paraId="42A41AC5" w14:textId="77777777" w:rsidR="00EF0F0F" w:rsidRPr="008E78F1" w:rsidRDefault="00EF0F0F" w:rsidP="00EF0F0F">
            <w:pPr>
              <w:pStyle w:val="Caption"/>
              <w:jc w:val="center"/>
            </w:pPr>
            <w:bookmarkStart w:id="32" w:name="_Ref114915138"/>
            <w:r w:rsidRPr="008E78F1">
              <w:t>Figure 7</w:t>
            </w:r>
            <w:bookmarkEnd w:id="32"/>
            <w:r w:rsidRPr="008E78F1">
              <w:t xml:space="preserve"> – Active time extension applied when packet arrival is after On Duration. We assumed that 1 packet is expected to arrive per DRX cycle.</w:t>
            </w:r>
          </w:p>
          <w:p w14:paraId="2CA3DBD2" w14:textId="77777777" w:rsidR="00EF0F0F" w:rsidRPr="009707F4" w:rsidRDefault="00EF0F0F" w:rsidP="00EF0F0F"/>
          <w:p w14:paraId="2534E27B" w14:textId="77777777" w:rsidR="00EF0F0F" w:rsidRPr="009707F4" w:rsidRDefault="00EF0F0F" w:rsidP="00EF0F0F">
            <w:pPr>
              <w:jc w:val="both"/>
              <w:rPr>
                <w:i/>
              </w:rPr>
            </w:pPr>
            <w:r w:rsidRPr="009707F4">
              <w:rPr>
                <w:b/>
              </w:rPr>
              <w:t>Observation 6</w:t>
            </w:r>
            <w:r w:rsidRPr="009707F4">
              <w:t>:</w:t>
            </w:r>
            <w:r w:rsidRPr="009707F4">
              <w:rPr>
                <w:i/>
              </w:rPr>
              <w:t xml:space="preserve"> If the network can configure the UE with the number of expected frames to be received and/or transmitted during a CDRX cycle, then the UE can automatically extend the active time if the number of received and/or transmitted frames are smaller than the expected values.</w:t>
            </w:r>
          </w:p>
          <w:p w14:paraId="7B2F791A" w14:textId="77777777" w:rsidR="009945C4" w:rsidRPr="009707F4" w:rsidRDefault="009945C4" w:rsidP="009945C4">
            <w:pPr>
              <w:jc w:val="both"/>
              <w:rPr>
                <w:i/>
              </w:rPr>
            </w:pPr>
            <w:r w:rsidRPr="009707F4">
              <w:rPr>
                <w:b/>
              </w:rPr>
              <w:t>Observation 7</w:t>
            </w:r>
            <w:r w:rsidRPr="009707F4">
              <w:t>:</w:t>
            </w:r>
            <w:r w:rsidRPr="009707F4">
              <w:rPr>
                <w:i/>
              </w:rPr>
              <w:t xml:space="preserve"> Active time extension adds the flexibility required to configure CDRX with the best trade-off between user satisfaction and power saving for XR traffic, provided that network and UE knows the number of expected frames to be received and/or transmitted during a CDRX cycle.</w:t>
            </w:r>
          </w:p>
          <w:tbl>
            <w:tblPr>
              <w:tblStyle w:val="TableGrid"/>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19"/>
              <w:gridCol w:w="4820"/>
            </w:tblGrid>
            <w:tr w:rsidR="002671BD" w:rsidRPr="00C52DDC" w14:paraId="1C714FE5" w14:textId="77777777" w:rsidTr="004C384F">
              <w:trPr>
                <w:trHeight w:val="2592"/>
                <w:jc w:val="center"/>
              </w:trPr>
              <w:tc>
                <w:tcPr>
                  <w:tcW w:w="4819" w:type="dxa"/>
                </w:tcPr>
                <w:p w14:paraId="6E8FCB71" w14:textId="77777777" w:rsidR="002671BD" w:rsidRDefault="002671BD" w:rsidP="002671BD">
                  <w:pPr>
                    <w:keepNext/>
                    <w:jc w:val="center"/>
                  </w:pPr>
                  <w:r>
                    <w:rPr>
                      <w:noProof/>
                      <w:lang w:val="en-US" w:eastAsia="zh-CN"/>
                    </w:rPr>
                    <w:drawing>
                      <wp:inline distT="0" distB="0" distL="0" distR="0" wp14:anchorId="23B9233A" wp14:editId="1384996A">
                        <wp:extent cx="2292332" cy="1719248"/>
                        <wp:effectExtent l="0" t="0" r="0" b="0"/>
                        <wp:docPr id="1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2302219" cy="1726663"/>
                                </a:xfrm>
                                <a:prstGeom prst="rect">
                                  <a:avLst/>
                                </a:prstGeom>
                                <a:noFill/>
                              </pic:spPr>
                            </pic:pic>
                          </a:graphicData>
                        </a:graphic>
                      </wp:inline>
                    </w:drawing>
                  </w:r>
                </w:p>
                <w:p w14:paraId="1D7CAC75" w14:textId="77777777" w:rsidR="002671BD" w:rsidRPr="009707F4" w:rsidRDefault="002671BD" w:rsidP="002671BD">
                  <w:pPr>
                    <w:pStyle w:val="Caption"/>
                    <w:jc w:val="center"/>
                  </w:pPr>
                  <w:r w:rsidRPr="009707F4">
                    <w:t>(a) CDRX w/o Extension of Active Time</w:t>
                  </w:r>
                </w:p>
              </w:tc>
              <w:tc>
                <w:tcPr>
                  <w:tcW w:w="4820" w:type="dxa"/>
                </w:tcPr>
                <w:p w14:paraId="52F0C877" w14:textId="77777777" w:rsidR="002671BD" w:rsidRDefault="002671BD" w:rsidP="002671BD">
                  <w:pPr>
                    <w:keepNext/>
                    <w:jc w:val="center"/>
                  </w:pPr>
                  <w:r>
                    <w:rPr>
                      <w:noProof/>
                      <w:lang w:val="en-US" w:eastAsia="zh-CN"/>
                    </w:rPr>
                    <w:drawing>
                      <wp:inline distT="0" distB="0" distL="0" distR="0" wp14:anchorId="7A3CD5A3" wp14:editId="5D8ACE45">
                        <wp:extent cx="2346114" cy="1759585"/>
                        <wp:effectExtent l="0" t="0" r="0" b="0"/>
                        <wp:docPr id="1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0"/>
                                <pic:cNvPicPr/>
                              </pic:nvPicPr>
                              <pic:blipFill>
                                <a:blip r:embed="rId25">
                                  <a:extLst>
                                    <a:ext uri="{28A0092B-C50C-407E-A947-70E740481C1C}">
                                      <a14:useLocalDpi xmlns:a14="http://schemas.microsoft.com/office/drawing/2010/main" val="0"/>
                                    </a:ext>
                                  </a:extLst>
                                </a:blip>
                                <a:stretch>
                                  <a:fillRect/>
                                </a:stretch>
                              </pic:blipFill>
                              <pic:spPr>
                                <a:xfrm>
                                  <a:off x="0" y="0"/>
                                  <a:ext cx="2355482" cy="1766611"/>
                                </a:xfrm>
                                <a:prstGeom prst="rect">
                                  <a:avLst/>
                                </a:prstGeom>
                              </pic:spPr>
                            </pic:pic>
                          </a:graphicData>
                        </a:graphic>
                      </wp:inline>
                    </w:drawing>
                  </w:r>
                </w:p>
                <w:p w14:paraId="7A474D67" w14:textId="77777777" w:rsidR="002671BD" w:rsidRPr="009707F4" w:rsidRDefault="002671BD" w:rsidP="002671BD">
                  <w:pPr>
                    <w:pStyle w:val="Caption"/>
                    <w:keepNext/>
                    <w:jc w:val="center"/>
                  </w:pPr>
                  <w:r w:rsidRPr="009707F4">
                    <w:t>(b) CDRX w/ Extension of Active Time.</w:t>
                  </w:r>
                </w:p>
              </w:tc>
            </w:tr>
          </w:tbl>
          <w:p w14:paraId="4212D830" w14:textId="77777777" w:rsidR="002671BD" w:rsidRPr="00C75871" w:rsidRDefault="002671BD" w:rsidP="002671BD">
            <w:pPr>
              <w:pStyle w:val="Caption"/>
            </w:pPr>
            <w:bookmarkStart w:id="33" w:name="_Ref114915719"/>
            <w:r w:rsidRPr="00C75871">
              <w:t>Figure 9</w:t>
            </w:r>
            <w:bookmarkEnd w:id="33"/>
            <w:r w:rsidRPr="00C75871">
              <w:t xml:space="preserve"> – Capacity of CDRX configurations w/ and w/o Extension of Active Time (EAT) for CG traffic (Video Single-Stream) in Indoor Hotspot deployment (FR1) with X=99% of frames received within PDB and cells evenly loaded.</w:t>
            </w:r>
          </w:p>
          <w:p w14:paraId="67FC74AA" w14:textId="77777777" w:rsidR="002671BD" w:rsidRPr="009707F4" w:rsidRDefault="002671BD" w:rsidP="002671BD">
            <w:pPr>
              <w:rPr>
                <w:b/>
              </w:rPr>
            </w:pPr>
          </w:p>
          <w:p w14:paraId="5B1485AF" w14:textId="77777777" w:rsidR="002671BD" w:rsidRDefault="002671BD" w:rsidP="002671BD">
            <w:pPr>
              <w:keepNext/>
              <w:jc w:val="center"/>
            </w:pPr>
            <w:r>
              <w:rPr>
                <w:noProof/>
                <w:lang w:val="en-US" w:eastAsia="zh-CN"/>
              </w:rPr>
              <w:drawing>
                <wp:inline distT="0" distB="0" distL="0" distR="0" wp14:anchorId="511BF0E5" wp14:editId="37F55EDA">
                  <wp:extent cx="2834640" cy="2125980"/>
                  <wp:effectExtent l="0" t="0" r="3810" b="7620"/>
                  <wp:docPr id="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4"/>
                          <pic:cNvPicPr/>
                        </pic:nvPicPr>
                        <pic:blipFill>
                          <a:blip r:embed="rId26">
                            <a:extLst>
                              <a:ext uri="{28A0092B-C50C-407E-A947-70E740481C1C}">
                                <a14:useLocalDpi xmlns:a14="http://schemas.microsoft.com/office/drawing/2010/main" val="0"/>
                              </a:ext>
                            </a:extLst>
                          </a:blip>
                          <a:stretch>
                            <a:fillRect/>
                          </a:stretch>
                        </pic:blipFill>
                        <pic:spPr>
                          <a:xfrm>
                            <a:off x="0" y="0"/>
                            <a:ext cx="2834640" cy="2125980"/>
                          </a:xfrm>
                          <a:prstGeom prst="rect">
                            <a:avLst/>
                          </a:prstGeom>
                        </pic:spPr>
                      </pic:pic>
                    </a:graphicData>
                  </a:graphic>
                </wp:inline>
              </w:drawing>
            </w:r>
          </w:p>
          <w:p w14:paraId="3D5961F1" w14:textId="77777777" w:rsidR="002671BD" w:rsidRPr="00C75871" w:rsidRDefault="002671BD" w:rsidP="002671BD">
            <w:pPr>
              <w:pStyle w:val="Caption"/>
              <w:jc w:val="center"/>
            </w:pPr>
            <w:bookmarkStart w:id="34" w:name="_Ref114918439"/>
            <w:r w:rsidRPr="00C75871">
              <w:t>Figure 10</w:t>
            </w:r>
            <w:bookmarkEnd w:id="34"/>
            <w:r w:rsidRPr="00C75871">
              <w:t xml:space="preserve"> – Power saving gain of CDRX configurations w/ Extension of Active Time (EAT) in Indoor Hotspot deployment (FR1) with X=99% of frames received within PDB and cells evenly loaded. Power saving gain shall be ignored when there is no user that is satisfied (i.e., XR capacity is zero).</w:t>
            </w:r>
          </w:p>
          <w:p w14:paraId="290F2C73" w14:textId="77777777" w:rsidR="002671BD" w:rsidRPr="009707F4" w:rsidRDefault="002671BD" w:rsidP="002671BD">
            <w:pPr>
              <w:rPr>
                <w:b/>
              </w:rPr>
            </w:pPr>
          </w:p>
          <w:p w14:paraId="4628FFB5" w14:textId="77777777" w:rsidR="002671BD" w:rsidRPr="009707F4" w:rsidRDefault="002671BD" w:rsidP="002671BD">
            <w:pPr>
              <w:jc w:val="both"/>
              <w:rPr>
                <w:i/>
              </w:rPr>
            </w:pPr>
            <w:r w:rsidRPr="009707F4">
              <w:rPr>
                <w:b/>
              </w:rPr>
              <w:t>Observation 8</w:t>
            </w:r>
            <w:r w:rsidRPr="009707F4">
              <w:t>:</w:t>
            </w:r>
            <w:r w:rsidRPr="009707F4">
              <w:rPr>
                <w:i/>
              </w:rPr>
              <w:t xml:space="preserve"> Automatic Extension of Active Time improves the power saving gain with respect to CDRX since it allows to define a relatively short onDuration with respect to the jitter range that is extended automatically only when a frame(s) </w:t>
            </w:r>
            <w:bookmarkStart w:id="35" w:name="_Int_8wFaXWBI"/>
            <w:r w:rsidRPr="009707F4">
              <w:rPr>
                <w:i/>
              </w:rPr>
              <w:t>do not</w:t>
            </w:r>
            <w:bookmarkEnd w:id="35"/>
            <w:r w:rsidRPr="009707F4">
              <w:rPr>
                <w:i/>
              </w:rPr>
              <w:t xml:space="preserve"> arrive before the onDuration timer is expired.</w:t>
            </w:r>
          </w:p>
          <w:p w14:paraId="2DE6AAFB" w14:textId="77777777" w:rsidR="002671BD" w:rsidRPr="009707F4" w:rsidRDefault="002671BD" w:rsidP="002671BD">
            <w:pPr>
              <w:jc w:val="both"/>
            </w:pPr>
            <w:r w:rsidRPr="009707F4">
              <w:rPr>
                <w:b/>
              </w:rPr>
              <w:t>Observation 9</w:t>
            </w:r>
            <w:r w:rsidRPr="009707F4">
              <w:t>:</w:t>
            </w:r>
            <w:r w:rsidRPr="009707F4">
              <w:rPr>
                <w:i/>
              </w:rPr>
              <w:t xml:space="preserve"> Given the frame arrival distribution of XR traffic, Active time needs to be extended very seldomly beyond the (short) onDuration timer.</w:t>
            </w:r>
          </w:p>
          <w:p w14:paraId="053A2C10" w14:textId="77777777" w:rsidR="002671BD" w:rsidRPr="009707F4" w:rsidRDefault="002671BD" w:rsidP="002671BD">
            <w:pPr>
              <w:jc w:val="both"/>
              <w:rPr>
                <w:i/>
              </w:rPr>
            </w:pPr>
            <w:r w:rsidRPr="009707F4">
              <w:rPr>
                <w:b/>
              </w:rPr>
              <w:t>Proposal 4</w:t>
            </w:r>
            <w:r w:rsidRPr="009707F4">
              <w:t xml:space="preserve">: </w:t>
            </w:r>
            <w:r w:rsidRPr="009707F4">
              <w:rPr>
                <w:i/>
              </w:rPr>
              <w:t>We propose to consider automatic extension of UE Active Time of CDRX based on the frame arrival to enable enhanced power saving.</w:t>
            </w:r>
          </w:p>
          <w:p w14:paraId="683C4C4E" w14:textId="77777777" w:rsidR="00EF0F0F" w:rsidRPr="00AB556D" w:rsidRDefault="00EF0F0F" w:rsidP="004C384F">
            <w:pPr>
              <w:pStyle w:val="ListParagraph"/>
              <w:spacing w:after="0"/>
              <w:ind w:left="0"/>
              <w:contextualSpacing w:val="0"/>
              <w:jc w:val="both"/>
              <w:rPr>
                <w:b/>
                <w:i/>
                <w:iCs/>
                <w:u w:val="single"/>
              </w:rPr>
            </w:pPr>
          </w:p>
        </w:tc>
      </w:tr>
      <w:tr w:rsidR="005765B9" w:rsidRPr="00E744FA" w14:paraId="362FAD29" w14:textId="77777777" w:rsidTr="007E0E8B">
        <w:tc>
          <w:tcPr>
            <w:tcW w:w="940" w:type="dxa"/>
          </w:tcPr>
          <w:p w14:paraId="324B4D93" w14:textId="52219EF3" w:rsidR="005765B9" w:rsidRPr="00E744FA" w:rsidRDefault="005765B9" w:rsidP="004C384F"/>
        </w:tc>
        <w:tc>
          <w:tcPr>
            <w:tcW w:w="8689" w:type="dxa"/>
          </w:tcPr>
          <w:p w14:paraId="774BE8D2" w14:textId="4C57749E" w:rsidR="005765B9" w:rsidRPr="00E744FA" w:rsidRDefault="005765B9" w:rsidP="004677FA">
            <w:pPr>
              <w:pStyle w:val="ListParagraph"/>
              <w:numPr>
                <w:ilvl w:val="0"/>
                <w:numId w:val="33"/>
              </w:numPr>
              <w:overflowPunct/>
              <w:autoSpaceDE/>
              <w:autoSpaceDN/>
              <w:adjustRightInd/>
              <w:spacing w:after="200" w:line="276" w:lineRule="auto"/>
              <w:jc w:val="both"/>
              <w:textAlignment w:val="auto"/>
            </w:pPr>
          </w:p>
        </w:tc>
      </w:tr>
      <w:tr w:rsidR="00E45952" w:rsidRPr="00E744FA" w14:paraId="0B2141B5" w14:textId="77777777" w:rsidTr="007E0E8B">
        <w:tc>
          <w:tcPr>
            <w:tcW w:w="940" w:type="dxa"/>
          </w:tcPr>
          <w:p w14:paraId="20ED7791" w14:textId="0C1C81CE" w:rsidR="00E45952" w:rsidRPr="00E744FA" w:rsidRDefault="00E45952" w:rsidP="00E744FA"/>
        </w:tc>
        <w:tc>
          <w:tcPr>
            <w:tcW w:w="8689" w:type="dxa"/>
          </w:tcPr>
          <w:p w14:paraId="5110C34D" w14:textId="77777777" w:rsidR="00E45952" w:rsidRPr="00E744FA" w:rsidRDefault="00E45952" w:rsidP="00E744FA"/>
        </w:tc>
      </w:tr>
      <w:tr w:rsidR="00E45952" w:rsidRPr="00E744FA" w14:paraId="60703308" w14:textId="77777777" w:rsidTr="007E0E8B">
        <w:tc>
          <w:tcPr>
            <w:tcW w:w="940" w:type="dxa"/>
          </w:tcPr>
          <w:p w14:paraId="6CA2B451" w14:textId="77777777" w:rsidR="00E45952" w:rsidRPr="00E744FA" w:rsidRDefault="00E45952" w:rsidP="00E744FA"/>
        </w:tc>
        <w:tc>
          <w:tcPr>
            <w:tcW w:w="8689" w:type="dxa"/>
          </w:tcPr>
          <w:p w14:paraId="38EC6875" w14:textId="77777777" w:rsidR="00E45952" w:rsidRPr="00E744FA" w:rsidRDefault="00E45952" w:rsidP="00E744FA"/>
        </w:tc>
      </w:tr>
      <w:tr w:rsidR="00E45952" w:rsidRPr="00E744FA" w14:paraId="7272199E" w14:textId="77777777" w:rsidTr="007E0E8B">
        <w:tc>
          <w:tcPr>
            <w:tcW w:w="940" w:type="dxa"/>
          </w:tcPr>
          <w:p w14:paraId="5E8F26D7" w14:textId="77777777" w:rsidR="00E45952" w:rsidRPr="00E744FA" w:rsidRDefault="00E45952" w:rsidP="00E744FA"/>
        </w:tc>
        <w:tc>
          <w:tcPr>
            <w:tcW w:w="8689" w:type="dxa"/>
          </w:tcPr>
          <w:p w14:paraId="34D1DF59" w14:textId="77777777" w:rsidR="00E45952" w:rsidRPr="00E744FA" w:rsidRDefault="00E45952" w:rsidP="00E744FA"/>
        </w:tc>
      </w:tr>
    </w:tbl>
    <w:p w14:paraId="614A122C" w14:textId="77777777" w:rsidR="00724505" w:rsidRDefault="00724505" w:rsidP="00724505"/>
    <w:p w14:paraId="284DE8E7" w14:textId="77777777" w:rsidR="00724505" w:rsidRPr="00086444" w:rsidRDefault="00724505" w:rsidP="00086444">
      <w:pPr>
        <w:tabs>
          <w:tab w:val="num" w:pos="720"/>
        </w:tabs>
        <w:rPr>
          <w:lang w:val="en-US"/>
        </w:rPr>
      </w:pPr>
    </w:p>
    <w:p w14:paraId="54B1A4EE" w14:textId="7C71C4B0" w:rsidR="00C219EF" w:rsidRDefault="00C219EF" w:rsidP="00C219EF">
      <w:pPr>
        <w:pStyle w:val="Heading3"/>
      </w:pPr>
      <w:r>
        <w:t>2.</w:t>
      </w:r>
      <w:r w:rsidR="00FC5427">
        <w:t>3</w:t>
      </w:r>
      <w:r>
        <w:t>.1 Discussion 1</w:t>
      </w:r>
    </w:p>
    <w:p w14:paraId="680581E9" w14:textId="4441858A" w:rsidR="00EA5266" w:rsidRPr="00AF7F75" w:rsidRDefault="00EA5266" w:rsidP="00EA5266">
      <w:r>
        <w:t>Based on companies’ performance evaluations, the following observations are made</w:t>
      </w:r>
      <w:r w:rsidR="00B17D57">
        <w:t xml:space="preserve"> for additional DRX active time</w:t>
      </w:r>
    </w:p>
    <w:p w14:paraId="59379927" w14:textId="77777777" w:rsidR="00CD6889" w:rsidRPr="005E4680" w:rsidRDefault="00CD6889" w:rsidP="00CD6889">
      <w:pPr>
        <w:rPr>
          <w:b/>
          <w:bCs/>
          <w:u w:val="single"/>
        </w:rPr>
      </w:pPr>
      <w:r w:rsidRPr="00420F56">
        <w:rPr>
          <w:b/>
          <w:bCs/>
          <w:highlight w:val="yellow"/>
          <w:u w:val="single"/>
        </w:rPr>
        <w:t>Observation</w:t>
      </w:r>
    </w:p>
    <w:p w14:paraId="44FB62A8" w14:textId="77777777" w:rsidR="00CD6889" w:rsidRPr="005E4680" w:rsidRDefault="00CD6889" w:rsidP="003817E1">
      <w:pPr>
        <w:pStyle w:val="ListParagraph"/>
        <w:numPr>
          <w:ilvl w:val="0"/>
          <w:numId w:val="39"/>
        </w:numPr>
        <w:overflowPunct/>
        <w:autoSpaceDE/>
        <w:autoSpaceDN/>
        <w:adjustRightInd/>
        <w:spacing w:after="160" w:line="259" w:lineRule="auto"/>
        <w:textAlignment w:val="auto"/>
      </w:pPr>
      <w:r w:rsidRPr="005E4680">
        <w:t xml:space="preserve">For FR1, DL and joint evaluation, InH, high load, VR 30Mbps traffic at 60fps and 10ms PDB, it is observed from ZTE that </w:t>
      </w:r>
    </w:p>
    <w:p w14:paraId="7B0499AD" w14:textId="77777777" w:rsidR="00CD6889" w:rsidRPr="005E4680" w:rsidRDefault="00CD6889" w:rsidP="003817E1">
      <w:pPr>
        <w:pStyle w:val="ListParagraph"/>
        <w:numPr>
          <w:ilvl w:val="1"/>
          <w:numId w:val="39"/>
        </w:numPr>
        <w:overflowPunct/>
        <w:autoSpaceDE/>
        <w:autoSpaceDN/>
        <w:adjustRightInd/>
        <w:spacing w:after="160" w:line="259" w:lineRule="auto"/>
        <w:textAlignment w:val="auto"/>
      </w:pPr>
      <w:r w:rsidRPr="005E4680">
        <w:t xml:space="preserve">on top of eCDRX, additional active time provides </w:t>
      </w:r>
    </w:p>
    <w:p w14:paraId="7A886918" w14:textId="77777777" w:rsidR="00CD6889" w:rsidRPr="005E4680" w:rsidRDefault="00CD6889" w:rsidP="003817E1">
      <w:pPr>
        <w:pStyle w:val="ListParagraph"/>
        <w:numPr>
          <w:ilvl w:val="2"/>
          <w:numId w:val="39"/>
        </w:numPr>
        <w:overflowPunct/>
        <w:autoSpaceDE/>
        <w:autoSpaceDN/>
        <w:adjustRightInd/>
        <w:spacing w:after="160" w:line="259" w:lineRule="auto"/>
        <w:textAlignment w:val="auto"/>
      </w:pPr>
      <w:r w:rsidRPr="005E4680">
        <w:t xml:space="preserve">power saving gain of 14.18% for all UEs </w:t>
      </w:r>
    </w:p>
    <w:p w14:paraId="5E34C99C" w14:textId="77777777" w:rsidR="00CD6889" w:rsidRPr="005E4680" w:rsidRDefault="00CD6889" w:rsidP="003817E1">
      <w:pPr>
        <w:pStyle w:val="ListParagraph"/>
        <w:numPr>
          <w:ilvl w:val="2"/>
          <w:numId w:val="39"/>
        </w:numPr>
        <w:overflowPunct/>
        <w:autoSpaceDE/>
        <w:autoSpaceDN/>
        <w:adjustRightInd/>
        <w:spacing w:after="160" w:line="259" w:lineRule="auto"/>
        <w:textAlignment w:val="auto"/>
      </w:pPr>
      <w:r w:rsidRPr="005E4680">
        <w:t xml:space="preserve">satisfied UE ratio of 90%. </w:t>
      </w:r>
    </w:p>
    <w:p w14:paraId="2A27444F" w14:textId="77777777" w:rsidR="00CD6889" w:rsidRPr="005E4680" w:rsidRDefault="00CD6889" w:rsidP="003817E1">
      <w:pPr>
        <w:pStyle w:val="ListParagraph"/>
        <w:numPr>
          <w:ilvl w:val="1"/>
          <w:numId w:val="39"/>
        </w:numPr>
        <w:overflowPunct/>
        <w:autoSpaceDE/>
        <w:autoSpaceDN/>
        <w:adjustRightInd/>
        <w:spacing w:after="160" w:line="259" w:lineRule="auto"/>
        <w:textAlignment w:val="auto"/>
      </w:pPr>
      <w:r w:rsidRPr="005E4680">
        <w:t xml:space="preserve">eCDRX as the performance reference provides </w:t>
      </w:r>
    </w:p>
    <w:p w14:paraId="3F744DFC" w14:textId="77777777" w:rsidR="00CD6889" w:rsidRPr="005E4680" w:rsidRDefault="00CD6889" w:rsidP="003817E1">
      <w:pPr>
        <w:pStyle w:val="ListParagraph"/>
        <w:numPr>
          <w:ilvl w:val="2"/>
          <w:numId w:val="39"/>
        </w:numPr>
        <w:overflowPunct/>
        <w:autoSpaceDE/>
        <w:autoSpaceDN/>
        <w:adjustRightInd/>
        <w:spacing w:after="160" w:line="259" w:lineRule="auto"/>
        <w:textAlignment w:val="auto"/>
      </w:pPr>
      <w:r w:rsidRPr="005E4680">
        <w:t xml:space="preserve">power saving gain of 7.5% for all UEs </w:t>
      </w:r>
    </w:p>
    <w:p w14:paraId="6BE09ABB" w14:textId="77777777" w:rsidR="00CD6889" w:rsidRPr="005E4680" w:rsidRDefault="00CD6889" w:rsidP="003817E1">
      <w:pPr>
        <w:pStyle w:val="ListParagraph"/>
        <w:numPr>
          <w:ilvl w:val="2"/>
          <w:numId w:val="39"/>
        </w:numPr>
        <w:overflowPunct/>
        <w:autoSpaceDE/>
        <w:autoSpaceDN/>
        <w:adjustRightInd/>
        <w:spacing w:after="160" w:line="259" w:lineRule="auto"/>
        <w:textAlignment w:val="auto"/>
      </w:pPr>
      <w:r w:rsidRPr="005E4680">
        <w:t>satisfied UE ratio of 88.36%.</w:t>
      </w:r>
    </w:p>
    <w:p w14:paraId="07F89AB4" w14:textId="77777777" w:rsidR="00C4449D" w:rsidRPr="005E4680" w:rsidRDefault="00C4449D" w:rsidP="003817E1">
      <w:pPr>
        <w:pStyle w:val="ListParagraph"/>
        <w:numPr>
          <w:ilvl w:val="0"/>
          <w:numId w:val="39"/>
        </w:numPr>
        <w:overflowPunct/>
        <w:autoSpaceDE/>
        <w:autoSpaceDN/>
        <w:adjustRightInd/>
        <w:spacing w:after="160" w:line="259" w:lineRule="auto"/>
        <w:textAlignment w:val="auto"/>
      </w:pPr>
      <w:r w:rsidRPr="005E4680">
        <w:t xml:space="preserve">For FR1, DL and </w:t>
      </w:r>
      <w:r>
        <w:t xml:space="preserve">UL </w:t>
      </w:r>
      <w:r w:rsidRPr="005E4680">
        <w:t xml:space="preserve">joint evaluation, InH, high load, VR 45Mbps traffic at 60fps and 10ms PDB, it is observed from ZTE that </w:t>
      </w:r>
    </w:p>
    <w:p w14:paraId="67538E01" w14:textId="77777777" w:rsidR="00C4449D" w:rsidRPr="005E4680" w:rsidRDefault="00C4449D" w:rsidP="003817E1">
      <w:pPr>
        <w:pStyle w:val="ListParagraph"/>
        <w:numPr>
          <w:ilvl w:val="1"/>
          <w:numId w:val="39"/>
        </w:numPr>
        <w:overflowPunct/>
        <w:autoSpaceDE/>
        <w:autoSpaceDN/>
        <w:adjustRightInd/>
        <w:spacing w:after="160" w:line="259" w:lineRule="auto"/>
        <w:textAlignment w:val="auto"/>
      </w:pPr>
      <w:r w:rsidRPr="005E4680">
        <w:t xml:space="preserve">on top of eCDRX, additional active time provides </w:t>
      </w:r>
    </w:p>
    <w:p w14:paraId="0B7BB96C" w14:textId="77777777" w:rsidR="00C4449D" w:rsidRPr="005E4680" w:rsidRDefault="00C4449D" w:rsidP="003817E1">
      <w:pPr>
        <w:pStyle w:val="ListParagraph"/>
        <w:numPr>
          <w:ilvl w:val="2"/>
          <w:numId w:val="39"/>
        </w:numPr>
        <w:overflowPunct/>
        <w:autoSpaceDE/>
        <w:autoSpaceDN/>
        <w:adjustRightInd/>
        <w:spacing w:after="160" w:line="259" w:lineRule="auto"/>
        <w:textAlignment w:val="auto"/>
      </w:pPr>
      <w:r w:rsidRPr="005E4680">
        <w:t xml:space="preserve">power saving gain of </w:t>
      </w:r>
      <w:r w:rsidRPr="005E4680">
        <w:rPr>
          <w:rFonts w:hint="eastAsia"/>
        </w:rPr>
        <w:t>15.16%</w:t>
      </w:r>
      <w:r w:rsidRPr="005E4680">
        <w:t xml:space="preserve"> for all UEs </w:t>
      </w:r>
    </w:p>
    <w:p w14:paraId="24851DC8" w14:textId="77777777" w:rsidR="00C4449D" w:rsidRPr="005E4680" w:rsidRDefault="00C4449D" w:rsidP="003817E1">
      <w:pPr>
        <w:pStyle w:val="ListParagraph"/>
        <w:numPr>
          <w:ilvl w:val="2"/>
          <w:numId w:val="39"/>
        </w:numPr>
        <w:overflowPunct/>
        <w:autoSpaceDE/>
        <w:autoSpaceDN/>
        <w:adjustRightInd/>
        <w:spacing w:after="160" w:line="259" w:lineRule="auto"/>
        <w:textAlignment w:val="auto"/>
      </w:pPr>
      <w:r w:rsidRPr="005E4680">
        <w:t xml:space="preserve">satisfied UE ratio of </w:t>
      </w:r>
      <w:r w:rsidRPr="005E4680">
        <w:rPr>
          <w:rFonts w:hint="eastAsia"/>
        </w:rPr>
        <w:t>88.1%</w:t>
      </w:r>
      <w:r w:rsidRPr="005E4680">
        <w:t xml:space="preserve">. </w:t>
      </w:r>
    </w:p>
    <w:p w14:paraId="21D44851" w14:textId="77777777" w:rsidR="00C4449D" w:rsidRPr="005E4680" w:rsidRDefault="00C4449D" w:rsidP="003817E1">
      <w:pPr>
        <w:pStyle w:val="ListParagraph"/>
        <w:numPr>
          <w:ilvl w:val="1"/>
          <w:numId w:val="39"/>
        </w:numPr>
        <w:overflowPunct/>
        <w:autoSpaceDE/>
        <w:autoSpaceDN/>
        <w:adjustRightInd/>
        <w:spacing w:after="160" w:line="259" w:lineRule="auto"/>
        <w:textAlignment w:val="auto"/>
      </w:pPr>
      <w:r w:rsidRPr="005E4680">
        <w:t xml:space="preserve">eCDRX as the performance reference provides </w:t>
      </w:r>
    </w:p>
    <w:p w14:paraId="67E709EA" w14:textId="77777777" w:rsidR="00C4449D" w:rsidRPr="005E4680" w:rsidRDefault="00C4449D" w:rsidP="003817E1">
      <w:pPr>
        <w:pStyle w:val="ListParagraph"/>
        <w:numPr>
          <w:ilvl w:val="2"/>
          <w:numId w:val="39"/>
        </w:numPr>
        <w:overflowPunct/>
        <w:autoSpaceDE/>
        <w:autoSpaceDN/>
        <w:adjustRightInd/>
        <w:spacing w:after="160" w:line="259" w:lineRule="auto"/>
        <w:textAlignment w:val="auto"/>
      </w:pPr>
      <w:r w:rsidRPr="005E4680">
        <w:t xml:space="preserve">power saving gain of 7.5% for all UEs </w:t>
      </w:r>
    </w:p>
    <w:p w14:paraId="25744295" w14:textId="77777777" w:rsidR="00C4449D" w:rsidRPr="005E4680" w:rsidRDefault="00C4449D" w:rsidP="003817E1">
      <w:pPr>
        <w:pStyle w:val="ListParagraph"/>
        <w:numPr>
          <w:ilvl w:val="2"/>
          <w:numId w:val="39"/>
        </w:numPr>
        <w:overflowPunct/>
        <w:autoSpaceDE/>
        <w:autoSpaceDN/>
        <w:adjustRightInd/>
        <w:spacing w:after="160" w:line="259" w:lineRule="auto"/>
        <w:textAlignment w:val="auto"/>
      </w:pPr>
      <w:r w:rsidRPr="005E4680">
        <w:t>satisfied UE ratio of 90%.</w:t>
      </w:r>
    </w:p>
    <w:p w14:paraId="74DF2EDC" w14:textId="77777777" w:rsidR="001C388E" w:rsidRPr="005E4680" w:rsidRDefault="001C388E" w:rsidP="003817E1">
      <w:pPr>
        <w:pStyle w:val="ListParagraph"/>
        <w:numPr>
          <w:ilvl w:val="0"/>
          <w:numId w:val="39"/>
        </w:numPr>
        <w:overflowPunct/>
        <w:autoSpaceDE/>
        <w:autoSpaceDN/>
        <w:adjustRightInd/>
        <w:spacing w:after="160" w:line="259" w:lineRule="auto"/>
        <w:textAlignment w:val="auto"/>
      </w:pPr>
      <w:r w:rsidRPr="005E4680">
        <w:t xml:space="preserve">For FR1, DL and joint evaluation, InH, high load, CG 30Mbps traffic at 60fps and 10ms PDB, it is observed from ZTE that </w:t>
      </w:r>
    </w:p>
    <w:p w14:paraId="3115AD4D" w14:textId="77777777" w:rsidR="001C388E" w:rsidRPr="005E4680" w:rsidRDefault="001C388E" w:rsidP="003817E1">
      <w:pPr>
        <w:pStyle w:val="ListParagraph"/>
        <w:numPr>
          <w:ilvl w:val="1"/>
          <w:numId w:val="39"/>
        </w:numPr>
        <w:overflowPunct/>
        <w:autoSpaceDE/>
        <w:autoSpaceDN/>
        <w:adjustRightInd/>
        <w:spacing w:after="160" w:line="259" w:lineRule="auto"/>
        <w:textAlignment w:val="auto"/>
      </w:pPr>
      <w:r w:rsidRPr="005E4680">
        <w:t xml:space="preserve">on top of eCDRX, additional active time provides </w:t>
      </w:r>
    </w:p>
    <w:p w14:paraId="27A634B9" w14:textId="77777777" w:rsidR="001C388E" w:rsidRPr="005E4680" w:rsidRDefault="001C388E" w:rsidP="003817E1">
      <w:pPr>
        <w:pStyle w:val="ListParagraph"/>
        <w:numPr>
          <w:ilvl w:val="2"/>
          <w:numId w:val="39"/>
        </w:numPr>
        <w:overflowPunct/>
        <w:autoSpaceDE/>
        <w:autoSpaceDN/>
        <w:adjustRightInd/>
        <w:spacing w:after="160" w:line="259" w:lineRule="auto"/>
        <w:textAlignment w:val="auto"/>
      </w:pPr>
      <w:r w:rsidRPr="005E4680">
        <w:t xml:space="preserve">power saving gain of </w:t>
      </w:r>
      <w:r w:rsidRPr="005E4680">
        <w:rPr>
          <w:rFonts w:hint="eastAsia"/>
        </w:rPr>
        <w:t>21.3%</w:t>
      </w:r>
      <w:r w:rsidRPr="005E4680">
        <w:t xml:space="preserve"> for all UEs </w:t>
      </w:r>
    </w:p>
    <w:p w14:paraId="2E415734" w14:textId="77777777" w:rsidR="001C388E" w:rsidRPr="005E4680" w:rsidRDefault="001C388E" w:rsidP="003817E1">
      <w:pPr>
        <w:pStyle w:val="ListParagraph"/>
        <w:numPr>
          <w:ilvl w:val="2"/>
          <w:numId w:val="39"/>
        </w:numPr>
        <w:overflowPunct/>
        <w:autoSpaceDE/>
        <w:autoSpaceDN/>
        <w:adjustRightInd/>
        <w:spacing w:after="160" w:line="259" w:lineRule="auto"/>
        <w:textAlignment w:val="auto"/>
      </w:pPr>
      <w:r w:rsidRPr="005E4680">
        <w:t xml:space="preserve">satisfied UE ratio of </w:t>
      </w:r>
      <w:r w:rsidRPr="005E4680">
        <w:rPr>
          <w:rFonts w:hint="eastAsia"/>
        </w:rPr>
        <w:t>88.1</w:t>
      </w:r>
      <w:r w:rsidRPr="005E4680">
        <w:t>9</w:t>
      </w:r>
      <w:r w:rsidRPr="005E4680">
        <w:rPr>
          <w:rFonts w:hint="eastAsia"/>
        </w:rPr>
        <w:t>%</w:t>
      </w:r>
      <w:r w:rsidRPr="005E4680">
        <w:t xml:space="preserve">. </w:t>
      </w:r>
    </w:p>
    <w:p w14:paraId="1BBB2FFF" w14:textId="77777777" w:rsidR="001C388E" w:rsidRPr="005E4680" w:rsidRDefault="001C388E" w:rsidP="003817E1">
      <w:pPr>
        <w:pStyle w:val="ListParagraph"/>
        <w:numPr>
          <w:ilvl w:val="1"/>
          <w:numId w:val="39"/>
        </w:numPr>
        <w:overflowPunct/>
        <w:autoSpaceDE/>
        <w:autoSpaceDN/>
        <w:adjustRightInd/>
        <w:spacing w:after="160" w:line="259" w:lineRule="auto"/>
        <w:textAlignment w:val="auto"/>
      </w:pPr>
      <w:r w:rsidRPr="005E4680">
        <w:t xml:space="preserve">eCDRX as the performance reference provides </w:t>
      </w:r>
    </w:p>
    <w:p w14:paraId="772D15C3" w14:textId="77777777" w:rsidR="001C388E" w:rsidRPr="005E4680" w:rsidRDefault="001C388E" w:rsidP="003817E1">
      <w:pPr>
        <w:pStyle w:val="ListParagraph"/>
        <w:numPr>
          <w:ilvl w:val="2"/>
          <w:numId w:val="39"/>
        </w:numPr>
        <w:overflowPunct/>
        <w:autoSpaceDE/>
        <w:autoSpaceDN/>
        <w:adjustRightInd/>
        <w:spacing w:after="160" w:line="259" w:lineRule="auto"/>
        <w:textAlignment w:val="auto"/>
      </w:pPr>
      <w:r w:rsidRPr="005E4680">
        <w:t xml:space="preserve">power saving gain of </w:t>
      </w:r>
      <w:r w:rsidRPr="005E4680">
        <w:rPr>
          <w:rFonts w:hint="eastAsia"/>
        </w:rPr>
        <w:t>21.2%</w:t>
      </w:r>
      <w:r w:rsidRPr="005E4680">
        <w:t xml:space="preserve"> for all UEs </w:t>
      </w:r>
    </w:p>
    <w:p w14:paraId="17A8C8A9" w14:textId="77777777" w:rsidR="001C388E" w:rsidRPr="005E4680" w:rsidRDefault="001C388E" w:rsidP="003817E1">
      <w:pPr>
        <w:pStyle w:val="ListParagraph"/>
        <w:numPr>
          <w:ilvl w:val="2"/>
          <w:numId w:val="39"/>
        </w:numPr>
        <w:overflowPunct/>
        <w:autoSpaceDE/>
        <w:autoSpaceDN/>
        <w:adjustRightInd/>
        <w:spacing w:after="160" w:line="259" w:lineRule="auto"/>
        <w:textAlignment w:val="auto"/>
      </w:pPr>
      <w:r w:rsidRPr="005E4680">
        <w:t xml:space="preserve">satisfied UE ratio of </w:t>
      </w:r>
      <w:r w:rsidRPr="005E4680">
        <w:rPr>
          <w:rFonts w:hint="eastAsia"/>
        </w:rPr>
        <w:t>84%</w:t>
      </w:r>
      <w:r w:rsidRPr="005E4680">
        <w:t>.</w:t>
      </w:r>
    </w:p>
    <w:p w14:paraId="3F4714C5" w14:textId="77777777" w:rsidR="0030066A" w:rsidRPr="005E4680" w:rsidRDefault="0030066A" w:rsidP="003817E1">
      <w:pPr>
        <w:pStyle w:val="ListParagraph"/>
        <w:numPr>
          <w:ilvl w:val="0"/>
          <w:numId w:val="39"/>
        </w:numPr>
        <w:overflowPunct/>
        <w:autoSpaceDE/>
        <w:autoSpaceDN/>
        <w:adjustRightInd/>
        <w:spacing w:after="160" w:line="259" w:lineRule="auto"/>
        <w:textAlignment w:val="auto"/>
      </w:pPr>
      <w:r w:rsidRPr="005E4680">
        <w:t xml:space="preserve">For FR1, DL only, InH, high load, VR 30Mbps traffic at 60fps and 10ms PDB, it is observed from ZTE that </w:t>
      </w:r>
    </w:p>
    <w:p w14:paraId="24F4AF05" w14:textId="77777777" w:rsidR="0030066A" w:rsidRPr="005E4680" w:rsidRDefault="0030066A" w:rsidP="003817E1">
      <w:pPr>
        <w:pStyle w:val="ListParagraph"/>
        <w:numPr>
          <w:ilvl w:val="1"/>
          <w:numId w:val="39"/>
        </w:numPr>
        <w:overflowPunct/>
        <w:autoSpaceDE/>
        <w:autoSpaceDN/>
        <w:adjustRightInd/>
        <w:spacing w:after="160" w:line="259" w:lineRule="auto"/>
        <w:textAlignment w:val="auto"/>
      </w:pPr>
      <w:r w:rsidRPr="005E4680">
        <w:t xml:space="preserve">with eCDRX, additional active time provides </w:t>
      </w:r>
    </w:p>
    <w:p w14:paraId="59EB2A68" w14:textId="77777777" w:rsidR="0030066A" w:rsidRPr="005E4680" w:rsidRDefault="0030066A" w:rsidP="003817E1">
      <w:pPr>
        <w:pStyle w:val="ListParagraph"/>
        <w:numPr>
          <w:ilvl w:val="2"/>
          <w:numId w:val="39"/>
        </w:numPr>
        <w:overflowPunct/>
        <w:autoSpaceDE/>
        <w:autoSpaceDN/>
        <w:adjustRightInd/>
        <w:spacing w:after="160" w:line="259" w:lineRule="auto"/>
        <w:textAlignment w:val="auto"/>
      </w:pPr>
      <w:r w:rsidRPr="005E4680">
        <w:t>power saving gain of 30</w:t>
      </w:r>
      <w:r w:rsidRPr="005E4680">
        <w:rPr>
          <w:rFonts w:hint="eastAsia"/>
        </w:rPr>
        <w:t>%</w:t>
      </w:r>
      <w:r w:rsidRPr="005E4680">
        <w:t xml:space="preserve"> for all UEs </w:t>
      </w:r>
    </w:p>
    <w:p w14:paraId="2DC6BE96" w14:textId="77777777" w:rsidR="0030066A" w:rsidRPr="005E4680" w:rsidRDefault="0030066A" w:rsidP="003817E1">
      <w:pPr>
        <w:pStyle w:val="ListParagraph"/>
        <w:numPr>
          <w:ilvl w:val="2"/>
          <w:numId w:val="39"/>
        </w:numPr>
        <w:overflowPunct/>
        <w:autoSpaceDE/>
        <w:autoSpaceDN/>
        <w:adjustRightInd/>
        <w:spacing w:after="160" w:line="259" w:lineRule="auto"/>
        <w:textAlignment w:val="auto"/>
      </w:pPr>
      <w:r w:rsidRPr="005E4680">
        <w:t>satisfied UE ratio of 90</w:t>
      </w:r>
      <w:r w:rsidRPr="005E4680">
        <w:rPr>
          <w:rFonts w:hint="eastAsia"/>
        </w:rPr>
        <w:t>%</w:t>
      </w:r>
      <w:r w:rsidRPr="005E4680">
        <w:t xml:space="preserve">. </w:t>
      </w:r>
    </w:p>
    <w:p w14:paraId="3C8A3C10" w14:textId="77777777" w:rsidR="0030066A" w:rsidRPr="005E4680" w:rsidRDefault="0030066A" w:rsidP="003817E1">
      <w:pPr>
        <w:pStyle w:val="ListParagraph"/>
        <w:numPr>
          <w:ilvl w:val="1"/>
          <w:numId w:val="39"/>
        </w:numPr>
        <w:overflowPunct/>
        <w:autoSpaceDE/>
        <w:autoSpaceDN/>
        <w:adjustRightInd/>
        <w:spacing w:after="160" w:line="259" w:lineRule="auto"/>
        <w:textAlignment w:val="auto"/>
      </w:pPr>
      <w:r w:rsidRPr="005E4680">
        <w:t xml:space="preserve">eCDRX as the performance reference provides power </w:t>
      </w:r>
    </w:p>
    <w:p w14:paraId="1E2EF4CD" w14:textId="77777777" w:rsidR="0030066A" w:rsidRPr="005E4680" w:rsidRDefault="0030066A" w:rsidP="003817E1">
      <w:pPr>
        <w:pStyle w:val="ListParagraph"/>
        <w:numPr>
          <w:ilvl w:val="2"/>
          <w:numId w:val="39"/>
        </w:numPr>
        <w:overflowPunct/>
        <w:autoSpaceDE/>
        <w:autoSpaceDN/>
        <w:adjustRightInd/>
        <w:spacing w:after="160" w:line="259" w:lineRule="auto"/>
        <w:textAlignment w:val="auto"/>
      </w:pPr>
      <w:r w:rsidRPr="005E4680">
        <w:t>saving gain of 10.4</w:t>
      </w:r>
      <w:r w:rsidRPr="005E4680">
        <w:rPr>
          <w:rFonts w:hint="eastAsia"/>
        </w:rPr>
        <w:t>%</w:t>
      </w:r>
      <w:r w:rsidRPr="005E4680">
        <w:t xml:space="preserve"> for all UEs </w:t>
      </w:r>
    </w:p>
    <w:p w14:paraId="0A721ECA" w14:textId="77777777" w:rsidR="0030066A" w:rsidRPr="005E4680" w:rsidRDefault="0030066A" w:rsidP="003817E1">
      <w:pPr>
        <w:pStyle w:val="ListParagraph"/>
        <w:numPr>
          <w:ilvl w:val="2"/>
          <w:numId w:val="39"/>
        </w:numPr>
        <w:overflowPunct/>
        <w:autoSpaceDE/>
        <w:autoSpaceDN/>
        <w:adjustRightInd/>
        <w:spacing w:after="160" w:line="259" w:lineRule="auto"/>
        <w:textAlignment w:val="auto"/>
      </w:pPr>
      <w:r w:rsidRPr="005E4680">
        <w:t>satisfied UE ratio of 88.36%.</w:t>
      </w:r>
    </w:p>
    <w:p w14:paraId="5713D557" w14:textId="77777777" w:rsidR="0030066A" w:rsidRPr="005E4680" w:rsidRDefault="0030066A" w:rsidP="003817E1">
      <w:pPr>
        <w:pStyle w:val="ListParagraph"/>
        <w:numPr>
          <w:ilvl w:val="0"/>
          <w:numId w:val="39"/>
        </w:numPr>
        <w:overflowPunct/>
        <w:autoSpaceDE/>
        <w:autoSpaceDN/>
        <w:adjustRightInd/>
        <w:spacing w:after="160" w:line="259" w:lineRule="auto"/>
        <w:textAlignment w:val="auto"/>
      </w:pPr>
      <w:r w:rsidRPr="005E4680">
        <w:t xml:space="preserve">For FR1, DL only, InH, low load, VR 30Mbps traffic at 60fps and 10ms PDB, it is observed from vivo that </w:t>
      </w:r>
    </w:p>
    <w:p w14:paraId="2EEC6005" w14:textId="77777777" w:rsidR="0030066A" w:rsidRPr="005E4680" w:rsidRDefault="0030066A" w:rsidP="003817E1">
      <w:pPr>
        <w:pStyle w:val="ListParagraph"/>
        <w:numPr>
          <w:ilvl w:val="1"/>
          <w:numId w:val="39"/>
        </w:numPr>
        <w:overflowPunct/>
        <w:autoSpaceDE/>
        <w:autoSpaceDN/>
        <w:adjustRightInd/>
        <w:spacing w:after="160" w:line="259" w:lineRule="auto"/>
        <w:textAlignment w:val="auto"/>
      </w:pPr>
      <w:r w:rsidRPr="005E4680">
        <w:t xml:space="preserve">on top of eCDRX, additional active time provides </w:t>
      </w:r>
    </w:p>
    <w:p w14:paraId="3D2C6B7F" w14:textId="77777777" w:rsidR="0030066A" w:rsidRPr="005E4680" w:rsidRDefault="0030066A" w:rsidP="003817E1">
      <w:pPr>
        <w:pStyle w:val="ListParagraph"/>
        <w:numPr>
          <w:ilvl w:val="2"/>
          <w:numId w:val="39"/>
        </w:numPr>
        <w:overflowPunct/>
        <w:autoSpaceDE/>
        <w:autoSpaceDN/>
        <w:adjustRightInd/>
        <w:spacing w:after="160" w:line="259" w:lineRule="auto"/>
        <w:textAlignment w:val="auto"/>
      </w:pPr>
      <w:r w:rsidRPr="005E4680">
        <w:t xml:space="preserve">power saving gain of 18.73% for all UEs </w:t>
      </w:r>
    </w:p>
    <w:p w14:paraId="6C24AC25" w14:textId="77777777" w:rsidR="0030066A" w:rsidRPr="005E4680" w:rsidRDefault="0030066A" w:rsidP="003817E1">
      <w:pPr>
        <w:pStyle w:val="ListParagraph"/>
        <w:numPr>
          <w:ilvl w:val="2"/>
          <w:numId w:val="39"/>
        </w:numPr>
        <w:overflowPunct/>
        <w:autoSpaceDE/>
        <w:autoSpaceDN/>
        <w:adjustRightInd/>
        <w:spacing w:after="160" w:line="259" w:lineRule="auto"/>
        <w:textAlignment w:val="auto"/>
      </w:pPr>
      <w:r w:rsidRPr="005E4680">
        <w:t xml:space="preserve">capacity gain of 0% </w:t>
      </w:r>
    </w:p>
    <w:p w14:paraId="55ECEC72" w14:textId="77777777" w:rsidR="0030066A" w:rsidRPr="005E4680" w:rsidRDefault="0030066A" w:rsidP="003817E1">
      <w:pPr>
        <w:pStyle w:val="ListParagraph"/>
        <w:numPr>
          <w:ilvl w:val="1"/>
          <w:numId w:val="39"/>
        </w:numPr>
        <w:overflowPunct/>
        <w:autoSpaceDE/>
        <w:autoSpaceDN/>
        <w:adjustRightInd/>
        <w:spacing w:after="160" w:line="259" w:lineRule="auto"/>
        <w:textAlignment w:val="auto"/>
      </w:pPr>
      <w:r w:rsidRPr="005E4680">
        <w:t xml:space="preserve">eCDRX with R17 PDCCH monitoring adaptation as the performance reference provides </w:t>
      </w:r>
    </w:p>
    <w:p w14:paraId="7D37A58E" w14:textId="77777777" w:rsidR="0030066A" w:rsidRPr="005E4680" w:rsidRDefault="0030066A" w:rsidP="003817E1">
      <w:pPr>
        <w:pStyle w:val="ListParagraph"/>
        <w:numPr>
          <w:ilvl w:val="2"/>
          <w:numId w:val="39"/>
        </w:numPr>
        <w:overflowPunct/>
        <w:autoSpaceDE/>
        <w:autoSpaceDN/>
        <w:adjustRightInd/>
        <w:spacing w:after="160" w:line="259" w:lineRule="auto"/>
        <w:textAlignment w:val="auto"/>
      </w:pPr>
      <w:r w:rsidRPr="005E4680">
        <w:t>power saving gain of 23.36</w:t>
      </w:r>
      <w:r w:rsidRPr="005E4680">
        <w:rPr>
          <w:rFonts w:hint="eastAsia"/>
        </w:rPr>
        <w:t>%</w:t>
      </w:r>
      <w:r w:rsidRPr="005E4680">
        <w:t xml:space="preserve"> for all UEs </w:t>
      </w:r>
    </w:p>
    <w:p w14:paraId="5AD7381D" w14:textId="77777777" w:rsidR="0030066A" w:rsidRPr="005E4680" w:rsidRDefault="0030066A" w:rsidP="003817E1">
      <w:pPr>
        <w:pStyle w:val="ListParagraph"/>
        <w:numPr>
          <w:ilvl w:val="2"/>
          <w:numId w:val="39"/>
        </w:numPr>
        <w:overflowPunct/>
        <w:autoSpaceDE/>
        <w:autoSpaceDN/>
        <w:adjustRightInd/>
        <w:spacing w:after="160" w:line="259" w:lineRule="auto"/>
        <w:textAlignment w:val="auto"/>
      </w:pPr>
      <w:r w:rsidRPr="005E4680">
        <w:t xml:space="preserve">capacity gain of 0% </w:t>
      </w:r>
    </w:p>
    <w:p w14:paraId="0D90905F" w14:textId="77777777" w:rsidR="0030066A" w:rsidRPr="005E4680" w:rsidRDefault="0030066A" w:rsidP="003817E1">
      <w:pPr>
        <w:pStyle w:val="ListParagraph"/>
        <w:numPr>
          <w:ilvl w:val="0"/>
          <w:numId w:val="39"/>
        </w:numPr>
        <w:overflowPunct/>
        <w:autoSpaceDE/>
        <w:autoSpaceDN/>
        <w:adjustRightInd/>
        <w:spacing w:after="160" w:line="259" w:lineRule="auto"/>
        <w:textAlignment w:val="auto"/>
      </w:pPr>
      <w:r w:rsidRPr="005E4680">
        <w:t xml:space="preserve">For FR1, DL only, InH, high load, VR 30Mbps traffic at 60fps and 10ms PDB, it is observed from vivo that </w:t>
      </w:r>
    </w:p>
    <w:p w14:paraId="7DFF4C33" w14:textId="77777777" w:rsidR="0030066A" w:rsidRPr="005E4680" w:rsidRDefault="0030066A" w:rsidP="003817E1">
      <w:pPr>
        <w:pStyle w:val="ListParagraph"/>
        <w:numPr>
          <w:ilvl w:val="1"/>
          <w:numId w:val="39"/>
        </w:numPr>
        <w:overflowPunct/>
        <w:autoSpaceDE/>
        <w:autoSpaceDN/>
        <w:adjustRightInd/>
        <w:spacing w:after="160" w:line="259" w:lineRule="auto"/>
        <w:textAlignment w:val="auto"/>
      </w:pPr>
      <w:r w:rsidRPr="005E4680">
        <w:t xml:space="preserve">with eCDRX, additional active time provides </w:t>
      </w:r>
    </w:p>
    <w:p w14:paraId="461B2980" w14:textId="77777777" w:rsidR="0030066A" w:rsidRPr="005E4680" w:rsidRDefault="0030066A" w:rsidP="003817E1">
      <w:pPr>
        <w:pStyle w:val="ListParagraph"/>
        <w:numPr>
          <w:ilvl w:val="2"/>
          <w:numId w:val="39"/>
        </w:numPr>
        <w:overflowPunct/>
        <w:autoSpaceDE/>
        <w:autoSpaceDN/>
        <w:adjustRightInd/>
        <w:spacing w:after="160" w:line="259" w:lineRule="auto"/>
        <w:textAlignment w:val="auto"/>
      </w:pPr>
      <w:r w:rsidRPr="005E4680">
        <w:t xml:space="preserve">power saving gain of 14.68% for all UEs </w:t>
      </w:r>
    </w:p>
    <w:p w14:paraId="1B13FFC6" w14:textId="77777777" w:rsidR="0030066A" w:rsidRPr="005E4680" w:rsidRDefault="0030066A" w:rsidP="003817E1">
      <w:pPr>
        <w:pStyle w:val="ListParagraph"/>
        <w:numPr>
          <w:ilvl w:val="2"/>
          <w:numId w:val="39"/>
        </w:numPr>
        <w:overflowPunct/>
        <w:autoSpaceDE/>
        <w:autoSpaceDN/>
        <w:adjustRightInd/>
        <w:spacing w:after="160" w:line="259" w:lineRule="auto"/>
        <w:textAlignment w:val="auto"/>
      </w:pPr>
      <w:r w:rsidRPr="005E4680">
        <w:t xml:space="preserve">capacity gain of </w:t>
      </w:r>
      <w:r w:rsidRPr="005E4680">
        <w:rPr>
          <w:rFonts w:ascii="Calibri" w:hAnsi="Calibri" w:cs="Calibri"/>
        </w:rPr>
        <w:t>-1.1%</w:t>
      </w:r>
      <w:r w:rsidRPr="005E4680">
        <w:t xml:space="preserve"> </w:t>
      </w:r>
    </w:p>
    <w:p w14:paraId="69481476" w14:textId="77777777" w:rsidR="0030066A" w:rsidRPr="005E4680" w:rsidRDefault="0030066A" w:rsidP="003817E1">
      <w:pPr>
        <w:pStyle w:val="ListParagraph"/>
        <w:numPr>
          <w:ilvl w:val="1"/>
          <w:numId w:val="39"/>
        </w:numPr>
        <w:overflowPunct/>
        <w:autoSpaceDE/>
        <w:autoSpaceDN/>
        <w:adjustRightInd/>
        <w:spacing w:after="160" w:line="259" w:lineRule="auto"/>
        <w:textAlignment w:val="auto"/>
      </w:pPr>
      <w:r w:rsidRPr="005E4680">
        <w:lastRenderedPageBreak/>
        <w:t xml:space="preserve">eCDRX with R17 PDCCH monitoring adaptation as the performance reference provides </w:t>
      </w:r>
    </w:p>
    <w:p w14:paraId="0D45E24A" w14:textId="77777777" w:rsidR="0030066A" w:rsidRPr="005E4680" w:rsidRDefault="0030066A" w:rsidP="003817E1">
      <w:pPr>
        <w:pStyle w:val="ListParagraph"/>
        <w:numPr>
          <w:ilvl w:val="2"/>
          <w:numId w:val="39"/>
        </w:numPr>
        <w:overflowPunct/>
        <w:autoSpaceDE/>
        <w:autoSpaceDN/>
        <w:adjustRightInd/>
        <w:spacing w:after="160" w:line="259" w:lineRule="auto"/>
        <w:textAlignment w:val="auto"/>
      </w:pPr>
      <w:r w:rsidRPr="005E4680">
        <w:t>power saving gain of 19.28</w:t>
      </w:r>
      <w:r w:rsidRPr="005E4680">
        <w:rPr>
          <w:rFonts w:hint="eastAsia"/>
        </w:rPr>
        <w:t>%</w:t>
      </w:r>
      <w:r w:rsidRPr="005E4680">
        <w:t xml:space="preserve"> for all UEs </w:t>
      </w:r>
    </w:p>
    <w:p w14:paraId="4D06E82E" w14:textId="77777777" w:rsidR="0030066A" w:rsidRPr="005E4680" w:rsidRDefault="0030066A" w:rsidP="003817E1">
      <w:pPr>
        <w:pStyle w:val="ListParagraph"/>
        <w:numPr>
          <w:ilvl w:val="2"/>
          <w:numId w:val="39"/>
        </w:numPr>
        <w:overflowPunct/>
        <w:autoSpaceDE/>
        <w:autoSpaceDN/>
        <w:adjustRightInd/>
        <w:spacing w:after="160" w:line="259" w:lineRule="auto"/>
        <w:textAlignment w:val="auto"/>
      </w:pPr>
      <w:r w:rsidRPr="005E4680">
        <w:t xml:space="preserve">capacity gain </w:t>
      </w:r>
      <w:r w:rsidRPr="005E4680">
        <w:rPr>
          <w:rFonts w:ascii="Calibri" w:hAnsi="Calibri" w:cs="Calibri"/>
        </w:rPr>
        <w:t>-0.3%</w:t>
      </w:r>
    </w:p>
    <w:p w14:paraId="0C7417FF" w14:textId="77777777" w:rsidR="00A66984" w:rsidRPr="005E4680" w:rsidRDefault="00A66984" w:rsidP="003817E1">
      <w:pPr>
        <w:pStyle w:val="ListParagraph"/>
        <w:numPr>
          <w:ilvl w:val="0"/>
          <w:numId w:val="39"/>
        </w:numPr>
        <w:overflowPunct/>
        <w:autoSpaceDE/>
        <w:autoSpaceDN/>
        <w:adjustRightInd/>
        <w:spacing w:after="160" w:line="259" w:lineRule="auto"/>
        <w:textAlignment w:val="auto"/>
      </w:pPr>
      <w:r w:rsidRPr="005E4680">
        <w:t xml:space="preserve">For FR1, DL only, InH, high load, CG 30Mbps traffic at 60fps and 10ms PDB, it is observed from ZTE that </w:t>
      </w:r>
    </w:p>
    <w:p w14:paraId="5CC95765" w14:textId="77777777" w:rsidR="00A66984" w:rsidRPr="005E4680" w:rsidRDefault="00A66984" w:rsidP="003817E1">
      <w:pPr>
        <w:pStyle w:val="ListParagraph"/>
        <w:numPr>
          <w:ilvl w:val="1"/>
          <w:numId w:val="39"/>
        </w:numPr>
        <w:overflowPunct/>
        <w:autoSpaceDE/>
        <w:autoSpaceDN/>
        <w:adjustRightInd/>
        <w:spacing w:after="160" w:line="259" w:lineRule="auto"/>
        <w:textAlignment w:val="auto"/>
      </w:pPr>
      <w:r w:rsidRPr="005E4680">
        <w:t xml:space="preserve">on top of eCDRX, additional active time provides </w:t>
      </w:r>
    </w:p>
    <w:p w14:paraId="332A9BA7" w14:textId="77777777" w:rsidR="00A66984" w:rsidRPr="005E4680" w:rsidRDefault="00A66984" w:rsidP="003817E1">
      <w:pPr>
        <w:pStyle w:val="ListParagraph"/>
        <w:numPr>
          <w:ilvl w:val="2"/>
          <w:numId w:val="39"/>
        </w:numPr>
        <w:overflowPunct/>
        <w:autoSpaceDE/>
        <w:autoSpaceDN/>
        <w:adjustRightInd/>
        <w:spacing w:after="160" w:line="259" w:lineRule="auto"/>
        <w:textAlignment w:val="auto"/>
      </w:pPr>
      <w:r w:rsidRPr="005E4680">
        <w:t xml:space="preserve">power saving gain of </w:t>
      </w:r>
      <w:r w:rsidRPr="005E4680">
        <w:rPr>
          <w:rFonts w:hint="eastAsia"/>
        </w:rPr>
        <w:t>32.4%</w:t>
      </w:r>
      <w:r w:rsidRPr="005E4680">
        <w:t xml:space="preserve"> for all UEs </w:t>
      </w:r>
    </w:p>
    <w:p w14:paraId="04A226F8" w14:textId="77777777" w:rsidR="00A66984" w:rsidRPr="005E4680" w:rsidRDefault="00A66984" w:rsidP="003817E1">
      <w:pPr>
        <w:pStyle w:val="ListParagraph"/>
        <w:numPr>
          <w:ilvl w:val="2"/>
          <w:numId w:val="39"/>
        </w:numPr>
        <w:overflowPunct/>
        <w:autoSpaceDE/>
        <w:autoSpaceDN/>
        <w:adjustRightInd/>
        <w:spacing w:after="160" w:line="259" w:lineRule="auto"/>
        <w:textAlignment w:val="auto"/>
      </w:pPr>
      <w:r w:rsidRPr="005E4680">
        <w:t xml:space="preserve">satisfied UE ratio of 88.19%. </w:t>
      </w:r>
    </w:p>
    <w:p w14:paraId="5BBDAEA4" w14:textId="77777777" w:rsidR="00A66984" w:rsidRPr="005E4680" w:rsidRDefault="00A66984" w:rsidP="003817E1">
      <w:pPr>
        <w:pStyle w:val="ListParagraph"/>
        <w:numPr>
          <w:ilvl w:val="1"/>
          <w:numId w:val="39"/>
        </w:numPr>
        <w:overflowPunct/>
        <w:autoSpaceDE/>
        <w:autoSpaceDN/>
        <w:adjustRightInd/>
        <w:spacing w:after="160" w:line="259" w:lineRule="auto"/>
        <w:textAlignment w:val="auto"/>
      </w:pPr>
      <w:r w:rsidRPr="005E4680">
        <w:t xml:space="preserve">eCDRX as the performance reference provides </w:t>
      </w:r>
    </w:p>
    <w:p w14:paraId="16E1AC69" w14:textId="77777777" w:rsidR="00A66984" w:rsidRPr="005E4680" w:rsidRDefault="00A66984" w:rsidP="003817E1">
      <w:pPr>
        <w:pStyle w:val="ListParagraph"/>
        <w:numPr>
          <w:ilvl w:val="2"/>
          <w:numId w:val="39"/>
        </w:numPr>
        <w:overflowPunct/>
        <w:autoSpaceDE/>
        <w:autoSpaceDN/>
        <w:adjustRightInd/>
        <w:spacing w:after="160" w:line="259" w:lineRule="auto"/>
        <w:textAlignment w:val="auto"/>
      </w:pPr>
      <w:r w:rsidRPr="005E4680">
        <w:t xml:space="preserve">power saving gain of </w:t>
      </w:r>
      <w:r w:rsidRPr="005E4680">
        <w:rPr>
          <w:rFonts w:hint="eastAsia"/>
        </w:rPr>
        <w:t>20.6%</w:t>
      </w:r>
      <w:r w:rsidRPr="005E4680">
        <w:t xml:space="preserve"> for all UEs </w:t>
      </w:r>
    </w:p>
    <w:p w14:paraId="6AA00206" w14:textId="1E691640" w:rsidR="00A66984" w:rsidRDefault="00A66984" w:rsidP="003817E1">
      <w:pPr>
        <w:pStyle w:val="ListParagraph"/>
        <w:numPr>
          <w:ilvl w:val="2"/>
          <w:numId w:val="39"/>
        </w:numPr>
        <w:overflowPunct/>
        <w:autoSpaceDE/>
        <w:autoSpaceDN/>
        <w:adjustRightInd/>
        <w:spacing w:after="160" w:line="259" w:lineRule="auto"/>
        <w:textAlignment w:val="auto"/>
      </w:pPr>
      <w:r w:rsidRPr="005E4680">
        <w:t xml:space="preserve">satisfied UE ratio of </w:t>
      </w:r>
      <w:r w:rsidRPr="005E4680">
        <w:rPr>
          <w:rFonts w:hint="eastAsia"/>
        </w:rPr>
        <w:t>88.89%</w:t>
      </w:r>
      <w:r w:rsidRPr="005E4680">
        <w:t>.</w:t>
      </w:r>
    </w:p>
    <w:p w14:paraId="23A15ADA" w14:textId="77777777" w:rsidR="00D0427D" w:rsidRDefault="00D0427D" w:rsidP="00D0427D">
      <w:pPr>
        <w:pStyle w:val="ListParagraph"/>
        <w:numPr>
          <w:ilvl w:val="0"/>
          <w:numId w:val="39"/>
        </w:numPr>
        <w:overflowPunct/>
        <w:autoSpaceDE/>
        <w:autoSpaceDN/>
        <w:adjustRightInd/>
        <w:spacing w:after="160" w:line="259" w:lineRule="auto"/>
        <w:textAlignment w:val="auto"/>
      </w:pPr>
      <w:r w:rsidRPr="00572993">
        <w:t xml:space="preserve">For FR1, DL only, InH, high load, CG 30Mbps traffic at 60fps and 10ms PDB, it is observed from </w:t>
      </w:r>
      <w:r>
        <w:t>Nokia</w:t>
      </w:r>
      <w:r w:rsidRPr="00572993">
        <w:t xml:space="preserve"> that </w:t>
      </w:r>
    </w:p>
    <w:p w14:paraId="00272D39" w14:textId="77777777" w:rsidR="00D0427D" w:rsidRDefault="00D0427D" w:rsidP="00D0427D">
      <w:pPr>
        <w:pStyle w:val="ListParagraph"/>
        <w:numPr>
          <w:ilvl w:val="1"/>
          <w:numId w:val="39"/>
        </w:numPr>
        <w:overflowPunct/>
        <w:autoSpaceDE/>
        <w:autoSpaceDN/>
        <w:adjustRightInd/>
        <w:spacing w:after="160" w:line="259" w:lineRule="auto"/>
        <w:textAlignment w:val="auto"/>
      </w:pPr>
      <w:r>
        <w:t xml:space="preserve">Extension of active time provides </w:t>
      </w:r>
    </w:p>
    <w:p w14:paraId="79FE96E1" w14:textId="01256ED5" w:rsidR="00D0427D" w:rsidRDefault="00352E33" w:rsidP="00D0427D">
      <w:pPr>
        <w:pStyle w:val="ListParagraph"/>
        <w:numPr>
          <w:ilvl w:val="2"/>
          <w:numId w:val="39"/>
        </w:numPr>
        <w:overflowPunct/>
        <w:autoSpaceDE/>
        <w:autoSpaceDN/>
        <w:adjustRightInd/>
        <w:spacing w:after="160" w:line="259" w:lineRule="auto"/>
        <w:textAlignment w:val="auto"/>
      </w:pPr>
      <w:r>
        <w:t>m</w:t>
      </w:r>
      <w:r w:rsidR="00D0427D">
        <w:t xml:space="preserve">ean </w:t>
      </w:r>
      <w:r w:rsidR="00D0427D" w:rsidRPr="00572993">
        <w:t xml:space="preserve">power saving gain of </w:t>
      </w:r>
      <w:r w:rsidR="00D0427D" w:rsidRPr="009C1E76">
        <w:t>30.40%</w:t>
      </w:r>
      <w:r w:rsidR="00D0427D">
        <w:t xml:space="preserve"> </w:t>
      </w:r>
      <w:r w:rsidR="00D0427D" w:rsidRPr="00572993">
        <w:t>for all UEs</w:t>
      </w:r>
      <w:r w:rsidR="00D0427D">
        <w:t xml:space="preserve"> in the range of 30.33% to 30.43%</w:t>
      </w:r>
    </w:p>
    <w:p w14:paraId="40875A56" w14:textId="32681EA4" w:rsidR="00D0427D" w:rsidRPr="005E4680" w:rsidRDefault="00352E33" w:rsidP="00D0427D">
      <w:pPr>
        <w:pStyle w:val="ListParagraph"/>
        <w:numPr>
          <w:ilvl w:val="2"/>
          <w:numId w:val="39"/>
        </w:numPr>
        <w:overflowPunct/>
        <w:autoSpaceDE/>
        <w:autoSpaceDN/>
        <w:adjustRightInd/>
        <w:spacing w:after="160" w:line="259" w:lineRule="auto"/>
        <w:textAlignment w:val="auto"/>
      </w:pPr>
      <w:r>
        <w:t>m</w:t>
      </w:r>
      <w:r w:rsidR="00D0427D">
        <w:t xml:space="preserve">ean capacity gain of </w:t>
      </w:r>
      <w:r w:rsidR="00D0427D" w:rsidRPr="00B5082D">
        <w:t>-43.10%</w:t>
      </w:r>
      <w:r w:rsidR="00D0427D">
        <w:t xml:space="preserve"> for all UEs in the range of </w:t>
      </w:r>
      <w:r w:rsidR="00D0427D" w:rsidRPr="00B5082D">
        <w:t>-42.44% to -42.44%</w:t>
      </w:r>
    </w:p>
    <w:p w14:paraId="1C193E06" w14:textId="77777777" w:rsidR="00FE0825" w:rsidRPr="005E4680" w:rsidRDefault="00FE0825" w:rsidP="003817E1">
      <w:pPr>
        <w:pStyle w:val="ListParagraph"/>
        <w:numPr>
          <w:ilvl w:val="0"/>
          <w:numId w:val="39"/>
        </w:numPr>
        <w:overflowPunct/>
        <w:autoSpaceDE/>
        <w:autoSpaceDN/>
        <w:adjustRightInd/>
        <w:spacing w:after="160" w:line="259" w:lineRule="auto"/>
        <w:textAlignment w:val="auto"/>
      </w:pPr>
      <w:r w:rsidRPr="005E4680">
        <w:t xml:space="preserve">For FR1, DL only, InH, high load, VR 45Mbps traffic at 60fps and 10ms PDB, it is observed from ZTE that </w:t>
      </w:r>
    </w:p>
    <w:p w14:paraId="0F6D1CE3" w14:textId="77777777" w:rsidR="00FE0825" w:rsidRPr="005E4680" w:rsidRDefault="00FE0825" w:rsidP="003817E1">
      <w:pPr>
        <w:pStyle w:val="ListParagraph"/>
        <w:numPr>
          <w:ilvl w:val="1"/>
          <w:numId w:val="39"/>
        </w:numPr>
        <w:overflowPunct/>
        <w:autoSpaceDE/>
        <w:autoSpaceDN/>
        <w:adjustRightInd/>
        <w:spacing w:after="160" w:line="259" w:lineRule="auto"/>
        <w:textAlignment w:val="auto"/>
      </w:pPr>
      <w:r w:rsidRPr="005E4680">
        <w:t xml:space="preserve">on top of eCDRX, additional active time provides mean </w:t>
      </w:r>
    </w:p>
    <w:p w14:paraId="67F9E67C" w14:textId="77777777" w:rsidR="00FE0825" w:rsidRPr="005E4680" w:rsidRDefault="00FE0825" w:rsidP="003817E1">
      <w:pPr>
        <w:pStyle w:val="ListParagraph"/>
        <w:numPr>
          <w:ilvl w:val="2"/>
          <w:numId w:val="39"/>
        </w:numPr>
        <w:overflowPunct/>
        <w:autoSpaceDE/>
        <w:autoSpaceDN/>
        <w:adjustRightInd/>
        <w:spacing w:after="160" w:line="259" w:lineRule="auto"/>
        <w:textAlignment w:val="auto"/>
      </w:pPr>
      <w:r w:rsidRPr="005E4680">
        <w:t>power saving gain of 19.5</w:t>
      </w:r>
      <w:r w:rsidRPr="005E4680">
        <w:rPr>
          <w:rFonts w:hint="eastAsia"/>
        </w:rPr>
        <w:t>%</w:t>
      </w:r>
      <w:r w:rsidRPr="005E4680">
        <w:t xml:space="preserve"> in the range of 19% to 20% for all UEs </w:t>
      </w:r>
    </w:p>
    <w:p w14:paraId="790C21D3" w14:textId="77777777" w:rsidR="00FE0825" w:rsidRPr="005E4680" w:rsidRDefault="00FE0825" w:rsidP="003817E1">
      <w:pPr>
        <w:pStyle w:val="ListParagraph"/>
        <w:numPr>
          <w:ilvl w:val="2"/>
          <w:numId w:val="39"/>
        </w:numPr>
        <w:overflowPunct/>
        <w:autoSpaceDE/>
        <w:autoSpaceDN/>
        <w:adjustRightInd/>
        <w:spacing w:after="160" w:line="259" w:lineRule="auto"/>
        <w:textAlignment w:val="auto"/>
      </w:pPr>
      <w:r w:rsidRPr="005E4680">
        <w:t xml:space="preserve">mean satisfied UE ratio of 88.79% in the range of </w:t>
      </w:r>
      <w:r w:rsidRPr="005E4680">
        <w:rPr>
          <w:rFonts w:hint="eastAsia"/>
        </w:rPr>
        <w:t>88.1%</w:t>
      </w:r>
      <w:r w:rsidRPr="005E4680">
        <w:t xml:space="preserve"> to </w:t>
      </w:r>
      <w:r w:rsidRPr="005E4680">
        <w:rPr>
          <w:rFonts w:hint="eastAsia"/>
        </w:rPr>
        <w:t>89.48%</w:t>
      </w:r>
      <w:r w:rsidRPr="005E4680">
        <w:t xml:space="preserve">. </w:t>
      </w:r>
    </w:p>
    <w:p w14:paraId="617A8261" w14:textId="77777777" w:rsidR="00FE0825" w:rsidRPr="005E4680" w:rsidRDefault="00FE0825" w:rsidP="003817E1">
      <w:pPr>
        <w:pStyle w:val="ListParagraph"/>
        <w:numPr>
          <w:ilvl w:val="1"/>
          <w:numId w:val="39"/>
        </w:numPr>
        <w:overflowPunct/>
        <w:autoSpaceDE/>
        <w:autoSpaceDN/>
        <w:adjustRightInd/>
        <w:spacing w:after="160" w:line="259" w:lineRule="auto"/>
        <w:textAlignment w:val="auto"/>
      </w:pPr>
      <w:r w:rsidRPr="005E4680">
        <w:t xml:space="preserve">eCDRX performance reference provides </w:t>
      </w:r>
    </w:p>
    <w:p w14:paraId="33E89E47" w14:textId="77777777" w:rsidR="00FE0825" w:rsidRPr="005E4680" w:rsidRDefault="00FE0825" w:rsidP="003817E1">
      <w:pPr>
        <w:pStyle w:val="ListParagraph"/>
        <w:numPr>
          <w:ilvl w:val="2"/>
          <w:numId w:val="39"/>
        </w:numPr>
        <w:overflowPunct/>
        <w:autoSpaceDE/>
        <w:autoSpaceDN/>
        <w:adjustRightInd/>
        <w:spacing w:after="160" w:line="259" w:lineRule="auto"/>
        <w:textAlignment w:val="auto"/>
      </w:pPr>
      <w:r w:rsidRPr="005E4680">
        <w:t xml:space="preserve">mean power saving gain of 7.51% in the range of 4.60% to 9.46% for all UEs </w:t>
      </w:r>
    </w:p>
    <w:p w14:paraId="7E0CD7DD" w14:textId="77777777" w:rsidR="00FE0825" w:rsidRPr="005E4680" w:rsidRDefault="00FE0825" w:rsidP="003817E1">
      <w:pPr>
        <w:pStyle w:val="ListParagraph"/>
        <w:numPr>
          <w:ilvl w:val="2"/>
          <w:numId w:val="39"/>
        </w:numPr>
        <w:overflowPunct/>
        <w:autoSpaceDE/>
        <w:autoSpaceDN/>
        <w:adjustRightInd/>
        <w:spacing w:after="160" w:line="259" w:lineRule="auto"/>
        <w:textAlignment w:val="auto"/>
      </w:pPr>
      <w:r w:rsidRPr="005E4680">
        <w:t xml:space="preserve">mean satisfied UE ratio of 86.03% in the range of 80% to 90%. </w:t>
      </w:r>
    </w:p>
    <w:p w14:paraId="4DC243D4" w14:textId="77777777" w:rsidR="00FE0825" w:rsidRPr="005E4680" w:rsidRDefault="00FE0825" w:rsidP="003817E1">
      <w:pPr>
        <w:pStyle w:val="ListParagraph"/>
        <w:numPr>
          <w:ilvl w:val="1"/>
          <w:numId w:val="39"/>
        </w:numPr>
        <w:overflowPunct/>
        <w:autoSpaceDE/>
        <w:autoSpaceDN/>
        <w:adjustRightInd/>
        <w:spacing w:after="160" w:line="259" w:lineRule="auto"/>
        <w:textAlignment w:val="auto"/>
      </w:pPr>
      <w:r w:rsidRPr="005E4680">
        <w:t xml:space="preserve">eCDRX + PDCCH skipping performance reference provides </w:t>
      </w:r>
    </w:p>
    <w:p w14:paraId="30B0F050" w14:textId="77777777" w:rsidR="00FE0825" w:rsidRPr="005E4680" w:rsidRDefault="00FE0825" w:rsidP="003817E1">
      <w:pPr>
        <w:pStyle w:val="ListParagraph"/>
        <w:numPr>
          <w:ilvl w:val="2"/>
          <w:numId w:val="39"/>
        </w:numPr>
        <w:overflowPunct/>
        <w:autoSpaceDE/>
        <w:autoSpaceDN/>
        <w:adjustRightInd/>
        <w:spacing w:after="160" w:line="259" w:lineRule="auto"/>
        <w:textAlignment w:val="auto"/>
      </w:pPr>
      <w:r w:rsidRPr="005E4680">
        <w:t xml:space="preserve">mean power saving gain of 11.94% in the range of </w:t>
      </w:r>
      <w:r w:rsidRPr="005E4680">
        <w:rPr>
          <w:rFonts w:hint="eastAsia"/>
        </w:rPr>
        <w:t>10.84%</w:t>
      </w:r>
      <w:r w:rsidRPr="005E4680">
        <w:t xml:space="preserve"> to </w:t>
      </w:r>
      <w:r w:rsidRPr="005E4680">
        <w:rPr>
          <w:rFonts w:hint="eastAsia"/>
        </w:rPr>
        <w:t>13.03%</w:t>
      </w:r>
      <w:r w:rsidRPr="005E4680">
        <w:t xml:space="preserve"> for all UEs </w:t>
      </w:r>
    </w:p>
    <w:p w14:paraId="0EFFEDCE" w14:textId="77777777" w:rsidR="00FE0825" w:rsidRPr="005E4680" w:rsidRDefault="00FE0825" w:rsidP="003817E1">
      <w:pPr>
        <w:pStyle w:val="ListParagraph"/>
        <w:numPr>
          <w:ilvl w:val="2"/>
          <w:numId w:val="39"/>
        </w:numPr>
        <w:overflowPunct/>
        <w:autoSpaceDE/>
        <w:autoSpaceDN/>
        <w:adjustRightInd/>
        <w:spacing w:after="160" w:line="259" w:lineRule="auto"/>
        <w:textAlignment w:val="auto"/>
      </w:pPr>
      <w:r w:rsidRPr="005E4680">
        <w:t xml:space="preserve">mean satisfied UE ratio of 76.79% in the range of </w:t>
      </w:r>
      <w:r w:rsidRPr="005E4680">
        <w:rPr>
          <w:rFonts w:hint="eastAsia"/>
        </w:rPr>
        <w:t>72.62%</w:t>
      </w:r>
      <w:r w:rsidRPr="005E4680">
        <w:t xml:space="preserve"> to </w:t>
      </w:r>
      <w:r w:rsidRPr="005E4680">
        <w:rPr>
          <w:rFonts w:hint="eastAsia"/>
        </w:rPr>
        <w:t>80.95%</w:t>
      </w:r>
      <w:r w:rsidRPr="005E4680">
        <w:t>.</w:t>
      </w:r>
    </w:p>
    <w:p w14:paraId="41B88DE2" w14:textId="77777777" w:rsidR="00205D2B" w:rsidRPr="005E4680" w:rsidRDefault="00205D2B" w:rsidP="003817E1">
      <w:pPr>
        <w:pStyle w:val="ListParagraph"/>
        <w:numPr>
          <w:ilvl w:val="0"/>
          <w:numId w:val="39"/>
        </w:numPr>
        <w:overflowPunct/>
        <w:autoSpaceDE/>
        <w:autoSpaceDN/>
        <w:adjustRightInd/>
        <w:spacing w:after="160" w:line="259" w:lineRule="auto"/>
        <w:textAlignment w:val="auto"/>
      </w:pPr>
      <w:r w:rsidRPr="005E4680">
        <w:t xml:space="preserve">For FR1, DL only, DU, high load, VR 30Mbps traffic at 60fps and 10ms PDB, it is observed from OPPO that </w:t>
      </w:r>
    </w:p>
    <w:p w14:paraId="6027EED7" w14:textId="77777777" w:rsidR="00205D2B" w:rsidRPr="005E4680" w:rsidRDefault="00205D2B" w:rsidP="003817E1">
      <w:pPr>
        <w:pStyle w:val="ListParagraph"/>
        <w:numPr>
          <w:ilvl w:val="1"/>
          <w:numId w:val="39"/>
        </w:numPr>
        <w:overflowPunct/>
        <w:autoSpaceDE/>
        <w:autoSpaceDN/>
        <w:adjustRightInd/>
        <w:spacing w:after="160" w:line="259" w:lineRule="auto"/>
        <w:textAlignment w:val="auto"/>
      </w:pPr>
      <w:r w:rsidRPr="005E4680">
        <w:t xml:space="preserve">on top of eCDRX, additional active time provides </w:t>
      </w:r>
    </w:p>
    <w:p w14:paraId="7702A2D7" w14:textId="77777777" w:rsidR="00205D2B" w:rsidRPr="005E4680" w:rsidRDefault="00205D2B" w:rsidP="003817E1">
      <w:pPr>
        <w:pStyle w:val="ListParagraph"/>
        <w:numPr>
          <w:ilvl w:val="2"/>
          <w:numId w:val="39"/>
        </w:numPr>
        <w:overflowPunct/>
        <w:autoSpaceDE/>
        <w:autoSpaceDN/>
        <w:adjustRightInd/>
        <w:spacing w:after="160" w:line="259" w:lineRule="auto"/>
        <w:textAlignment w:val="auto"/>
      </w:pPr>
      <w:r w:rsidRPr="005E4680">
        <w:t xml:space="preserve">power saving gain of 30.86% for all UEs </w:t>
      </w:r>
    </w:p>
    <w:p w14:paraId="3B2E1229" w14:textId="77777777" w:rsidR="00205D2B" w:rsidRPr="005E4680" w:rsidRDefault="00205D2B" w:rsidP="003817E1">
      <w:pPr>
        <w:pStyle w:val="ListParagraph"/>
        <w:numPr>
          <w:ilvl w:val="2"/>
          <w:numId w:val="39"/>
        </w:numPr>
        <w:overflowPunct/>
        <w:autoSpaceDE/>
        <w:autoSpaceDN/>
        <w:adjustRightInd/>
        <w:spacing w:after="160" w:line="259" w:lineRule="auto"/>
        <w:textAlignment w:val="auto"/>
      </w:pPr>
      <w:r w:rsidRPr="005E4680">
        <w:t xml:space="preserve">capacity gain of </w:t>
      </w:r>
      <w:r w:rsidRPr="005E4680">
        <w:rPr>
          <w:rFonts w:ascii="Calibri" w:hAnsi="Calibri" w:cs="Calibri"/>
        </w:rPr>
        <w:t>0.0%</w:t>
      </w:r>
    </w:p>
    <w:p w14:paraId="717B72B4" w14:textId="77777777" w:rsidR="00205D2B" w:rsidRPr="005E4680" w:rsidRDefault="00205D2B" w:rsidP="003817E1">
      <w:pPr>
        <w:pStyle w:val="ListParagraph"/>
        <w:numPr>
          <w:ilvl w:val="1"/>
          <w:numId w:val="39"/>
        </w:numPr>
        <w:overflowPunct/>
        <w:autoSpaceDE/>
        <w:autoSpaceDN/>
        <w:adjustRightInd/>
        <w:spacing w:after="160" w:line="259" w:lineRule="auto"/>
        <w:textAlignment w:val="auto"/>
      </w:pPr>
      <w:r w:rsidRPr="005E4680">
        <w:t xml:space="preserve">eCDRX as the performance reference provides </w:t>
      </w:r>
    </w:p>
    <w:p w14:paraId="27EC4BFE" w14:textId="77777777" w:rsidR="00205D2B" w:rsidRPr="005E4680" w:rsidRDefault="00205D2B" w:rsidP="003817E1">
      <w:pPr>
        <w:pStyle w:val="ListParagraph"/>
        <w:numPr>
          <w:ilvl w:val="2"/>
          <w:numId w:val="39"/>
        </w:numPr>
        <w:overflowPunct/>
        <w:autoSpaceDE/>
        <w:autoSpaceDN/>
        <w:adjustRightInd/>
        <w:spacing w:after="160" w:line="259" w:lineRule="auto"/>
        <w:textAlignment w:val="auto"/>
      </w:pPr>
      <w:r w:rsidRPr="005E4680">
        <w:t xml:space="preserve">power saving gain of 18.72% for all UEs </w:t>
      </w:r>
    </w:p>
    <w:p w14:paraId="2F2C18A1" w14:textId="77777777" w:rsidR="00205D2B" w:rsidRPr="005E4680" w:rsidRDefault="00205D2B" w:rsidP="003817E1">
      <w:pPr>
        <w:pStyle w:val="ListParagraph"/>
        <w:numPr>
          <w:ilvl w:val="2"/>
          <w:numId w:val="39"/>
        </w:numPr>
        <w:overflowPunct/>
        <w:autoSpaceDE/>
        <w:autoSpaceDN/>
        <w:adjustRightInd/>
        <w:spacing w:after="160" w:line="259" w:lineRule="auto"/>
        <w:textAlignment w:val="auto"/>
      </w:pPr>
      <w:r w:rsidRPr="005E4680">
        <w:t xml:space="preserve">capacity gain of </w:t>
      </w:r>
      <w:r w:rsidRPr="005E4680">
        <w:rPr>
          <w:rFonts w:ascii="Calibri" w:hAnsi="Calibri" w:cs="Calibri"/>
        </w:rPr>
        <w:t>-1.6%</w:t>
      </w:r>
    </w:p>
    <w:p w14:paraId="23C2BD59" w14:textId="77777777" w:rsidR="00DD159A" w:rsidRPr="005E4680" w:rsidRDefault="00DD159A" w:rsidP="003817E1">
      <w:pPr>
        <w:pStyle w:val="ListParagraph"/>
        <w:numPr>
          <w:ilvl w:val="0"/>
          <w:numId w:val="39"/>
        </w:numPr>
        <w:overflowPunct/>
        <w:autoSpaceDE/>
        <w:autoSpaceDN/>
        <w:adjustRightInd/>
        <w:spacing w:after="160" w:line="259" w:lineRule="auto"/>
        <w:textAlignment w:val="auto"/>
      </w:pPr>
      <w:r w:rsidRPr="005E4680">
        <w:t xml:space="preserve">For FR1, DL only, InH, high load, VR 45Mbps traffic at 60fps and 10ms PDB, it is observed from ZTE that </w:t>
      </w:r>
    </w:p>
    <w:p w14:paraId="00E6BE33" w14:textId="77777777" w:rsidR="00DD159A" w:rsidRPr="005E4680" w:rsidRDefault="00DD159A" w:rsidP="003817E1">
      <w:pPr>
        <w:pStyle w:val="ListParagraph"/>
        <w:numPr>
          <w:ilvl w:val="1"/>
          <w:numId w:val="39"/>
        </w:numPr>
        <w:overflowPunct/>
        <w:autoSpaceDE/>
        <w:autoSpaceDN/>
        <w:adjustRightInd/>
        <w:spacing w:after="160" w:line="259" w:lineRule="auto"/>
        <w:textAlignment w:val="auto"/>
      </w:pPr>
      <w:r w:rsidRPr="005E4680">
        <w:t xml:space="preserve">with eCDRX, additional active time provides </w:t>
      </w:r>
    </w:p>
    <w:p w14:paraId="2F1B6D37" w14:textId="77777777" w:rsidR="00DD159A" w:rsidRPr="005E4680" w:rsidRDefault="00DD159A" w:rsidP="003817E1">
      <w:pPr>
        <w:pStyle w:val="ListParagraph"/>
        <w:numPr>
          <w:ilvl w:val="2"/>
          <w:numId w:val="39"/>
        </w:numPr>
        <w:overflowPunct/>
        <w:autoSpaceDE/>
        <w:autoSpaceDN/>
        <w:adjustRightInd/>
        <w:spacing w:after="160" w:line="259" w:lineRule="auto"/>
        <w:textAlignment w:val="auto"/>
      </w:pPr>
      <w:r w:rsidRPr="005E4680">
        <w:t xml:space="preserve">mean power saving gain of 24.57% in the range of 18% to 33.50% for all UEs </w:t>
      </w:r>
    </w:p>
    <w:p w14:paraId="4A39A3C8" w14:textId="77777777" w:rsidR="00DD159A" w:rsidRPr="005E4680" w:rsidRDefault="00DD159A" w:rsidP="003817E1">
      <w:pPr>
        <w:pStyle w:val="ListParagraph"/>
        <w:numPr>
          <w:ilvl w:val="2"/>
          <w:numId w:val="39"/>
        </w:numPr>
        <w:overflowPunct/>
        <w:autoSpaceDE/>
        <w:autoSpaceDN/>
        <w:adjustRightInd/>
        <w:spacing w:after="160" w:line="259" w:lineRule="auto"/>
        <w:textAlignment w:val="auto"/>
      </w:pPr>
      <w:r w:rsidRPr="005E4680">
        <w:t>mean satisfied UE ratio of 89.37% in the range of 84% to 91.84%</w:t>
      </w:r>
    </w:p>
    <w:p w14:paraId="204D1BF8" w14:textId="77777777" w:rsidR="00DD159A" w:rsidRPr="005E4680" w:rsidRDefault="00DD159A" w:rsidP="003817E1">
      <w:pPr>
        <w:pStyle w:val="ListParagraph"/>
        <w:numPr>
          <w:ilvl w:val="1"/>
          <w:numId w:val="39"/>
        </w:numPr>
        <w:overflowPunct/>
        <w:autoSpaceDE/>
        <w:autoSpaceDN/>
        <w:adjustRightInd/>
        <w:spacing w:after="160" w:line="259" w:lineRule="auto"/>
        <w:textAlignment w:val="auto"/>
      </w:pPr>
      <w:r w:rsidRPr="005E4680">
        <w:t xml:space="preserve">eCDRX performance reference provides </w:t>
      </w:r>
    </w:p>
    <w:p w14:paraId="4936AEE4" w14:textId="77777777" w:rsidR="00DD159A" w:rsidRPr="005E4680" w:rsidRDefault="00DD159A" w:rsidP="003817E1">
      <w:pPr>
        <w:pStyle w:val="ListParagraph"/>
        <w:numPr>
          <w:ilvl w:val="2"/>
          <w:numId w:val="39"/>
        </w:numPr>
        <w:overflowPunct/>
        <w:autoSpaceDE/>
        <w:autoSpaceDN/>
        <w:adjustRightInd/>
        <w:spacing w:after="160" w:line="259" w:lineRule="auto"/>
        <w:textAlignment w:val="auto"/>
      </w:pPr>
      <w:r w:rsidRPr="005E4680">
        <w:t xml:space="preserve">mean power saving gain of 12.09% in the range of 4.50% to 23% for all UEs </w:t>
      </w:r>
    </w:p>
    <w:p w14:paraId="51E04AB3" w14:textId="77777777" w:rsidR="00DD159A" w:rsidRPr="005E4680" w:rsidRDefault="00DD159A" w:rsidP="003817E1">
      <w:pPr>
        <w:pStyle w:val="ListParagraph"/>
        <w:numPr>
          <w:ilvl w:val="2"/>
          <w:numId w:val="39"/>
        </w:numPr>
        <w:overflowPunct/>
        <w:autoSpaceDE/>
        <w:autoSpaceDN/>
        <w:adjustRightInd/>
        <w:spacing w:after="160" w:line="259" w:lineRule="auto"/>
        <w:textAlignment w:val="auto"/>
      </w:pPr>
      <w:r w:rsidRPr="005E4680">
        <w:t>mean satisfied UE ratio of 88.07% in the range of 85% to 90.48%</w:t>
      </w:r>
    </w:p>
    <w:p w14:paraId="249EA81F" w14:textId="77777777" w:rsidR="00DD159A" w:rsidRPr="005E4680" w:rsidRDefault="00DD159A" w:rsidP="003817E1">
      <w:pPr>
        <w:pStyle w:val="ListParagraph"/>
        <w:numPr>
          <w:ilvl w:val="1"/>
          <w:numId w:val="39"/>
        </w:numPr>
        <w:overflowPunct/>
        <w:autoSpaceDE/>
        <w:autoSpaceDN/>
        <w:adjustRightInd/>
        <w:spacing w:after="160" w:line="259" w:lineRule="auto"/>
        <w:textAlignment w:val="auto"/>
      </w:pPr>
      <w:r w:rsidRPr="005E4680">
        <w:t xml:space="preserve">eCDRX + PDCCH skipping performance reference provides </w:t>
      </w:r>
    </w:p>
    <w:p w14:paraId="75A460BC" w14:textId="77777777" w:rsidR="00DD159A" w:rsidRPr="005E4680" w:rsidRDefault="00DD159A" w:rsidP="003817E1">
      <w:pPr>
        <w:pStyle w:val="ListParagraph"/>
        <w:numPr>
          <w:ilvl w:val="2"/>
          <w:numId w:val="39"/>
        </w:numPr>
        <w:overflowPunct/>
        <w:autoSpaceDE/>
        <w:autoSpaceDN/>
        <w:adjustRightInd/>
        <w:spacing w:after="160" w:line="259" w:lineRule="auto"/>
        <w:textAlignment w:val="auto"/>
      </w:pPr>
      <w:r w:rsidRPr="005E4680">
        <w:t xml:space="preserve">mean power saving gain of 13.70% in the range of 9.20% to 24% for all UEs </w:t>
      </w:r>
    </w:p>
    <w:p w14:paraId="3E200455" w14:textId="77777777" w:rsidR="00DD159A" w:rsidRPr="005E4680" w:rsidRDefault="00DD159A" w:rsidP="003817E1">
      <w:pPr>
        <w:pStyle w:val="ListParagraph"/>
        <w:numPr>
          <w:ilvl w:val="2"/>
          <w:numId w:val="39"/>
        </w:numPr>
        <w:overflowPunct/>
        <w:autoSpaceDE/>
        <w:autoSpaceDN/>
        <w:adjustRightInd/>
        <w:spacing w:after="160" w:line="259" w:lineRule="auto"/>
        <w:textAlignment w:val="auto"/>
      </w:pPr>
      <w:r w:rsidRPr="005E4680">
        <w:t xml:space="preserve">mean satisfied UE ratio of 80.00% in the range of 74% to </w:t>
      </w:r>
      <w:r w:rsidRPr="005E4680">
        <w:rPr>
          <w:rFonts w:hint="eastAsia"/>
        </w:rPr>
        <w:t>8</w:t>
      </w:r>
      <w:r w:rsidRPr="005E4680">
        <w:t>4</w:t>
      </w:r>
      <w:r w:rsidRPr="005E4680">
        <w:rPr>
          <w:rFonts w:hint="eastAsia"/>
        </w:rPr>
        <w:t>%</w:t>
      </w:r>
    </w:p>
    <w:p w14:paraId="23B105C8" w14:textId="77777777" w:rsidR="00CD6889" w:rsidRDefault="00CD6889" w:rsidP="00EA5266"/>
    <w:p w14:paraId="11D5790B" w14:textId="0E53F429" w:rsidR="00EA5266" w:rsidRDefault="00A56612" w:rsidP="00EA5266">
      <w:r w:rsidRPr="00A56612">
        <w:rPr>
          <w:b/>
          <w:bCs/>
          <w:highlight w:val="yellow"/>
          <w:u w:val="single"/>
        </w:rPr>
        <w:t>Question 1</w:t>
      </w:r>
      <w:r w:rsidR="00EA5266">
        <w:t xml:space="preserve">: Do you have any comments on </w:t>
      </w:r>
      <w:r w:rsidR="00152620">
        <w:t xml:space="preserve">proponent </w:t>
      </w:r>
      <w:r w:rsidR="00C7170D">
        <w:t xml:space="preserve">companies’ </w:t>
      </w:r>
      <w:r w:rsidR="00EA5266">
        <w:t>proposals and observations?</w:t>
      </w:r>
    </w:p>
    <w:p w14:paraId="1441F218" w14:textId="750CF594" w:rsidR="00876CC3" w:rsidRDefault="00876CC3" w:rsidP="00C0476A"/>
    <w:tbl>
      <w:tblPr>
        <w:tblStyle w:val="TableGrid"/>
        <w:tblW w:w="0" w:type="auto"/>
        <w:tblLook w:val="04A0" w:firstRow="1" w:lastRow="0" w:firstColumn="1" w:lastColumn="0" w:noHBand="0" w:noVBand="1"/>
      </w:tblPr>
      <w:tblGrid>
        <w:gridCol w:w="1278"/>
        <w:gridCol w:w="8351"/>
      </w:tblGrid>
      <w:tr w:rsidR="00A37FC3" w14:paraId="7AD9B75C" w14:textId="77777777" w:rsidTr="004C384F">
        <w:trPr>
          <w:trHeight w:val="276"/>
        </w:trPr>
        <w:tc>
          <w:tcPr>
            <w:tcW w:w="1278" w:type="dxa"/>
          </w:tcPr>
          <w:p w14:paraId="2DF840B3" w14:textId="77777777" w:rsidR="00A37FC3" w:rsidRDefault="00A37FC3" w:rsidP="004C384F">
            <w:pPr>
              <w:rPr>
                <w:b/>
                <w:bCs/>
              </w:rPr>
            </w:pPr>
            <w:r>
              <w:rPr>
                <w:rFonts w:hint="eastAsia"/>
                <w:b/>
                <w:bCs/>
              </w:rPr>
              <w:t>C</w:t>
            </w:r>
            <w:r>
              <w:rPr>
                <w:b/>
                <w:bCs/>
              </w:rPr>
              <w:t>ompany</w:t>
            </w:r>
          </w:p>
        </w:tc>
        <w:tc>
          <w:tcPr>
            <w:tcW w:w="8351" w:type="dxa"/>
          </w:tcPr>
          <w:p w14:paraId="27D6E9F2" w14:textId="77777777" w:rsidR="00A37FC3" w:rsidRDefault="00A37FC3" w:rsidP="004C384F">
            <w:pPr>
              <w:rPr>
                <w:b/>
                <w:bCs/>
              </w:rPr>
            </w:pPr>
            <w:r>
              <w:rPr>
                <w:b/>
                <w:bCs/>
              </w:rPr>
              <w:t>Views</w:t>
            </w:r>
          </w:p>
        </w:tc>
      </w:tr>
      <w:tr w:rsidR="00A37FC3" w14:paraId="785DF24A" w14:textId="77777777" w:rsidTr="004C384F">
        <w:trPr>
          <w:trHeight w:val="276"/>
        </w:trPr>
        <w:tc>
          <w:tcPr>
            <w:tcW w:w="1278" w:type="dxa"/>
          </w:tcPr>
          <w:p w14:paraId="0D5C4B72" w14:textId="0846904A" w:rsidR="00A37FC3" w:rsidRPr="0044449D" w:rsidRDefault="0044449D" w:rsidP="004C384F">
            <w:pPr>
              <w:rPr>
                <w:rFonts w:eastAsia="DengXian"/>
                <w:bCs/>
                <w:lang w:eastAsia="zh-CN"/>
              </w:rPr>
            </w:pPr>
            <w:r w:rsidRPr="0044449D">
              <w:rPr>
                <w:rFonts w:eastAsia="DengXian" w:hint="eastAsia"/>
                <w:bCs/>
                <w:lang w:eastAsia="zh-CN"/>
              </w:rPr>
              <w:t>Z</w:t>
            </w:r>
            <w:r w:rsidRPr="0044449D">
              <w:rPr>
                <w:rFonts w:eastAsia="DengXian"/>
                <w:bCs/>
                <w:lang w:eastAsia="zh-CN"/>
              </w:rPr>
              <w:t>TE, Sanechips</w:t>
            </w:r>
          </w:p>
        </w:tc>
        <w:tc>
          <w:tcPr>
            <w:tcW w:w="8351" w:type="dxa"/>
          </w:tcPr>
          <w:p w14:paraId="33A0310C" w14:textId="3B4F6874" w:rsidR="00841E06" w:rsidRDefault="00841E06" w:rsidP="0044449D">
            <w:pPr>
              <w:rPr>
                <w:rFonts w:eastAsia="DengXian"/>
                <w:bCs/>
                <w:lang w:eastAsia="zh-CN"/>
              </w:rPr>
            </w:pPr>
            <w:r>
              <w:rPr>
                <w:rFonts w:eastAsia="DengXian"/>
                <w:bCs/>
                <w:lang w:eastAsia="zh-CN"/>
              </w:rPr>
              <w:t>Some results show clear power saving gain; for following cases, we have some concerns:</w:t>
            </w:r>
          </w:p>
          <w:p w14:paraId="161A2B25" w14:textId="0A6DDC11" w:rsidR="0044449D" w:rsidRPr="0044449D" w:rsidRDefault="0044449D" w:rsidP="0044449D">
            <w:r w:rsidRPr="0044449D">
              <w:rPr>
                <w:rFonts w:eastAsia="DengXian"/>
                <w:bCs/>
                <w:lang w:eastAsia="zh-CN"/>
              </w:rPr>
              <w:t xml:space="preserve">In case of the first bullet, basically no power saving gain is observed for </w:t>
            </w:r>
            <w:r w:rsidRPr="0044449D">
              <w:t>PDCCH skipping enhancement with eCDRX</w:t>
            </w:r>
            <w:r>
              <w:t>.</w:t>
            </w:r>
          </w:p>
          <w:p w14:paraId="21A58D0D" w14:textId="77777777" w:rsidR="00A37FC3" w:rsidRDefault="0044449D" w:rsidP="0044449D">
            <w:r>
              <w:t>In the fifth bullet, the results of case</w:t>
            </w:r>
            <w:r w:rsidRPr="0044449D">
              <w:t xml:space="preserve"> </w:t>
            </w:r>
            <w:r>
              <w:t>‘</w:t>
            </w:r>
            <w:r w:rsidRPr="0044449D">
              <w:t>FR1, DL only evaluation, DU, high load, DRX configured, VR 30Mbps</w:t>
            </w:r>
            <w:r>
              <w:t>’ shows huge</w:t>
            </w:r>
            <w:r w:rsidRPr="0044449D">
              <w:t xml:space="preserve"> capacity loss</w:t>
            </w:r>
            <w:r>
              <w:t>, which would affect the UE experience seriously</w:t>
            </w:r>
            <w:r w:rsidRPr="0044449D">
              <w:t>.</w:t>
            </w:r>
          </w:p>
          <w:p w14:paraId="28C7142E" w14:textId="4123C2CE" w:rsidR="0044449D" w:rsidRPr="0044449D" w:rsidRDefault="001B4ECC" w:rsidP="001B4ECC">
            <w:pPr>
              <w:rPr>
                <w:bCs/>
              </w:rPr>
            </w:pPr>
            <w:r>
              <w:lastRenderedPageBreak/>
              <w:t>As FL pointed out, i</w:t>
            </w:r>
            <w:r w:rsidR="0044449D">
              <w:t xml:space="preserve">n </w:t>
            </w:r>
            <w:r>
              <w:t>some</w:t>
            </w:r>
            <w:r w:rsidR="0044449D">
              <w:t xml:space="preserve"> cases, </w:t>
            </w:r>
            <w:r>
              <w:t>the marginal power saving gain is observed for the PDCCH skipping enhancement.</w:t>
            </w:r>
          </w:p>
        </w:tc>
      </w:tr>
      <w:tr w:rsidR="00A37FC3" w14:paraId="0C8B543A" w14:textId="77777777" w:rsidTr="004C384F">
        <w:trPr>
          <w:trHeight w:val="276"/>
        </w:trPr>
        <w:tc>
          <w:tcPr>
            <w:tcW w:w="1278" w:type="dxa"/>
          </w:tcPr>
          <w:p w14:paraId="4724E8F5" w14:textId="29C8A85F" w:rsidR="00A37FC3" w:rsidRPr="00354994" w:rsidRDefault="00354994" w:rsidP="004C384F">
            <w:pPr>
              <w:rPr>
                <w:rFonts w:eastAsia="DengXian"/>
                <w:bCs/>
                <w:lang w:eastAsia="zh-CN"/>
              </w:rPr>
            </w:pPr>
            <w:r w:rsidRPr="00354994">
              <w:rPr>
                <w:rFonts w:eastAsia="DengXian" w:hint="eastAsia"/>
                <w:bCs/>
                <w:lang w:eastAsia="zh-CN"/>
              </w:rPr>
              <w:lastRenderedPageBreak/>
              <w:t>O</w:t>
            </w:r>
            <w:r w:rsidRPr="00354994">
              <w:rPr>
                <w:rFonts w:eastAsia="DengXian"/>
                <w:bCs/>
                <w:lang w:eastAsia="zh-CN"/>
              </w:rPr>
              <w:t>PPO</w:t>
            </w:r>
            <w:r w:rsidR="00337F31">
              <w:rPr>
                <w:rFonts w:eastAsia="DengXian"/>
                <w:bCs/>
                <w:lang w:eastAsia="zh-CN"/>
              </w:rPr>
              <w:t>2</w:t>
            </w:r>
          </w:p>
        </w:tc>
        <w:tc>
          <w:tcPr>
            <w:tcW w:w="8351" w:type="dxa"/>
          </w:tcPr>
          <w:p w14:paraId="001239FC" w14:textId="304E7E29" w:rsidR="00354994" w:rsidRPr="008C0009" w:rsidRDefault="00354994" w:rsidP="00354994">
            <w:pPr>
              <w:rPr>
                <w:rFonts w:eastAsia="DengXian"/>
                <w:bCs/>
                <w:strike/>
                <w:lang w:eastAsia="zh-CN"/>
              </w:rPr>
            </w:pPr>
            <w:r w:rsidRPr="008C0009">
              <w:rPr>
                <w:rFonts w:eastAsia="DengXian" w:hint="eastAsia"/>
                <w:bCs/>
                <w:strike/>
                <w:lang w:eastAsia="zh-CN"/>
              </w:rPr>
              <w:t>W</w:t>
            </w:r>
            <w:r w:rsidRPr="008C0009">
              <w:rPr>
                <w:rFonts w:eastAsia="DengXian"/>
                <w:bCs/>
                <w:strike/>
                <w:lang w:eastAsia="zh-CN"/>
              </w:rPr>
              <w:t xml:space="preserve">e are generally fine with the above observations except the following modifications, since it is observed from our Tdoc [R1-2211490] that </w:t>
            </w:r>
            <w:r w:rsidR="003A7705" w:rsidRPr="008C0009">
              <w:rPr>
                <w:strike/>
              </w:rPr>
              <w:t>e</w:t>
            </w:r>
            <w:r w:rsidRPr="008C0009">
              <w:rPr>
                <w:strike/>
              </w:rPr>
              <w:t>CDRX provides capacity gain of -1.4%.</w:t>
            </w:r>
          </w:p>
          <w:p w14:paraId="39B46EF8" w14:textId="77777777" w:rsidR="00354994" w:rsidRPr="008C0009" w:rsidRDefault="00354994" w:rsidP="00354994">
            <w:pPr>
              <w:pStyle w:val="ListParagraph"/>
              <w:numPr>
                <w:ilvl w:val="0"/>
                <w:numId w:val="39"/>
              </w:numPr>
              <w:overflowPunct/>
              <w:autoSpaceDE/>
              <w:autoSpaceDN/>
              <w:adjustRightInd/>
              <w:spacing w:after="160" w:line="259" w:lineRule="auto"/>
              <w:textAlignment w:val="auto"/>
              <w:rPr>
                <w:strike/>
              </w:rPr>
            </w:pPr>
            <w:r w:rsidRPr="008C0009">
              <w:rPr>
                <w:strike/>
              </w:rPr>
              <w:t xml:space="preserve">For FR1, DL only, DU, high load, VR 30Mbps traffic at 60fps and 10ms PDB, it is observed from OPPO that </w:t>
            </w:r>
          </w:p>
          <w:p w14:paraId="5A11EC5F" w14:textId="77777777" w:rsidR="00354994" w:rsidRPr="008C0009" w:rsidRDefault="00354994" w:rsidP="00354994">
            <w:pPr>
              <w:pStyle w:val="ListParagraph"/>
              <w:numPr>
                <w:ilvl w:val="1"/>
                <w:numId w:val="39"/>
              </w:numPr>
              <w:overflowPunct/>
              <w:autoSpaceDE/>
              <w:autoSpaceDN/>
              <w:adjustRightInd/>
              <w:spacing w:after="160" w:line="259" w:lineRule="auto"/>
              <w:textAlignment w:val="auto"/>
              <w:rPr>
                <w:strike/>
              </w:rPr>
            </w:pPr>
            <w:r w:rsidRPr="008C0009">
              <w:rPr>
                <w:strike/>
              </w:rPr>
              <w:t xml:space="preserve">on top of eCDRX, additional active time provides </w:t>
            </w:r>
          </w:p>
          <w:p w14:paraId="7CA5CEE7" w14:textId="77777777" w:rsidR="00354994" w:rsidRPr="008C0009" w:rsidRDefault="00354994" w:rsidP="00354994">
            <w:pPr>
              <w:pStyle w:val="ListParagraph"/>
              <w:numPr>
                <w:ilvl w:val="2"/>
                <w:numId w:val="39"/>
              </w:numPr>
              <w:overflowPunct/>
              <w:autoSpaceDE/>
              <w:autoSpaceDN/>
              <w:adjustRightInd/>
              <w:spacing w:after="160" w:line="259" w:lineRule="auto"/>
              <w:textAlignment w:val="auto"/>
              <w:rPr>
                <w:strike/>
              </w:rPr>
            </w:pPr>
            <w:r w:rsidRPr="008C0009">
              <w:rPr>
                <w:strike/>
              </w:rPr>
              <w:t xml:space="preserve">power saving gain of 30.86% for all UEs </w:t>
            </w:r>
          </w:p>
          <w:p w14:paraId="7FFF5E50" w14:textId="77777777" w:rsidR="00354994" w:rsidRPr="008C0009" w:rsidRDefault="00354994" w:rsidP="00354994">
            <w:pPr>
              <w:pStyle w:val="ListParagraph"/>
              <w:numPr>
                <w:ilvl w:val="2"/>
                <w:numId w:val="39"/>
              </w:numPr>
              <w:overflowPunct/>
              <w:autoSpaceDE/>
              <w:autoSpaceDN/>
              <w:adjustRightInd/>
              <w:spacing w:after="160" w:line="259" w:lineRule="auto"/>
              <w:textAlignment w:val="auto"/>
              <w:rPr>
                <w:strike/>
              </w:rPr>
            </w:pPr>
            <w:r w:rsidRPr="008C0009">
              <w:rPr>
                <w:strike/>
              </w:rPr>
              <w:t xml:space="preserve">capacity gain of </w:t>
            </w:r>
            <w:r w:rsidRPr="008C0009">
              <w:rPr>
                <w:rFonts w:ascii="Calibri" w:hAnsi="Calibri" w:cs="Calibri"/>
                <w:strike/>
              </w:rPr>
              <w:t>0.0%</w:t>
            </w:r>
          </w:p>
          <w:p w14:paraId="02D22092" w14:textId="77777777" w:rsidR="00354994" w:rsidRPr="008C0009" w:rsidRDefault="00354994" w:rsidP="00354994">
            <w:pPr>
              <w:pStyle w:val="ListParagraph"/>
              <w:numPr>
                <w:ilvl w:val="1"/>
                <w:numId w:val="39"/>
              </w:numPr>
              <w:overflowPunct/>
              <w:autoSpaceDE/>
              <w:autoSpaceDN/>
              <w:adjustRightInd/>
              <w:spacing w:after="160" w:line="259" w:lineRule="auto"/>
              <w:textAlignment w:val="auto"/>
              <w:rPr>
                <w:strike/>
              </w:rPr>
            </w:pPr>
            <w:r w:rsidRPr="008C0009">
              <w:rPr>
                <w:strike/>
              </w:rPr>
              <w:t xml:space="preserve">eCDRX as the performance reference provides </w:t>
            </w:r>
          </w:p>
          <w:p w14:paraId="52383E1B" w14:textId="77777777" w:rsidR="00354994" w:rsidRPr="008C0009" w:rsidRDefault="00354994" w:rsidP="00354994">
            <w:pPr>
              <w:pStyle w:val="ListParagraph"/>
              <w:numPr>
                <w:ilvl w:val="2"/>
                <w:numId w:val="39"/>
              </w:numPr>
              <w:overflowPunct/>
              <w:autoSpaceDE/>
              <w:autoSpaceDN/>
              <w:adjustRightInd/>
              <w:spacing w:after="160" w:line="259" w:lineRule="auto"/>
              <w:textAlignment w:val="auto"/>
              <w:rPr>
                <w:strike/>
              </w:rPr>
            </w:pPr>
            <w:r w:rsidRPr="008C0009">
              <w:rPr>
                <w:strike/>
              </w:rPr>
              <w:t xml:space="preserve">power saving gain of 18.72% for all UEs </w:t>
            </w:r>
          </w:p>
          <w:p w14:paraId="6943EC9B" w14:textId="77777777" w:rsidR="00A37FC3" w:rsidRPr="008C0009" w:rsidRDefault="00354994" w:rsidP="004C384F">
            <w:pPr>
              <w:pStyle w:val="ListParagraph"/>
              <w:numPr>
                <w:ilvl w:val="2"/>
                <w:numId w:val="39"/>
              </w:numPr>
              <w:overflowPunct/>
              <w:autoSpaceDE/>
              <w:autoSpaceDN/>
              <w:adjustRightInd/>
              <w:spacing w:after="160" w:line="259" w:lineRule="auto"/>
              <w:textAlignment w:val="auto"/>
            </w:pPr>
            <w:r w:rsidRPr="008C0009">
              <w:rPr>
                <w:strike/>
              </w:rPr>
              <w:t xml:space="preserve">capacity gain of </w:t>
            </w:r>
            <w:r w:rsidRPr="008C0009">
              <w:rPr>
                <w:rFonts w:ascii="Calibri" w:hAnsi="Calibri" w:cs="Calibri"/>
                <w:strike/>
                <w:color w:val="FF0000"/>
              </w:rPr>
              <w:t>-1.6% -1.4%</w:t>
            </w:r>
          </w:p>
          <w:p w14:paraId="6E09E461" w14:textId="2AFDEA3F" w:rsidR="008C0009" w:rsidRPr="00354994" w:rsidRDefault="002546F6" w:rsidP="008C0009">
            <w:pPr>
              <w:spacing w:after="160" w:line="259" w:lineRule="auto"/>
            </w:pPr>
            <w:r>
              <w:rPr>
                <w:rFonts w:eastAsia="DengXian" w:hint="eastAsia"/>
                <w:lang w:eastAsia="zh-CN"/>
              </w:rPr>
              <w:t>S</w:t>
            </w:r>
            <w:r>
              <w:rPr>
                <w:rFonts w:eastAsia="DengXian"/>
                <w:lang w:eastAsia="zh-CN"/>
              </w:rPr>
              <w:t>orry for my misunderstanding for the calculation, my fault!!</w:t>
            </w:r>
            <w:r>
              <w:rPr>
                <w:rFonts w:eastAsia="DengXian" w:hint="eastAsia"/>
                <w:lang w:eastAsia="zh-CN"/>
              </w:rPr>
              <w:t xml:space="preserve"> </w:t>
            </w:r>
            <w:r>
              <w:rPr>
                <w:rFonts w:eastAsia="DengXian"/>
                <w:lang w:eastAsia="zh-CN"/>
              </w:rPr>
              <w:t>We are fine with the above observations</w:t>
            </w:r>
            <w:r w:rsidRPr="008C0009">
              <w:rPr>
                <w:rFonts w:ascii="Segoe UI Emoji" w:eastAsia="Segoe UI Emoji" w:hAnsi="Segoe UI Emoji" w:cs="Segoe UI Emoji"/>
                <w:lang w:eastAsia="zh-CN"/>
              </w:rPr>
              <w:t>😊</w:t>
            </w:r>
          </w:p>
        </w:tc>
      </w:tr>
      <w:tr w:rsidR="00A37FC3" w14:paraId="305ECDDE" w14:textId="77777777" w:rsidTr="004C384F">
        <w:trPr>
          <w:trHeight w:val="276"/>
        </w:trPr>
        <w:tc>
          <w:tcPr>
            <w:tcW w:w="1278" w:type="dxa"/>
          </w:tcPr>
          <w:p w14:paraId="582AF9A1" w14:textId="6FD70961" w:rsidR="00A37FC3" w:rsidRPr="00B11D81" w:rsidRDefault="00B11D81" w:rsidP="004C384F">
            <w:pPr>
              <w:rPr>
                <w:rFonts w:eastAsia="PMingLiU"/>
                <w:lang w:eastAsia="zh-TW"/>
              </w:rPr>
            </w:pPr>
            <w:r w:rsidRPr="00B11D81">
              <w:rPr>
                <w:rFonts w:eastAsia="PMingLiU" w:hint="eastAsia"/>
                <w:lang w:eastAsia="zh-TW"/>
              </w:rPr>
              <w:t>M</w:t>
            </w:r>
            <w:r w:rsidRPr="00B11D81">
              <w:rPr>
                <w:rFonts w:eastAsia="PMingLiU"/>
                <w:lang w:eastAsia="zh-TW"/>
              </w:rPr>
              <w:t>TK</w:t>
            </w:r>
          </w:p>
        </w:tc>
        <w:tc>
          <w:tcPr>
            <w:tcW w:w="8351" w:type="dxa"/>
          </w:tcPr>
          <w:p w14:paraId="03B7770D" w14:textId="764AFF5D" w:rsidR="00A37FC3" w:rsidRPr="00B11D81" w:rsidRDefault="00B11D81" w:rsidP="004C384F">
            <w:pPr>
              <w:rPr>
                <w:rFonts w:eastAsia="PMingLiU"/>
                <w:lang w:eastAsia="zh-TW"/>
              </w:rPr>
            </w:pPr>
            <w:r>
              <w:rPr>
                <w:rFonts w:eastAsia="PMingLiU" w:hint="eastAsia"/>
                <w:lang w:eastAsia="zh-TW"/>
              </w:rPr>
              <w:t>W</w:t>
            </w:r>
            <w:r>
              <w:rPr>
                <w:rFonts w:eastAsia="PMingLiU"/>
                <w:lang w:eastAsia="zh-TW"/>
              </w:rPr>
              <w:t>e think this section belongs to PDCCH monitoring adaptation and should be moved to Section 3. Schemes like retransmission-aware PDCCH skipping can work with or without CDRX.</w:t>
            </w:r>
          </w:p>
        </w:tc>
      </w:tr>
      <w:tr w:rsidR="00B11D81" w14:paraId="0C28AB63" w14:textId="77777777" w:rsidTr="004C384F">
        <w:trPr>
          <w:trHeight w:val="276"/>
        </w:trPr>
        <w:tc>
          <w:tcPr>
            <w:tcW w:w="1278" w:type="dxa"/>
          </w:tcPr>
          <w:p w14:paraId="54CF2F5D" w14:textId="21A97111" w:rsidR="00B11D81" w:rsidRDefault="0026100D" w:rsidP="004C384F">
            <w:pPr>
              <w:rPr>
                <w:rFonts w:eastAsia="PMingLiU"/>
                <w:b/>
                <w:bCs/>
                <w:lang w:eastAsia="zh-TW"/>
              </w:rPr>
            </w:pPr>
            <w:r>
              <w:rPr>
                <w:rFonts w:eastAsia="PMingLiU"/>
                <w:b/>
                <w:bCs/>
                <w:lang w:eastAsia="zh-TW"/>
              </w:rPr>
              <w:t>Nokia1</w:t>
            </w:r>
          </w:p>
        </w:tc>
        <w:tc>
          <w:tcPr>
            <w:tcW w:w="8351" w:type="dxa"/>
          </w:tcPr>
          <w:p w14:paraId="2B58E3D2" w14:textId="1643D969" w:rsidR="00B11D81" w:rsidRPr="00267738" w:rsidRDefault="0026100D" w:rsidP="004C384F">
            <w:r w:rsidRPr="00267738">
              <w:t xml:space="preserve">Like noted in last meeting, it is not fully clear to us why these two schemes are bundled together as alternatives. </w:t>
            </w:r>
            <w:r w:rsidR="00267738" w:rsidRPr="00267738">
              <w:t xml:space="preserve"> One group of solutions aims to facilitate the C-DRX configuration by having more ‘dynamicity’ in the OnDuration/Active time determination. One solution seems to target to separate XR-traffic and non-XR traffic via separate monitoring patterns (and don’t this this belongs to under A). Other set of solutions focuses on handling of re-transmission window on conjunction with PDCCH skipping. We don’t really see that these solutions/proposals are competing candidates.</w:t>
            </w:r>
            <w:r w:rsidR="00BE48B2">
              <w:t xml:space="preserve"> The the onDuration extension related schemes would be more associated with Section 2.6 schemes</w:t>
            </w:r>
          </w:p>
        </w:tc>
      </w:tr>
      <w:tr w:rsidR="00A818FD" w14:paraId="29B6D467" w14:textId="77777777" w:rsidTr="004C384F">
        <w:trPr>
          <w:trHeight w:val="276"/>
        </w:trPr>
        <w:tc>
          <w:tcPr>
            <w:tcW w:w="1278" w:type="dxa"/>
          </w:tcPr>
          <w:p w14:paraId="2536C309" w14:textId="0239F675" w:rsidR="00A818FD" w:rsidRDefault="00A818FD" w:rsidP="004C384F">
            <w:pPr>
              <w:rPr>
                <w:rFonts w:eastAsia="PMingLiU"/>
                <w:b/>
                <w:bCs/>
                <w:lang w:eastAsia="zh-TW"/>
              </w:rPr>
            </w:pPr>
            <w:r>
              <w:t>LGE</w:t>
            </w:r>
          </w:p>
        </w:tc>
        <w:tc>
          <w:tcPr>
            <w:tcW w:w="8351" w:type="dxa"/>
          </w:tcPr>
          <w:p w14:paraId="40E4EF22" w14:textId="061C388F" w:rsidR="00A818FD" w:rsidRPr="00267738" w:rsidRDefault="00A818FD" w:rsidP="004C384F">
            <w:r w:rsidRPr="00A818FD">
              <w:t>We are not sure UE’s resuming PDCCH monitoring should be considered under PDCCH monitoring avoidance after XR data reception. It is more appropriate to be discussed under PDCCH monitoring adaptation related enhancements.</w:t>
            </w:r>
          </w:p>
        </w:tc>
      </w:tr>
      <w:tr w:rsidR="00C16DAB" w14:paraId="79BD98C3" w14:textId="77777777" w:rsidTr="004C384F">
        <w:trPr>
          <w:trHeight w:val="276"/>
        </w:trPr>
        <w:tc>
          <w:tcPr>
            <w:tcW w:w="1278" w:type="dxa"/>
          </w:tcPr>
          <w:p w14:paraId="649A9AB6" w14:textId="0BAB41F4" w:rsidR="00C16DAB" w:rsidRDefault="00C16DAB" w:rsidP="00C16DAB">
            <w:r w:rsidRPr="004D4EAA">
              <w:rPr>
                <w:rFonts w:eastAsia="PMingLiU"/>
                <w:lang w:eastAsia="zh-TW"/>
              </w:rPr>
              <w:t>Intel</w:t>
            </w:r>
          </w:p>
        </w:tc>
        <w:tc>
          <w:tcPr>
            <w:tcW w:w="8351" w:type="dxa"/>
          </w:tcPr>
          <w:p w14:paraId="440DD654" w14:textId="77777777" w:rsidR="00C16DAB" w:rsidRDefault="00C16DAB" w:rsidP="00C16DAB">
            <w:r w:rsidRPr="00427DE1">
              <w:t>Agree with MTK that second observation should be discussed under PDCCH monitoring adaptation, not C-DRX enhancement.</w:t>
            </w:r>
          </w:p>
          <w:p w14:paraId="1A2E3540" w14:textId="61E42031" w:rsidR="00C16DAB" w:rsidRPr="00A818FD" w:rsidRDefault="00C16DAB" w:rsidP="00C16DAB">
            <w:r>
              <w:t>Satisfied UE ratio and capacity gain are used interchangeably. CG PDB should be 15ms.</w:t>
            </w:r>
          </w:p>
        </w:tc>
      </w:tr>
      <w:tr w:rsidR="00B04571" w14:paraId="148CF20E" w14:textId="77777777" w:rsidTr="00B04571">
        <w:trPr>
          <w:trHeight w:val="276"/>
        </w:trPr>
        <w:tc>
          <w:tcPr>
            <w:tcW w:w="1278" w:type="dxa"/>
          </w:tcPr>
          <w:p w14:paraId="16C65292" w14:textId="77777777" w:rsidR="00B04571" w:rsidRPr="004D4EAA" w:rsidRDefault="00B04571" w:rsidP="009007F8">
            <w:pPr>
              <w:rPr>
                <w:rFonts w:eastAsia="PMingLiU"/>
                <w:lang w:eastAsia="zh-TW"/>
              </w:rPr>
            </w:pPr>
            <w:r>
              <w:rPr>
                <w:rFonts w:eastAsia="PMingLiU" w:hint="eastAsia"/>
                <w:lang w:eastAsia="zh-TW"/>
              </w:rPr>
              <w:t>MTK2</w:t>
            </w:r>
          </w:p>
        </w:tc>
        <w:tc>
          <w:tcPr>
            <w:tcW w:w="8351" w:type="dxa"/>
          </w:tcPr>
          <w:p w14:paraId="515A7B83" w14:textId="77777777" w:rsidR="00B04571" w:rsidRDefault="00B04571" w:rsidP="009007F8">
            <w:pPr>
              <w:rPr>
                <w:rFonts w:eastAsia="PMingLiU"/>
                <w:lang w:eastAsia="zh-TW"/>
              </w:rPr>
            </w:pPr>
            <w:r>
              <w:rPr>
                <w:rFonts w:eastAsia="PMingLiU" w:hint="eastAsia"/>
                <w:lang w:eastAsia="zh-TW"/>
              </w:rPr>
              <w:t>A</w:t>
            </w:r>
            <w:r>
              <w:rPr>
                <w:rFonts w:eastAsia="PMingLiU"/>
                <w:lang w:eastAsia="zh-TW"/>
              </w:rPr>
              <w:t>t the same time, we think the observation from ZTE that “PDCCH monitoring resuming has marginal gain” is not a fair observation. Looking at ZTE’s tdoc (R1-2211905) Table 8 as copied below, it can be seen that:</w:t>
            </w:r>
          </w:p>
          <w:p w14:paraId="17412D94" w14:textId="77777777" w:rsidR="00B04571" w:rsidRPr="008E2256" w:rsidRDefault="00B04571" w:rsidP="009007F8">
            <w:pPr>
              <w:pStyle w:val="ListParagraph"/>
              <w:numPr>
                <w:ilvl w:val="0"/>
                <w:numId w:val="39"/>
              </w:numPr>
              <w:rPr>
                <w:rFonts w:eastAsia="PMingLiU"/>
                <w:lang w:eastAsia="zh-TW"/>
              </w:rPr>
            </w:pPr>
            <w:r>
              <w:rPr>
                <w:rFonts w:eastAsia="PMingLiU"/>
                <w:lang w:eastAsia="zh-TW"/>
              </w:rPr>
              <w:t>“</w:t>
            </w:r>
            <w:r w:rsidRPr="008E2256">
              <w:rPr>
                <w:rFonts w:eastAsia="PMingLiU"/>
                <w:lang w:eastAsia="zh-TW"/>
              </w:rPr>
              <w:t>PDCCH Skipping with retransmission” can provide similar power saving gain (4%~5%) over existing mechanism (PDCCH skipping dummy grant) as “aligning CDRX with XR traffic” (4.5%), in such a harsh scenario (VR 45M, jitter=[-8,8]ms). Besides, the satisfaction rate loss of “PDCCH Skipping with retransmission” is only 1%, which is even smaller than “aligned CDRX with XR traffic” (&gt;5%, 5</w:t>
            </w:r>
            <w:r>
              <w:rPr>
                <w:rFonts w:eastAsia="PMingLiU"/>
                <w:lang w:eastAsia="zh-TW"/>
              </w:rPr>
              <w:t>=</w:t>
            </w:r>
            <w:r w:rsidRPr="008E2256">
              <w:rPr>
                <w:rFonts w:eastAsia="PMingLiU"/>
                <w:lang w:eastAsia="zh-TW"/>
              </w:rPr>
              <w:t>90-85)</w:t>
            </w:r>
          </w:p>
          <w:p w14:paraId="3A7E4A34" w14:textId="77777777" w:rsidR="00B04571" w:rsidRDefault="00B04571" w:rsidP="009007F8">
            <w:pPr>
              <w:rPr>
                <w:rFonts w:eastAsia="PMingLiU"/>
                <w:lang w:eastAsia="zh-TW"/>
              </w:rPr>
            </w:pPr>
            <w:r>
              <w:rPr>
                <w:rFonts w:eastAsia="PMingLiU" w:hint="eastAsia"/>
                <w:lang w:eastAsia="zh-TW"/>
              </w:rPr>
              <w:t>H</w:t>
            </w:r>
            <w:r>
              <w:rPr>
                <w:rFonts w:eastAsia="PMingLiU"/>
                <w:lang w:eastAsia="zh-TW"/>
              </w:rPr>
              <w:t>ence, we think retransmission-aware PDCCH skipping achieves more power saving benefits than “</w:t>
            </w:r>
            <w:r>
              <w:rPr>
                <w:rFonts w:eastAsia="PMingLiU" w:hint="eastAsia"/>
                <w:lang w:eastAsia="zh-TW"/>
              </w:rPr>
              <w:t>e</w:t>
            </w:r>
            <w:r>
              <w:rPr>
                <w:rFonts w:eastAsia="PMingLiU"/>
                <w:lang w:eastAsia="zh-TW"/>
              </w:rPr>
              <w:t>CDRX with XR traffic alignment” and should also be considered in R18 WI.</w:t>
            </w:r>
          </w:p>
          <w:p w14:paraId="19F172A7" w14:textId="77777777" w:rsidR="00B04571" w:rsidRDefault="00B04571" w:rsidP="009007F8">
            <w:pPr>
              <w:pStyle w:val="Caption"/>
              <w:jc w:val="center"/>
              <w:rPr>
                <w:sz w:val="18"/>
                <w:szCs w:val="18"/>
                <w:lang w:eastAsia="zh-CN"/>
              </w:rPr>
            </w:pPr>
            <w:r>
              <w:rPr>
                <w:highlight w:val="cyan"/>
              </w:rPr>
              <w:t xml:space="preserve">Table </w:t>
            </w:r>
            <w:r>
              <w:rPr>
                <w:highlight w:val="cyan"/>
              </w:rPr>
              <w:fldChar w:fldCharType="begin"/>
            </w:r>
            <w:r>
              <w:rPr>
                <w:highlight w:val="cyan"/>
              </w:rPr>
              <w:instrText xml:space="preserve"> SEQ Table \* ARABIC </w:instrText>
            </w:r>
            <w:r>
              <w:rPr>
                <w:highlight w:val="cyan"/>
              </w:rPr>
              <w:fldChar w:fldCharType="separate"/>
            </w:r>
            <w:r>
              <w:rPr>
                <w:highlight w:val="cyan"/>
              </w:rPr>
              <w:t>8</w:t>
            </w:r>
            <w:r>
              <w:rPr>
                <w:highlight w:val="cyan"/>
              </w:rPr>
              <w:fldChar w:fldCharType="end"/>
            </w:r>
            <w:r>
              <w:rPr>
                <w:highlight w:val="cyan"/>
              </w:rPr>
              <w:t xml:space="preserve"> </w:t>
            </w:r>
            <w:r>
              <w:rPr>
                <w:szCs w:val="24"/>
                <w:highlight w:val="cyan"/>
              </w:rPr>
              <w:t>FR1 power consumption results in Dense Urban scenario (VR45M, fps=60, DL only, jitter=[-8,8]ms)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3"/>
              <w:gridCol w:w="1103"/>
              <w:gridCol w:w="607"/>
              <w:gridCol w:w="680"/>
              <w:gridCol w:w="683"/>
              <w:gridCol w:w="1026"/>
              <w:gridCol w:w="1066"/>
              <w:gridCol w:w="997"/>
            </w:tblGrid>
            <w:tr w:rsidR="00B04571" w14:paraId="303B1693" w14:textId="77777777" w:rsidTr="009007F8">
              <w:trPr>
                <w:trHeight w:val="20"/>
                <w:jc w:val="center"/>
              </w:trPr>
              <w:tc>
                <w:tcPr>
                  <w:tcW w:w="2244" w:type="dxa"/>
                  <w:tcBorders>
                    <w:top w:val="single" w:sz="4" w:space="0" w:color="auto"/>
                    <w:left w:val="single" w:sz="4" w:space="0" w:color="auto"/>
                    <w:bottom w:val="single" w:sz="4" w:space="0" w:color="auto"/>
                    <w:right w:val="single" w:sz="4" w:space="0" w:color="auto"/>
                  </w:tcBorders>
                  <w:vAlign w:val="center"/>
                  <w:hideMark/>
                </w:tcPr>
                <w:p w14:paraId="5EC82843" w14:textId="77777777" w:rsidR="00B04571" w:rsidRDefault="00B04571" w:rsidP="009007F8">
                  <w:pPr>
                    <w:widowControl w:val="0"/>
                    <w:spacing w:before="120" w:after="120"/>
                    <w:jc w:val="center"/>
                    <w:rPr>
                      <w:b/>
                      <w:sz w:val="18"/>
                      <w:szCs w:val="18"/>
                    </w:rPr>
                  </w:pPr>
                  <w:r>
                    <w:rPr>
                      <w:b/>
                      <w:sz w:val="18"/>
                      <w:szCs w:val="18"/>
                    </w:rPr>
                    <w:t>Power saving scheme</w:t>
                  </w:r>
                </w:p>
              </w:tc>
              <w:tc>
                <w:tcPr>
                  <w:tcW w:w="1226" w:type="dxa"/>
                  <w:tcBorders>
                    <w:top w:val="single" w:sz="4" w:space="0" w:color="auto"/>
                    <w:left w:val="single" w:sz="4" w:space="0" w:color="auto"/>
                    <w:bottom w:val="single" w:sz="4" w:space="0" w:color="auto"/>
                    <w:right w:val="single" w:sz="4" w:space="0" w:color="auto"/>
                  </w:tcBorders>
                  <w:vAlign w:val="center"/>
                  <w:hideMark/>
                </w:tcPr>
                <w:p w14:paraId="3FBD8A00" w14:textId="77777777" w:rsidR="00B04571" w:rsidRDefault="00B04571" w:rsidP="009007F8">
                  <w:pPr>
                    <w:widowControl w:val="0"/>
                    <w:spacing w:before="120" w:after="120"/>
                    <w:jc w:val="center"/>
                    <w:rPr>
                      <w:b/>
                      <w:sz w:val="18"/>
                      <w:szCs w:val="18"/>
                    </w:rPr>
                  </w:pPr>
                  <w:r>
                    <w:rPr>
                      <w:b/>
                      <w:sz w:val="18"/>
                      <w:szCs w:val="18"/>
                    </w:rPr>
                    <w:t>CDRX cycle (ms)</w:t>
                  </w:r>
                </w:p>
              </w:tc>
              <w:tc>
                <w:tcPr>
                  <w:tcW w:w="0" w:type="auto"/>
                  <w:tcBorders>
                    <w:top w:val="single" w:sz="4" w:space="0" w:color="auto"/>
                    <w:left w:val="single" w:sz="4" w:space="0" w:color="auto"/>
                    <w:bottom w:val="single" w:sz="4" w:space="0" w:color="auto"/>
                    <w:right w:val="single" w:sz="4" w:space="0" w:color="auto"/>
                  </w:tcBorders>
                  <w:vAlign w:val="center"/>
                  <w:hideMark/>
                </w:tcPr>
                <w:p w14:paraId="6563FEE9" w14:textId="77777777" w:rsidR="00B04571" w:rsidRDefault="00B04571" w:rsidP="009007F8">
                  <w:pPr>
                    <w:widowControl w:val="0"/>
                    <w:spacing w:before="120" w:after="120"/>
                    <w:jc w:val="center"/>
                    <w:rPr>
                      <w:b/>
                      <w:sz w:val="18"/>
                      <w:szCs w:val="18"/>
                    </w:rPr>
                  </w:pPr>
                  <w:r>
                    <w:rPr>
                      <w:b/>
                      <w:sz w:val="18"/>
                      <w:szCs w:val="18"/>
                    </w:rPr>
                    <w:t>ODT (ms)</w:t>
                  </w:r>
                </w:p>
              </w:tc>
              <w:tc>
                <w:tcPr>
                  <w:tcW w:w="730" w:type="dxa"/>
                  <w:tcBorders>
                    <w:top w:val="single" w:sz="4" w:space="0" w:color="auto"/>
                    <w:left w:val="single" w:sz="4" w:space="0" w:color="auto"/>
                    <w:bottom w:val="single" w:sz="4" w:space="0" w:color="auto"/>
                    <w:right w:val="single" w:sz="4" w:space="0" w:color="auto"/>
                  </w:tcBorders>
                  <w:vAlign w:val="center"/>
                  <w:hideMark/>
                </w:tcPr>
                <w:p w14:paraId="4837137A" w14:textId="77777777" w:rsidR="00B04571" w:rsidRDefault="00B04571" w:rsidP="009007F8">
                  <w:pPr>
                    <w:widowControl w:val="0"/>
                    <w:spacing w:before="120" w:after="120"/>
                    <w:jc w:val="center"/>
                    <w:rPr>
                      <w:b/>
                      <w:sz w:val="18"/>
                      <w:szCs w:val="18"/>
                    </w:rPr>
                  </w:pPr>
                  <w:r>
                    <w:rPr>
                      <w:b/>
                      <w:sz w:val="18"/>
                      <w:szCs w:val="18"/>
                    </w:rPr>
                    <w:t>IAT (ms)</w:t>
                  </w:r>
                </w:p>
              </w:tc>
              <w:tc>
                <w:tcPr>
                  <w:tcW w:w="734" w:type="dxa"/>
                  <w:tcBorders>
                    <w:top w:val="single" w:sz="4" w:space="0" w:color="auto"/>
                    <w:left w:val="single" w:sz="4" w:space="0" w:color="auto"/>
                    <w:bottom w:val="single" w:sz="4" w:space="0" w:color="auto"/>
                    <w:right w:val="single" w:sz="4" w:space="0" w:color="auto"/>
                  </w:tcBorders>
                  <w:vAlign w:val="center"/>
                  <w:hideMark/>
                </w:tcPr>
                <w:p w14:paraId="03F2F934" w14:textId="77777777" w:rsidR="00B04571" w:rsidRDefault="00B04571" w:rsidP="009007F8">
                  <w:pPr>
                    <w:widowControl w:val="0"/>
                    <w:spacing w:before="120" w:after="120"/>
                    <w:jc w:val="center"/>
                    <w:rPr>
                      <w:b/>
                      <w:sz w:val="18"/>
                      <w:szCs w:val="18"/>
                    </w:rPr>
                  </w:pPr>
                  <w:r>
                    <w:rPr>
                      <w:b/>
                      <w:sz w:val="18"/>
                      <w:szCs w:val="18"/>
                    </w:rPr>
                    <w:t>#UE /cell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1B4EF71E" w14:textId="77777777" w:rsidR="00B04571" w:rsidRDefault="00B04571" w:rsidP="009007F8">
                  <w:pPr>
                    <w:widowControl w:val="0"/>
                    <w:spacing w:before="120" w:after="120"/>
                    <w:jc w:val="center"/>
                    <w:rPr>
                      <w:b/>
                      <w:sz w:val="18"/>
                      <w:szCs w:val="18"/>
                    </w:rPr>
                  </w:pPr>
                  <w:r>
                    <w:rPr>
                      <w:b/>
                      <w:sz w:val="18"/>
                      <w:szCs w:val="18"/>
                    </w:rPr>
                    <w:t>floor (Capacity)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F6AE85B" w14:textId="77777777" w:rsidR="00B04571" w:rsidRDefault="00B04571" w:rsidP="009007F8">
                  <w:pPr>
                    <w:widowControl w:val="0"/>
                    <w:spacing w:before="120" w:after="120"/>
                    <w:jc w:val="center"/>
                    <w:rPr>
                      <w:b/>
                      <w:sz w:val="18"/>
                      <w:szCs w:val="18"/>
                    </w:rPr>
                  </w:pPr>
                  <w:r>
                    <w:rPr>
                      <w:b/>
                      <w:sz w:val="18"/>
                      <w:szCs w:val="18"/>
                    </w:rPr>
                    <w:t>Percentage of satisfied UE</w:t>
                  </w:r>
                </w:p>
              </w:tc>
              <w:tc>
                <w:tcPr>
                  <w:tcW w:w="0" w:type="auto"/>
                  <w:tcBorders>
                    <w:top w:val="single" w:sz="4" w:space="0" w:color="auto"/>
                    <w:left w:val="single" w:sz="4" w:space="0" w:color="auto"/>
                    <w:bottom w:val="single" w:sz="4" w:space="0" w:color="auto"/>
                    <w:right w:val="single" w:sz="4" w:space="0" w:color="auto"/>
                  </w:tcBorders>
                  <w:vAlign w:val="center"/>
                  <w:hideMark/>
                </w:tcPr>
                <w:p w14:paraId="0360B637" w14:textId="77777777" w:rsidR="00B04571" w:rsidRDefault="00B04571" w:rsidP="009007F8">
                  <w:pPr>
                    <w:widowControl w:val="0"/>
                    <w:spacing w:before="120" w:after="120"/>
                    <w:jc w:val="center"/>
                    <w:rPr>
                      <w:b/>
                      <w:sz w:val="18"/>
                      <w:szCs w:val="18"/>
                    </w:rPr>
                  </w:pPr>
                  <w:r>
                    <w:rPr>
                      <w:b/>
                      <w:sz w:val="18"/>
                      <w:szCs w:val="18"/>
                    </w:rPr>
                    <w:t>Mean PSG of all Ues (%)</w:t>
                  </w:r>
                </w:p>
              </w:tc>
            </w:tr>
            <w:tr w:rsidR="00B04571" w14:paraId="110EB869" w14:textId="77777777" w:rsidTr="009007F8">
              <w:trPr>
                <w:trHeight w:val="20"/>
                <w:jc w:val="center"/>
              </w:trPr>
              <w:tc>
                <w:tcPr>
                  <w:tcW w:w="2244" w:type="dxa"/>
                  <w:tcBorders>
                    <w:top w:val="single" w:sz="4" w:space="0" w:color="auto"/>
                    <w:left w:val="single" w:sz="4" w:space="0" w:color="auto"/>
                    <w:bottom w:val="single" w:sz="4" w:space="0" w:color="auto"/>
                    <w:right w:val="single" w:sz="4" w:space="0" w:color="auto"/>
                  </w:tcBorders>
                  <w:hideMark/>
                </w:tcPr>
                <w:p w14:paraId="65DDE0E3" w14:textId="77777777" w:rsidR="00B04571" w:rsidRDefault="00B04571" w:rsidP="009007F8">
                  <w:pPr>
                    <w:widowControl w:val="0"/>
                    <w:spacing w:before="120" w:after="120"/>
                    <w:jc w:val="center"/>
                    <w:rPr>
                      <w:sz w:val="18"/>
                      <w:szCs w:val="18"/>
                    </w:rPr>
                  </w:pPr>
                  <w:r>
                    <w:rPr>
                      <w:sz w:val="18"/>
                      <w:szCs w:val="18"/>
                      <w:highlight w:val="cyan"/>
                    </w:rPr>
                    <w:t>Aligned CDRX with XR traffic</w:t>
                  </w:r>
                </w:p>
              </w:tc>
              <w:tc>
                <w:tcPr>
                  <w:tcW w:w="1226" w:type="dxa"/>
                  <w:tcBorders>
                    <w:top w:val="single" w:sz="4" w:space="0" w:color="auto"/>
                    <w:left w:val="single" w:sz="4" w:space="0" w:color="auto"/>
                    <w:bottom w:val="single" w:sz="4" w:space="0" w:color="auto"/>
                    <w:right w:val="single" w:sz="4" w:space="0" w:color="auto"/>
                  </w:tcBorders>
                  <w:vAlign w:val="center"/>
                  <w:hideMark/>
                </w:tcPr>
                <w:p w14:paraId="0C095C5B" w14:textId="77777777" w:rsidR="00B04571" w:rsidRDefault="00B04571" w:rsidP="009007F8">
                  <w:pPr>
                    <w:widowControl w:val="0"/>
                    <w:spacing w:before="120" w:after="120"/>
                    <w:jc w:val="center"/>
                    <w:rPr>
                      <w:sz w:val="18"/>
                      <w:szCs w:val="18"/>
                    </w:rPr>
                  </w:pPr>
                  <w:r>
                    <w:rPr>
                      <w:sz w:val="18"/>
                      <w:szCs w:val="18"/>
                    </w:rPr>
                    <w:t xml:space="preserve">Aligned </w:t>
                  </w:r>
                </w:p>
                <w:p w14:paraId="5E28B426" w14:textId="77777777" w:rsidR="00B04571" w:rsidRDefault="00B04571" w:rsidP="009007F8">
                  <w:pPr>
                    <w:widowControl w:val="0"/>
                    <w:spacing w:before="120" w:after="120"/>
                    <w:jc w:val="center"/>
                    <w:rPr>
                      <w:sz w:val="18"/>
                      <w:szCs w:val="18"/>
                    </w:rPr>
                  </w:pPr>
                  <w:r>
                    <w:rPr>
                      <w:sz w:val="18"/>
                      <w:szCs w:val="18"/>
                    </w:rPr>
                    <w:t>every 50ms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A93EC45" w14:textId="77777777" w:rsidR="00B04571" w:rsidRDefault="00B04571" w:rsidP="009007F8">
                  <w:pPr>
                    <w:widowControl w:val="0"/>
                    <w:spacing w:before="120" w:after="120"/>
                    <w:jc w:val="center"/>
                    <w:rPr>
                      <w:sz w:val="18"/>
                      <w:szCs w:val="18"/>
                    </w:rPr>
                  </w:pPr>
                  <w:r>
                    <w:rPr>
                      <w:sz w:val="18"/>
                      <w:szCs w:val="18"/>
                    </w:rPr>
                    <w:t>14</w:t>
                  </w:r>
                </w:p>
              </w:tc>
              <w:tc>
                <w:tcPr>
                  <w:tcW w:w="730" w:type="dxa"/>
                  <w:tcBorders>
                    <w:top w:val="single" w:sz="4" w:space="0" w:color="auto"/>
                    <w:left w:val="single" w:sz="4" w:space="0" w:color="auto"/>
                    <w:bottom w:val="single" w:sz="4" w:space="0" w:color="auto"/>
                    <w:right w:val="single" w:sz="4" w:space="0" w:color="auto"/>
                  </w:tcBorders>
                  <w:vAlign w:val="center"/>
                  <w:hideMark/>
                </w:tcPr>
                <w:p w14:paraId="77DC046E" w14:textId="77777777" w:rsidR="00B04571" w:rsidRDefault="00B04571" w:rsidP="009007F8">
                  <w:pPr>
                    <w:widowControl w:val="0"/>
                    <w:spacing w:before="120" w:after="120"/>
                    <w:jc w:val="center"/>
                    <w:rPr>
                      <w:sz w:val="18"/>
                      <w:szCs w:val="18"/>
                    </w:rPr>
                  </w:pPr>
                  <w:r>
                    <w:rPr>
                      <w:sz w:val="18"/>
                      <w:szCs w:val="18"/>
                    </w:rPr>
                    <w:t>5</w:t>
                  </w:r>
                </w:p>
              </w:tc>
              <w:tc>
                <w:tcPr>
                  <w:tcW w:w="734" w:type="dxa"/>
                  <w:tcBorders>
                    <w:top w:val="single" w:sz="4" w:space="0" w:color="auto"/>
                    <w:left w:val="single" w:sz="4" w:space="0" w:color="auto"/>
                    <w:bottom w:val="single" w:sz="4" w:space="0" w:color="auto"/>
                    <w:right w:val="single" w:sz="4" w:space="0" w:color="auto"/>
                  </w:tcBorders>
                  <w:vAlign w:val="center"/>
                  <w:hideMark/>
                </w:tcPr>
                <w:p w14:paraId="4EA2E958" w14:textId="77777777" w:rsidR="00B04571" w:rsidRDefault="00B04571" w:rsidP="009007F8">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5ADEB8B2" w14:textId="77777777" w:rsidR="00B04571" w:rsidRDefault="00B04571" w:rsidP="009007F8">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607BCD" w14:textId="77777777" w:rsidR="00B04571" w:rsidRDefault="00B04571" w:rsidP="009007F8">
                  <w:pPr>
                    <w:widowControl w:val="0"/>
                    <w:spacing w:before="120" w:after="120"/>
                    <w:jc w:val="center"/>
                    <w:rPr>
                      <w:sz w:val="18"/>
                      <w:szCs w:val="18"/>
                    </w:rPr>
                  </w:pPr>
                  <w:r>
                    <w:rPr>
                      <w:sz w:val="18"/>
                      <w:szCs w:val="18"/>
                    </w:rPr>
                    <w:t>85%</w:t>
                  </w:r>
                </w:p>
              </w:tc>
              <w:tc>
                <w:tcPr>
                  <w:tcW w:w="0" w:type="auto"/>
                  <w:tcBorders>
                    <w:top w:val="single" w:sz="4" w:space="0" w:color="auto"/>
                    <w:left w:val="single" w:sz="4" w:space="0" w:color="auto"/>
                    <w:bottom w:val="single" w:sz="4" w:space="0" w:color="auto"/>
                    <w:right w:val="single" w:sz="4" w:space="0" w:color="auto"/>
                  </w:tcBorders>
                  <w:vAlign w:val="center"/>
                  <w:hideMark/>
                </w:tcPr>
                <w:p w14:paraId="697A39F7" w14:textId="77777777" w:rsidR="00B04571" w:rsidRDefault="00B04571" w:rsidP="009007F8">
                  <w:pPr>
                    <w:widowControl w:val="0"/>
                    <w:spacing w:before="120" w:after="120"/>
                    <w:jc w:val="center"/>
                    <w:rPr>
                      <w:sz w:val="18"/>
                      <w:szCs w:val="18"/>
                    </w:rPr>
                  </w:pPr>
                  <w:r>
                    <w:rPr>
                      <w:sz w:val="18"/>
                      <w:szCs w:val="18"/>
                      <w:highlight w:val="cyan"/>
                    </w:rPr>
                    <w:t>4.50%</w:t>
                  </w:r>
                </w:p>
              </w:tc>
            </w:tr>
            <w:tr w:rsidR="00B04571" w14:paraId="1CEB7D79" w14:textId="77777777" w:rsidTr="009007F8">
              <w:trPr>
                <w:trHeight w:val="20"/>
                <w:jc w:val="center"/>
              </w:trPr>
              <w:tc>
                <w:tcPr>
                  <w:tcW w:w="2244" w:type="dxa"/>
                  <w:tcBorders>
                    <w:top w:val="single" w:sz="4" w:space="0" w:color="auto"/>
                    <w:left w:val="single" w:sz="4" w:space="0" w:color="auto"/>
                    <w:bottom w:val="single" w:sz="4" w:space="0" w:color="auto"/>
                    <w:right w:val="single" w:sz="4" w:space="0" w:color="auto"/>
                  </w:tcBorders>
                  <w:hideMark/>
                </w:tcPr>
                <w:p w14:paraId="7CC55B66" w14:textId="77777777" w:rsidR="00B04571" w:rsidRDefault="00B04571" w:rsidP="009007F8">
                  <w:pPr>
                    <w:widowControl w:val="0"/>
                    <w:spacing w:before="120" w:after="120"/>
                    <w:jc w:val="center"/>
                    <w:rPr>
                      <w:sz w:val="18"/>
                      <w:szCs w:val="18"/>
                    </w:rPr>
                  </w:pPr>
                  <w:r>
                    <w:rPr>
                      <w:sz w:val="18"/>
                      <w:szCs w:val="18"/>
                    </w:rPr>
                    <w:t>PDCCH Skipping</w:t>
                  </w:r>
                </w:p>
                <w:p w14:paraId="3A504E4B" w14:textId="77777777" w:rsidR="00B04571" w:rsidRDefault="00B04571" w:rsidP="009007F8">
                  <w:pPr>
                    <w:widowControl w:val="0"/>
                    <w:spacing w:before="120" w:after="120"/>
                    <w:jc w:val="center"/>
                    <w:rPr>
                      <w:sz w:val="18"/>
                      <w:szCs w:val="18"/>
                    </w:rPr>
                  </w:pPr>
                  <w:r>
                    <w:rPr>
                      <w:sz w:val="18"/>
                      <w:szCs w:val="18"/>
                    </w:rPr>
                    <w:lastRenderedPageBreak/>
                    <w:t>(duration = 2ms,4ms)</w:t>
                  </w:r>
                </w:p>
              </w:tc>
              <w:tc>
                <w:tcPr>
                  <w:tcW w:w="1226" w:type="dxa"/>
                  <w:tcBorders>
                    <w:top w:val="single" w:sz="4" w:space="0" w:color="auto"/>
                    <w:left w:val="single" w:sz="4" w:space="0" w:color="auto"/>
                    <w:bottom w:val="single" w:sz="4" w:space="0" w:color="auto"/>
                    <w:right w:val="single" w:sz="4" w:space="0" w:color="auto"/>
                  </w:tcBorders>
                  <w:vAlign w:val="center"/>
                  <w:hideMark/>
                </w:tcPr>
                <w:p w14:paraId="35D85F00" w14:textId="77777777" w:rsidR="00B04571" w:rsidRDefault="00B04571" w:rsidP="009007F8">
                  <w:pPr>
                    <w:widowControl w:val="0"/>
                    <w:spacing w:before="120" w:after="120"/>
                    <w:jc w:val="center"/>
                    <w:rPr>
                      <w:sz w:val="18"/>
                      <w:szCs w:val="18"/>
                    </w:rPr>
                  </w:pPr>
                  <w:r>
                    <w:rPr>
                      <w:sz w:val="18"/>
                      <w:szCs w:val="18"/>
                    </w:rPr>
                    <w:lastRenderedPageBreak/>
                    <w:t xml:space="preserve">Aligned </w:t>
                  </w:r>
                </w:p>
                <w:p w14:paraId="48C14EFA" w14:textId="77777777" w:rsidR="00B04571" w:rsidRDefault="00B04571" w:rsidP="009007F8">
                  <w:pPr>
                    <w:widowControl w:val="0"/>
                    <w:spacing w:before="120" w:after="120"/>
                    <w:jc w:val="center"/>
                    <w:rPr>
                      <w:sz w:val="18"/>
                      <w:szCs w:val="18"/>
                    </w:rPr>
                  </w:pPr>
                  <w:r>
                    <w:rPr>
                      <w:sz w:val="18"/>
                      <w:szCs w:val="18"/>
                    </w:rPr>
                    <w:lastRenderedPageBreak/>
                    <w:t>every 50ms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FADB4" w14:textId="77777777" w:rsidR="00B04571" w:rsidRDefault="00B04571" w:rsidP="009007F8">
                  <w:pPr>
                    <w:widowControl w:val="0"/>
                    <w:spacing w:before="120" w:after="120"/>
                    <w:jc w:val="center"/>
                    <w:rPr>
                      <w:sz w:val="18"/>
                      <w:szCs w:val="18"/>
                    </w:rPr>
                  </w:pPr>
                  <w:r>
                    <w:rPr>
                      <w:sz w:val="18"/>
                      <w:szCs w:val="18"/>
                    </w:rPr>
                    <w:lastRenderedPageBreak/>
                    <w:t>14</w:t>
                  </w:r>
                </w:p>
              </w:tc>
              <w:tc>
                <w:tcPr>
                  <w:tcW w:w="730" w:type="dxa"/>
                  <w:tcBorders>
                    <w:top w:val="single" w:sz="4" w:space="0" w:color="auto"/>
                    <w:left w:val="single" w:sz="4" w:space="0" w:color="auto"/>
                    <w:bottom w:val="single" w:sz="4" w:space="0" w:color="auto"/>
                    <w:right w:val="single" w:sz="4" w:space="0" w:color="auto"/>
                  </w:tcBorders>
                  <w:vAlign w:val="center"/>
                  <w:hideMark/>
                </w:tcPr>
                <w:p w14:paraId="7DB7A6E8" w14:textId="77777777" w:rsidR="00B04571" w:rsidRDefault="00B04571" w:rsidP="009007F8">
                  <w:pPr>
                    <w:widowControl w:val="0"/>
                    <w:spacing w:before="120" w:after="120"/>
                    <w:jc w:val="center"/>
                    <w:rPr>
                      <w:sz w:val="18"/>
                      <w:szCs w:val="18"/>
                    </w:rPr>
                  </w:pPr>
                  <w:r>
                    <w:rPr>
                      <w:sz w:val="18"/>
                      <w:szCs w:val="18"/>
                    </w:rPr>
                    <w:t>5</w:t>
                  </w:r>
                </w:p>
              </w:tc>
              <w:tc>
                <w:tcPr>
                  <w:tcW w:w="734" w:type="dxa"/>
                  <w:tcBorders>
                    <w:top w:val="single" w:sz="4" w:space="0" w:color="auto"/>
                    <w:left w:val="single" w:sz="4" w:space="0" w:color="auto"/>
                    <w:bottom w:val="single" w:sz="4" w:space="0" w:color="auto"/>
                    <w:right w:val="single" w:sz="4" w:space="0" w:color="auto"/>
                  </w:tcBorders>
                  <w:vAlign w:val="center"/>
                  <w:hideMark/>
                </w:tcPr>
                <w:p w14:paraId="098B0E4B" w14:textId="77777777" w:rsidR="00B04571" w:rsidRDefault="00B04571" w:rsidP="009007F8">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6AFF809" w14:textId="77777777" w:rsidR="00B04571" w:rsidRDefault="00B04571" w:rsidP="009007F8">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7CB523B" w14:textId="77777777" w:rsidR="00B04571" w:rsidRDefault="00B04571" w:rsidP="009007F8">
                  <w:pPr>
                    <w:widowControl w:val="0"/>
                    <w:spacing w:before="120" w:after="120"/>
                    <w:jc w:val="center"/>
                    <w:rPr>
                      <w:sz w:val="18"/>
                      <w:szCs w:val="18"/>
                    </w:rPr>
                  </w:pPr>
                  <w:r>
                    <w:rPr>
                      <w:sz w:val="18"/>
                      <w:szCs w:val="18"/>
                    </w:rPr>
                    <w:t>74%</w:t>
                  </w:r>
                </w:p>
              </w:tc>
              <w:tc>
                <w:tcPr>
                  <w:tcW w:w="1124" w:type="dxa"/>
                  <w:tcBorders>
                    <w:top w:val="single" w:sz="4" w:space="0" w:color="auto"/>
                    <w:left w:val="single" w:sz="4" w:space="0" w:color="auto"/>
                    <w:bottom w:val="single" w:sz="4" w:space="0" w:color="auto"/>
                    <w:right w:val="single" w:sz="4" w:space="0" w:color="auto"/>
                  </w:tcBorders>
                  <w:vAlign w:val="center"/>
                  <w:hideMark/>
                </w:tcPr>
                <w:p w14:paraId="6E1E568E" w14:textId="77777777" w:rsidR="00B04571" w:rsidRDefault="00B04571" w:rsidP="009007F8">
                  <w:pPr>
                    <w:widowControl w:val="0"/>
                    <w:spacing w:before="120" w:after="120"/>
                    <w:jc w:val="center"/>
                    <w:rPr>
                      <w:sz w:val="18"/>
                      <w:szCs w:val="18"/>
                    </w:rPr>
                  </w:pPr>
                  <w:r>
                    <w:rPr>
                      <w:sz w:val="18"/>
                      <w:szCs w:val="18"/>
                    </w:rPr>
                    <w:t>9.6%</w:t>
                  </w:r>
                </w:p>
              </w:tc>
            </w:tr>
            <w:tr w:rsidR="00B04571" w14:paraId="3F068445" w14:textId="77777777" w:rsidTr="009007F8">
              <w:trPr>
                <w:trHeight w:val="20"/>
                <w:jc w:val="center"/>
              </w:trPr>
              <w:tc>
                <w:tcPr>
                  <w:tcW w:w="2244" w:type="dxa"/>
                  <w:tcBorders>
                    <w:top w:val="single" w:sz="4" w:space="0" w:color="auto"/>
                    <w:left w:val="single" w:sz="4" w:space="0" w:color="auto"/>
                    <w:bottom w:val="single" w:sz="4" w:space="0" w:color="auto"/>
                    <w:right w:val="single" w:sz="4" w:space="0" w:color="auto"/>
                  </w:tcBorders>
                  <w:hideMark/>
                </w:tcPr>
                <w:p w14:paraId="1139566A" w14:textId="77777777" w:rsidR="00B04571" w:rsidRDefault="00B04571" w:rsidP="009007F8">
                  <w:pPr>
                    <w:widowControl w:val="0"/>
                    <w:spacing w:before="120" w:after="120"/>
                    <w:jc w:val="center"/>
                    <w:rPr>
                      <w:sz w:val="18"/>
                      <w:szCs w:val="18"/>
                    </w:rPr>
                  </w:pPr>
                  <w:r>
                    <w:rPr>
                      <w:sz w:val="18"/>
                      <w:szCs w:val="18"/>
                      <w:highlight w:val="cyan"/>
                    </w:rPr>
                    <w:t>PDCCH skipping with dummy grant</w:t>
                  </w:r>
                </w:p>
                <w:p w14:paraId="5FB4D09C" w14:textId="77777777" w:rsidR="00B04571" w:rsidRDefault="00B04571" w:rsidP="009007F8">
                  <w:pPr>
                    <w:widowControl w:val="0"/>
                    <w:spacing w:before="120" w:after="120"/>
                    <w:jc w:val="center"/>
                    <w:rPr>
                      <w:sz w:val="18"/>
                      <w:szCs w:val="18"/>
                    </w:rPr>
                  </w:pPr>
                  <w:r>
                    <w:rPr>
                      <w:sz w:val="18"/>
                      <w:szCs w:val="18"/>
                    </w:rPr>
                    <w:t xml:space="preserve">(duration = </w:t>
                  </w:r>
                  <w:r>
                    <w:rPr>
                      <w:sz w:val="18"/>
                      <w:szCs w:val="18"/>
                      <w:highlight w:val="cyan"/>
                    </w:rPr>
                    <w:t>4ms,8ms</w:t>
                  </w:r>
                  <w:r>
                    <w:rPr>
                      <w:sz w:val="18"/>
                      <w:szCs w:val="18"/>
                    </w:rPr>
                    <w:t>)</w:t>
                  </w:r>
                </w:p>
              </w:tc>
              <w:tc>
                <w:tcPr>
                  <w:tcW w:w="1226" w:type="dxa"/>
                  <w:tcBorders>
                    <w:top w:val="single" w:sz="4" w:space="0" w:color="auto"/>
                    <w:left w:val="single" w:sz="4" w:space="0" w:color="auto"/>
                    <w:bottom w:val="single" w:sz="4" w:space="0" w:color="auto"/>
                    <w:right w:val="single" w:sz="4" w:space="0" w:color="auto"/>
                  </w:tcBorders>
                  <w:vAlign w:val="center"/>
                  <w:hideMark/>
                </w:tcPr>
                <w:p w14:paraId="36B3E20A" w14:textId="77777777" w:rsidR="00B04571" w:rsidRDefault="00B04571" w:rsidP="009007F8">
                  <w:pPr>
                    <w:widowControl w:val="0"/>
                    <w:spacing w:before="120" w:after="120"/>
                    <w:jc w:val="center"/>
                    <w:rPr>
                      <w:sz w:val="18"/>
                      <w:szCs w:val="18"/>
                    </w:rPr>
                  </w:pPr>
                  <w:r>
                    <w:rPr>
                      <w:sz w:val="18"/>
                      <w:szCs w:val="18"/>
                    </w:rPr>
                    <w:t xml:space="preserve">Aligned </w:t>
                  </w:r>
                </w:p>
                <w:p w14:paraId="2DF36CA8" w14:textId="77777777" w:rsidR="00B04571" w:rsidRDefault="00B04571" w:rsidP="009007F8">
                  <w:pPr>
                    <w:widowControl w:val="0"/>
                    <w:spacing w:before="120" w:after="120"/>
                    <w:jc w:val="center"/>
                    <w:rPr>
                      <w:sz w:val="18"/>
                      <w:szCs w:val="18"/>
                    </w:rPr>
                  </w:pPr>
                  <w:r>
                    <w:rPr>
                      <w:sz w:val="18"/>
                      <w:szCs w:val="18"/>
                    </w:rPr>
                    <w:t>every 50ms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9C2665" w14:textId="77777777" w:rsidR="00B04571" w:rsidRDefault="00B04571" w:rsidP="009007F8">
                  <w:pPr>
                    <w:widowControl w:val="0"/>
                    <w:spacing w:before="120" w:after="120"/>
                    <w:jc w:val="center"/>
                    <w:rPr>
                      <w:sz w:val="18"/>
                      <w:szCs w:val="18"/>
                    </w:rPr>
                  </w:pPr>
                  <w:r>
                    <w:rPr>
                      <w:sz w:val="18"/>
                      <w:szCs w:val="18"/>
                    </w:rPr>
                    <w:t>14</w:t>
                  </w:r>
                </w:p>
              </w:tc>
              <w:tc>
                <w:tcPr>
                  <w:tcW w:w="730" w:type="dxa"/>
                  <w:tcBorders>
                    <w:top w:val="single" w:sz="4" w:space="0" w:color="auto"/>
                    <w:left w:val="single" w:sz="4" w:space="0" w:color="auto"/>
                    <w:bottom w:val="single" w:sz="4" w:space="0" w:color="auto"/>
                    <w:right w:val="single" w:sz="4" w:space="0" w:color="auto"/>
                  </w:tcBorders>
                  <w:vAlign w:val="center"/>
                  <w:hideMark/>
                </w:tcPr>
                <w:p w14:paraId="7779E7D3" w14:textId="77777777" w:rsidR="00B04571" w:rsidRDefault="00B04571" w:rsidP="009007F8">
                  <w:pPr>
                    <w:widowControl w:val="0"/>
                    <w:spacing w:before="120" w:after="120"/>
                    <w:jc w:val="center"/>
                    <w:rPr>
                      <w:sz w:val="18"/>
                      <w:szCs w:val="18"/>
                    </w:rPr>
                  </w:pPr>
                  <w:r>
                    <w:rPr>
                      <w:sz w:val="18"/>
                      <w:szCs w:val="18"/>
                    </w:rPr>
                    <w:t>5</w:t>
                  </w:r>
                </w:p>
              </w:tc>
              <w:tc>
                <w:tcPr>
                  <w:tcW w:w="734" w:type="dxa"/>
                  <w:tcBorders>
                    <w:top w:val="single" w:sz="4" w:space="0" w:color="auto"/>
                    <w:left w:val="single" w:sz="4" w:space="0" w:color="auto"/>
                    <w:bottom w:val="single" w:sz="4" w:space="0" w:color="auto"/>
                    <w:right w:val="single" w:sz="4" w:space="0" w:color="auto"/>
                  </w:tcBorders>
                  <w:vAlign w:val="center"/>
                  <w:hideMark/>
                </w:tcPr>
                <w:p w14:paraId="1ABF82AA" w14:textId="77777777" w:rsidR="00B04571" w:rsidRDefault="00B04571" w:rsidP="009007F8">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00474B9" w14:textId="77777777" w:rsidR="00B04571" w:rsidRDefault="00B04571" w:rsidP="009007F8">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5FEA332" w14:textId="77777777" w:rsidR="00B04571" w:rsidRDefault="00B04571" w:rsidP="009007F8">
                  <w:pPr>
                    <w:widowControl w:val="0"/>
                    <w:spacing w:before="120" w:after="120"/>
                    <w:jc w:val="center"/>
                    <w:rPr>
                      <w:sz w:val="18"/>
                      <w:szCs w:val="18"/>
                    </w:rPr>
                  </w:pPr>
                  <w:r>
                    <w:rPr>
                      <w:sz w:val="18"/>
                      <w:szCs w:val="18"/>
                    </w:rPr>
                    <w:t>80%</w:t>
                  </w:r>
                </w:p>
              </w:tc>
              <w:tc>
                <w:tcPr>
                  <w:tcW w:w="0" w:type="auto"/>
                  <w:tcBorders>
                    <w:top w:val="single" w:sz="4" w:space="0" w:color="auto"/>
                    <w:left w:val="single" w:sz="4" w:space="0" w:color="auto"/>
                    <w:bottom w:val="single" w:sz="4" w:space="0" w:color="auto"/>
                    <w:right w:val="single" w:sz="4" w:space="0" w:color="auto"/>
                  </w:tcBorders>
                  <w:vAlign w:val="center"/>
                  <w:hideMark/>
                </w:tcPr>
                <w:p w14:paraId="14C75B4E" w14:textId="77777777" w:rsidR="00B04571" w:rsidRDefault="00B04571" w:rsidP="009007F8">
                  <w:pPr>
                    <w:widowControl w:val="0"/>
                    <w:spacing w:before="120" w:after="120"/>
                    <w:jc w:val="center"/>
                    <w:rPr>
                      <w:sz w:val="18"/>
                      <w:szCs w:val="18"/>
                    </w:rPr>
                  </w:pPr>
                  <w:r>
                    <w:rPr>
                      <w:sz w:val="18"/>
                      <w:szCs w:val="18"/>
                      <w:highlight w:val="cyan"/>
                    </w:rPr>
                    <w:t>12%</w:t>
                  </w:r>
                </w:p>
              </w:tc>
            </w:tr>
            <w:tr w:rsidR="00B04571" w14:paraId="16C5A996" w14:textId="77777777" w:rsidTr="009007F8">
              <w:trPr>
                <w:trHeight w:val="20"/>
                <w:jc w:val="center"/>
              </w:trPr>
              <w:tc>
                <w:tcPr>
                  <w:tcW w:w="2244" w:type="dxa"/>
                  <w:tcBorders>
                    <w:top w:val="single" w:sz="4" w:space="0" w:color="auto"/>
                    <w:left w:val="single" w:sz="4" w:space="0" w:color="auto"/>
                    <w:bottom w:val="single" w:sz="4" w:space="0" w:color="auto"/>
                    <w:right w:val="single" w:sz="4" w:space="0" w:color="auto"/>
                  </w:tcBorders>
                  <w:hideMark/>
                </w:tcPr>
                <w:p w14:paraId="780D2919" w14:textId="77777777" w:rsidR="00B04571" w:rsidRDefault="00B04571" w:rsidP="009007F8">
                  <w:pPr>
                    <w:widowControl w:val="0"/>
                    <w:spacing w:before="120" w:after="120"/>
                    <w:jc w:val="center"/>
                    <w:rPr>
                      <w:sz w:val="18"/>
                      <w:szCs w:val="18"/>
                    </w:rPr>
                  </w:pPr>
                  <w:bookmarkStart w:id="36" w:name="OLE_LINK12"/>
                  <w:r>
                    <w:rPr>
                      <w:sz w:val="18"/>
                      <w:szCs w:val="18"/>
                      <w:highlight w:val="cyan"/>
                    </w:rPr>
                    <w:t>PDCCH Skipping with retransmission</w:t>
                  </w:r>
                  <w:bookmarkEnd w:id="36"/>
                </w:p>
                <w:p w14:paraId="2BEEA2B6" w14:textId="77777777" w:rsidR="00B04571" w:rsidRDefault="00B04571" w:rsidP="009007F8">
                  <w:pPr>
                    <w:widowControl w:val="0"/>
                    <w:spacing w:before="120" w:after="120"/>
                    <w:jc w:val="center"/>
                    <w:rPr>
                      <w:sz w:val="18"/>
                      <w:szCs w:val="18"/>
                    </w:rPr>
                  </w:pPr>
                  <w:r>
                    <w:rPr>
                      <w:sz w:val="18"/>
                      <w:szCs w:val="18"/>
                    </w:rPr>
                    <w:t xml:space="preserve">(duration = </w:t>
                  </w:r>
                  <w:r>
                    <w:rPr>
                      <w:sz w:val="18"/>
                      <w:szCs w:val="18"/>
                      <w:highlight w:val="cyan"/>
                    </w:rPr>
                    <w:t>3ms,7ms</w:t>
                  </w:r>
                  <w:r>
                    <w:rPr>
                      <w:sz w:val="18"/>
                      <w:szCs w:val="18"/>
                    </w:rPr>
                    <w:t>)</w:t>
                  </w:r>
                </w:p>
              </w:tc>
              <w:tc>
                <w:tcPr>
                  <w:tcW w:w="1226" w:type="dxa"/>
                  <w:tcBorders>
                    <w:top w:val="single" w:sz="4" w:space="0" w:color="auto"/>
                    <w:left w:val="single" w:sz="4" w:space="0" w:color="auto"/>
                    <w:bottom w:val="single" w:sz="4" w:space="0" w:color="auto"/>
                    <w:right w:val="single" w:sz="4" w:space="0" w:color="auto"/>
                  </w:tcBorders>
                  <w:vAlign w:val="center"/>
                  <w:hideMark/>
                </w:tcPr>
                <w:p w14:paraId="7CE4F90E" w14:textId="77777777" w:rsidR="00B04571" w:rsidRDefault="00B04571" w:rsidP="009007F8">
                  <w:pPr>
                    <w:widowControl w:val="0"/>
                    <w:spacing w:before="120" w:after="120"/>
                    <w:jc w:val="center"/>
                    <w:rPr>
                      <w:sz w:val="18"/>
                      <w:szCs w:val="18"/>
                    </w:rPr>
                  </w:pPr>
                  <w:r>
                    <w:rPr>
                      <w:sz w:val="18"/>
                      <w:szCs w:val="18"/>
                    </w:rPr>
                    <w:t xml:space="preserve">Aligned </w:t>
                  </w:r>
                </w:p>
                <w:p w14:paraId="77337F3A" w14:textId="77777777" w:rsidR="00B04571" w:rsidRDefault="00B04571" w:rsidP="009007F8">
                  <w:pPr>
                    <w:widowControl w:val="0"/>
                    <w:spacing w:before="120" w:after="120"/>
                    <w:jc w:val="center"/>
                    <w:rPr>
                      <w:sz w:val="18"/>
                      <w:szCs w:val="18"/>
                    </w:rPr>
                  </w:pPr>
                  <w:r>
                    <w:rPr>
                      <w:sz w:val="18"/>
                      <w:szCs w:val="18"/>
                    </w:rPr>
                    <w:t>every 50ms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A4B8B4" w14:textId="77777777" w:rsidR="00B04571" w:rsidRDefault="00B04571" w:rsidP="009007F8">
                  <w:pPr>
                    <w:widowControl w:val="0"/>
                    <w:spacing w:before="120" w:after="120"/>
                    <w:jc w:val="center"/>
                    <w:rPr>
                      <w:sz w:val="18"/>
                      <w:szCs w:val="18"/>
                    </w:rPr>
                  </w:pPr>
                  <w:r>
                    <w:rPr>
                      <w:sz w:val="18"/>
                      <w:szCs w:val="18"/>
                    </w:rPr>
                    <w:t>14</w:t>
                  </w:r>
                </w:p>
              </w:tc>
              <w:tc>
                <w:tcPr>
                  <w:tcW w:w="730" w:type="dxa"/>
                  <w:tcBorders>
                    <w:top w:val="single" w:sz="4" w:space="0" w:color="auto"/>
                    <w:left w:val="single" w:sz="4" w:space="0" w:color="auto"/>
                    <w:bottom w:val="single" w:sz="4" w:space="0" w:color="auto"/>
                    <w:right w:val="single" w:sz="4" w:space="0" w:color="auto"/>
                  </w:tcBorders>
                  <w:vAlign w:val="center"/>
                  <w:hideMark/>
                </w:tcPr>
                <w:p w14:paraId="034E82C6" w14:textId="77777777" w:rsidR="00B04571" w:rsidRDefault="00B04571" w:rsidP="009007F8">
                  <w:pPr>
                    <w:widowControl w:val="0"/>
                    <w:spacing w:before="120" w:after="120"/>
                    <w:jc w:val="center"/>
                    <w:rPr>
                      <w:sz w:val="18"/>
                      <w:szCs w:val="18"/>
                    </w:rPr>
                  </w:pPr>
                  <w:r>
                    <w:rPr>
                      <w:sz w:val="18"/>
                      <w:szCs w:val="18"/>
                    </w:rPr>
                    <w:t>5</w:t>
                  </w:r>
                </w:p>
              </w:tc>
              <w:tc>
                <w:tcPr>
                  <w:tcW w:w="734" w:type="dxa"/>
                  <w:tcBorders>
                    <w:top w:val="single" w:sz="4" w:space="0" w:color="auto"/>
                    <w:left w:val="single" w:sz="4" w:space="0" w:color="auto"/>
                    <w:bottom w:val="single" w:sz="4" w:space="0" w:color="auto"/>
                    <w:right w:val="single" w:sz="4" w:space="0" w:color="auto"/>
                  </w:tcBorders>
                  <w:vAlign w:val="center"/>
                  <w:hideMark/>
                </w:tcPr>
                <w:p w14:paraId="75FB8DF0" w14:textId="77777777" w:rsidR="00B04571" w:rsidRDefault="00B04571" w:rsidP="009007F8">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E81303E" w14:textId="77777777" w:rsidR="00B04571" w:rsidRDefault="00B04571" w:rsidP="009007F8">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49543" w14:textId="77777777" w:rsidR="00B04571" w:rsidRDefault="00B04571" w:rsidP="009007F8">
                  <w:pPr>
                    <w:widowControl w:val="0"/>
                    <w:spacing w:before="120" w:after="120"/>
                    <w:jc w:val="center"/>
                    <w:rPr>
                      <w:sz w:val="18"/>
                      <w:szCs w:val="18"/>
                    </w:rPr>
                  </w:pPr>
                  <w:r>
                    <w:rPr>
                      <w:sz w:val="18"/>
                      <w:szCs w:val="18"/>
                    </w:rPr>
                    <w:t>84%</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F03E9" w14:textId="77777777" w:rsidR="00B04571" w:rsidRDefault="00B04571" w:rsidP="009007F8">
                  <w:pPr>
                    <w:widowControl w:val="0"/>
                    <w:spacing w:before="120" w:after="120"/>
                    <w:jc w:val="center"/>
                    <w:rPr>
                      <w:sz w:val="18"/>
                      <w:szCs w:val="18"/>
                    </w:rPr>
                  </w:pPr>
                  <w:r>
                    <w:rPr>
                      <w:sz w:val="18"/>
                      <w:szCs w:val="18"/>
                      <w:highlight w:val="cyan"/>
                    </w:rPr>
                    <w:t>16%</w:t>
                  </w:r>
                </w:p>
              </w:tc>
            </w:tr>
          </w:tbl>
          <w:p w14:paraId="38078BDA" w14:textId="77777777" w:rsidR="00B04571" w:rsidRPr="00984FB6" w:rsidRDefault="00B04571" w:rsidP="009007F8">
            <w:pPr>
              <w:rPr>
                <w:rFonts w:eastAsia="PMingLiU"/>
                <w:lang w:eastAsia="zh-TW"/>
              </w:rPr>
            </w:pPr>
          </w:p>
        </w:tc>
      </w:tr>
    </w:tbl>
    <w:p w14:paraId="0D361412" w14:textId="360B3121" w:rsidR="003D5F15" w:rsidRDefault="003D5F15" w:rsidP="00C0476A"/>
    <w:p w14:paraId="55BBCEB0" w14:textId="77777777" w:rsidR="00ED4548" w:rsidRDefault="00ED4548" w:rsidP="00ED4548">
      <w:r>
        <w:t xml:space="preserve">Question 2: Do you support the proponent companies’ proposals or not, and why? </w:t>
      </w:r>
    </w:p>
    <w:tbl>
      <w:tblPr>
        <w:tblStyle w:val="TableGrid"/>
        <w:tblW w:w="0" w:type="auto"/>
        <w:tblLook w:val="04A0" w:firstRow="1" w:lastRow="0" w:firstColumn="1" w:lastColumn="0" w:noHBand="0" w:noVBand="1"/>
      </w:tblPr>
      <w:tblGrid>
        <w:gridCol w:w="1278"/>
        <w:gridCol w:w="8351"/>
      </w:tblGrid>
      <w:tr w:rsidR="00ED4548" w14:paraId="35B65FC7" w14:textId="77777777" w:rsidTr="009007F8">
        <w:trPr>
          <w:trHeight w:val="276"/>
        </w:trPr>
        <w:tc>
          <w:tcPr>
            <w:tcW w:w="1278" w:type="dxa"/>
          </w:tcPr>
          <w:p w14:paraId="20F50F54" w14:textId="77777777" w:rsidR="00ED4548" w:rsidRDefault="00ED4548" w:rsidP="009007F8">
            <w:pPr>
              <w:rPr>
                <w:b/>
                <w:bCs/>
              </w:rPr>
            </w:pPr>
            <w:r>
              <w:rPr>
                <w:rFonts w:hint="eastAsia"/>
                <w:b/>
                <w:bCs/>
              </w:rPr>
              <w:t>C</w:t>
            </w:r>
            <w:r>
              <w:rPr>
                <w:b/>
                <w:bCs/>
              </w:rPr>
              <w:t>ompany</w:t>
            </w:r>
          </w:p>
        </w:tc>
        <w:tc>
          <w:tcPr>
            <w:tcW w:w="8351" w:type="dxa"/>
          </w:tcPr>
          <w:p w14:paraId="7459D7BD" w14:textId="77777777" w:rsidR="00ED4548" w:rsidRDefault="00ED4548" w:rsidP="009007F8">
            <w:pPr>
              <w:rPr>
                <w:b/>
                <w:bCs/>
              </w:rPr>
            </w:pPr>
            <w:r>
              <w:rPr>
                <w:b/>
                <w:bCs/>
              </w:rPr>
              <w:t>Views</w:t>
            </w:r>
          </w:p>
        </w:tc>
      </w:tr>
      <w:tr w:rsidR="00ED4548" w14:paraId="53F48CB0" w14:textId="77777777" w:rsidTr="009007F8">
        <w:trPr>
          <w:trHeight w:val="276"/>
        </w:trPr>
        <w:tc>
          <w:tcPr>
            <w:tcW w:w="1278" w:type="dxa"/>
          </w:tcPr>
          <w:p w14:paraId="30852159" w14:textId="736B7418" w:rsidR="00ED4548" w:rsidRPr="009007F8" w:rsidRDefault="009007F8" w:rsidP="009007F8">
            <w:pPr>
              <w:rPr>
                <w:rFonts w:eastAsia="DengXian"/>
                <w:bCs/>
                <w:lang w:eastAsia="zh-CN"/>
              </w:rPr>
            </w:pPr>
            <w:r>
              <w:rPr>
                <w:rFonts w:eastAsia="DengXian" w:hint="eastAsia"/>
                <w:bCs/>
                <w:lang w:eastAsia="zh-CN"/>
              </w:rPr>
              <w:t>v</w:t>
            </w:r>
            <w:r>
              <w:rPr>
                <w:rFonts w:eastAsia="DengXian"/>
                <w:bCs/>
                <w:lang w:eastAsia="zh-CN"/>
              </w:rPr>
              <w:t>ivo</w:t>
            </w:r>
          </w:p>
        </w:tc>
        <w:tc>
          <w:tcPr>
            <w:tcW w:w="8351" w:type="dxa"/>
          </w:tcPr>
          <w:p w14:paraId="1F691392" w14:textId="77777777" w:rsidR="00ED4548" w:rsidRDefault="009007F8" w:rsidP="00627996">
            <w:pPr>
              <w:rPr>
                <w:rFonts w:eastAsia="DengXian"/>
                <w:bCs/>
                <w:lang w:eastAsia="zh-CN"/>
              </w:rPr>
            </w:pPr>
            <w:r>
              <w:rPr>
                <w:rFonts w:eastAsia="DengXian" w:hint="eastAsia"/>
                <w:bCs/>
                <w:lang w:eastAsia="zh-CN"/>
              </w:rPr>
              <w:t>W</w:t>
            </w:r>
            <w:r>
              <w:rPr>
                <w:rFonts w:eastAsia="DengXian"/>
                <w:bCs/>
                <w:lang w:eastAsia="zh-CN"/>
              </w:rPr>
              <w:t>e don’t support additional active time. The reasons are as follows.</w:t>
            </w:r>
          </w:p>
          <w:p w14:paraId="668B6AFC" w14:textId="75617CBD" w:rsidR="00310E86" w:rsidRDefault="00310E86" w:rsidP="00310E86">
            <w:pPr>
              <w:pStyle w:val="ListParagraph"/>
              <w:numPr>
                <w:ilvl w:val="0"/>
                <w:numId w:val="39"/>
              </w:numPr>
              <w:rPr>
                <w:rFonts w:eastAsia="DengXian"/>
                <w:bCs/>
                <w:lang w:eastAsia="zh-CN"/>
              </w:rPr>
            </w:pPr>
            <w:r>
              <w:rPr>
                <w:rFonts w:eastAsia="DengXian"/>
                <w:bCs/>
                <w:lang w:eastAsia="zh-CN"/>
              </w:rPr>
              <w:t>There is technical concern f</w:t>
            </w:r>
            <w:r w:rsidRPr="00310E86">
              <w:rPr>
                <w:rFonts w:eastAsia="DengXian"/>
                <w:bCs/>
                <w:lang w:eastAsia="zh-CN"/>
              </w:rPr>
              <w:t>or the case of autonomous active time extension</w:t>
            </w:r>
            <w:r>
              <w:rPr>
                <w:rFonts w:eastAsia="DengXian"/>
                <w:bCs/>
                <w:lang w:eastAsia="zh-CN"/>
              </w:rPr>
              <w:t>.</w:t>
            </w:r>
            <w:r w:rsidRPr="00310E86">
              <w:rPr>
                <w:rFonts w:eastAsia="DengXian"/>
                <w:bCs/>
                <w:lang w:eastAsia="zh-CN"/>
              </w:rPr>
              <w:t xml:space="preserve"> UE may fail to extend the active time if non-XR traffic data is scheduled for the UE before XR video data arrival, such that XR video transmission may be missed.</w:t>
            </w:r>
            <w:r>
              <w:rPr>
                <w:rFonts w:eastAsia="DengXian"/>
                <w:bCs/>
                <w:lang w:eastAsia="zh-CN"/>
              </w:rPr>
              <w:t xml:space="preserve"> </w:t>
            </w:r>
          </w:p>
          <w:p w14:paraId="25EB7E13" w14:textId="77777777" w:rsidR="00310E86" w:rsidRDefault="00310E86" w:rsidP="00310E86">
            <w:pPr>
              <w:pStyle w:val="ListParagraph"/>
              <w:numPr>
                <w:ilvl w:val="0"/>
                <w:numId w:val="39"/>
              </w:numPr>
              <w:rPr>
                <w:rFonts w:eastAsia="DengXian"/>
                <w:bCs/>
                <w:lang w:eastAsia="zh-CN"/>
              </w:rPr>
            </w:pPr>
            <w:r>
              <w:rPr>
                <w:rFonts w:eastAsia="DengXian"/>
                <w:bCs/>
                <w:lang w:eastAsia="zh-CN"/>
              </w:rPr>
              <w:t xml:space="preserve">For </w:t>
            </w:r>
            <w:r w:rsidRPr="00310E86">
              <w:rPr>
                <w:rFonts w:eastAsia="DengXian"/>
                <w:bCs/>
                <w:lang w:eastAsia="zh-CN"/>
              </w:rPr>
              <w:t>DCI triggered active time extension</w:t>
            </w:r>
            <w:r>
              <w:rPr>
                <w:rFonts w:eastAsia="DengXian"/>
                <w:bCs/>
                <w:lang w:eastAsia="zh-CN"/>
              </w:rPr>
              <w:t>, it</w:t>
            </w:r>
            <w:r w:rsidRPr="00310E86">
              <w:rPr>
                <w:rFonts w:eastAsia="DengXian"/>
                <w:bCs/>
                <w:lang w:eastAsia="zh-CN"/>
              </w:rPr>
              <w:t xml:space="preserve"> has been already achieved by R15/16 CDRX scheme i.e., an DCI scheduling initial transmission will trigger the start/re-start of drx-inactivitytimer.</w:t>
            </w:r>
          </w:p>
          <w:p w14:paraId="7E5D14D1" w14:textId="2324EC8C" w:rsidR="00310E86" w:rsidRPr="00310E86" w:rsidRDefault="00310E86" w:rsidP="00310E86">
            <w:pPr>
              <w:pStyle w:val="ListParagraph"/>
              <w:numPr>
                <w:ilvl w:val="0"/>
                <w:numId w:val="39"/>
              </w:numPr>
              <w:rPr>
                <w:rFonts w:eastAsia="DengXian"/>
                <w:bCs/>
                <w:lang w:eastAsia="zh-CN"/>
              </w:rPr>
            </w:pPr>
            <w:r>
              <w:rPr>
                <w:rFonts w:eastAsia="DengXian"/>
                <w:bCs/>
                <w:lang w:eastAsia="zh-CN"/>
              </w:rPr>
              <w:t>From our simulation results, c</w:t>
            </w:r>
            <w:r w:rsidRPr="00310E86">
              <w:rPr>
                <w:rFonts w:eastAsia="DengXian"/>
                <w:bCs/>
                <w:lang w:eastAsia="zh-CN"/>
              </w:rPr>
              <w:t xml:space="preserve">ompared with existing R17 PDCCH monitoring adaptation scheme, additional On-Duration scheme has </w:t>
            </w:r>
            <w:r>
              <w:rPr>
                <w:rFonts w:eastAsia="DengXian"/>
                <w:bCs/>
                <w:lang w:eastAsia="zh-CN"/>
              </w:rPr>
              <w:t>no</w:t>
            </w:r>
            <w:r w:rsidRPr="00310E86">
              <w:rPr>
                <w:rFonts w:eastAsia="DengXian"/>
                <w:bCs/>
                <w:lang w:eastAsia="zh-CN"/>
              </w:rPr>
              <w:t xml:space="preserve"> performance </w:t>
            </w:r>
            <w:r>
              <w:rPr>
                <w:rFonts w:eastAsia="DengXian"/>
                <w:bCs/>
                <w:lang w:eastAsia="zh-CN"/>
              </w:rPr>
              <w:t>gains</w:t>
            </w:r>
            <w:r w:rsidRPr="00310E86">
              <w:rPr>
                <w:rFonts w:eastAsia="DengXian"/>
                <w:bCs/>
                <w:lang w:eastAsia="zh-CN"/>
              </w:rPr>
              <w:t xml:space="preserve"> in terms of power saving gain and capacity.</w:t>
            </w:r>
          </w:p>
        </w:tc>
      </w:tr>
      <w:tr w:rsidR="00ED4548" w14:paraId="2727E297" w14:textId="77777777" w:rsidTr="009007F8">
        <w:trPr>
          <w:trHeight w:val="276"/>
        </w:trPr>
        <w:tc>
          <w:tcPr>
            <w:tcW w:w="1278" w:type="dxa"/>
          </w:tcPr>
          <w:p w14:paraId="67C61207" w14:textId="1D982C4C" w:rsidR="00ED4548" w:rsidRPr="00A81AE3" w:rsidRDefault="00A81AE3" w:rsidP="009007F8">
            <w:pPr>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34AE8B6F" w14:textId="71E82703" w:rsidR="00ED4548" w:rsidRPr="004C384F" w:rsidRDefault="00A81AE3" w:rsidP="009007F8">
            <w:pPr>
              <w:rPr>
                <w:bCs/>
              </w:rPr>
            </w:pPr>
            <w:r>
              <w:rPr>
                <w:rFonts w:eastAsia="PMingLiU" w:hint="eastAsia"/>
                <w:bCs/>
                <w:lang w:eastAsia="zh-TW"/>
              </w:rPr>
              <w:t>N</w:t>
            </w:r>
            <w:r>
              <w:rPr>
                <w:rFonts w:eastAsia="PMingLiU"/>
                <w:bCs/>
                <w:lang w:eastAsia="zh-TW"/>
              </w:rPr>
              <w:t xml:space="preserve">ot support. The reason is we tend to think 2.6 “Early stopping of On-DurationTimer” is a better solution than this one. </w:t>
            </w:r>
            <w:r>
              <w:rPr>
                <w:rFonts w:eastAsia="PMingLiU" w:hint="eastAsia"/>
                <w:bCs/>
                <w:lang w:eastAsia="zh-TW"/>
              </w:rPr>
              <w:t>Th</w:t>
            </w:r>
            <w:r>
              <w:rPr>
                <w:rFonts w:eastAsia="PMingLiU"/>
                <w:bCs/>
                <w:lang w:eastAsia="zh-TW"/>
              </w:rPr>
              <w:t>e signaling overhead of 2.3 “Additional active time” may be larger if NW has to indicate UE to extend active time multiple times due to the late XR packet arrival. Having said this, we think the selection between 2.3 v.s. 2.6 should be determined by RAN2 since OnDuration, ActiveTime, …, are all RAN2 designs. RAN1 can just record the simulation results into the TR.</w:t>
            </w:r>
          </w:p>
        </w:tc>
      </w:tr>
      <w:tr w:rsidR="002B57E1" w14:paraId="180530EA" w14:textId="77777777" w:rsidTr="009007F8">
        <w:trPr>
          <w:trHeight w:val="276"/>
        </w:trPr>
        <w:tc>
          <w:tcPr>
            <w:tcW w:w="1278" w:type="dxa"/>
          </w:tcPr>
          <w:p w14:paraId="402C7659" w14:textId="705060B8" w:rsidR="002B57E1" w:rsidRPr="004C384F" w:rsidRDefault="002B57E1" w:rsidP="002B57E1">
            <w:pPr>
              <w:rPr>
                <w:bCs/>
              </w:rPr>
            </w:pPr>
            <w:r>
              <w:rPr>
                <w:rFonts w:eastAsiaTheme="minorEastAsia" w:hint="eastAsia"/>
                <w:bCs/>
                <w:lang w:eastAsia="ko-KR"/>
              </w:rPr>
              <w:t>LGE</w:t>
            </w:r>
          </w:p>
        </w:tc>
        <w:tc>
          <w:tcPr>
            <w:tcW w:w="8351" w:type="dxa"/>
          </w:tcPr>
          <w:p w14:paraId="04C516B8" w14:textId="569B7571" w:rsidR="002B57E1" w:rsidRPr="004C384F" w:rsidRDefault="002B57E1" w:rsidP="002B57E1">
            <w:pPr>
              <w:rPr>
                <w:bCs/>
              </w:rPr>
            </w:pPr>
            <w:r>
              <w:rPr>
                <w:rFonts w:eastAsiaTheme="minorEastAsia"/>
                <w:bCs/>
                <w:lang w:eastAsia="ko-KR"/>
              </w:rPr>
              <w:t>S</w:t>
            </w:r>
            <w:r>
              <w:rPr>
                <w:rFonts w:eastAsiaTheme="minorEastAsia" w:hint="eastAsia"/>
                <w:bCs/>
                <w:lang w:eastAsia="ko-KR"/>
              </w:rPr>
              <w:t>upport.</w:t>
            </w:r>
            <w:r>
              <w:rPr>
                <w:rFonts w:eastAsiaTheme="minorEastAsia"/>
                <w:bCs/>
                <w:lang w:eastAsia="ko-KR"/>
              </w:rPr>
              <w:t xml:space="preserve"> It helps a UE to keep DRX active time as short as possible with marginal capacity loss, so results in good power saving gain.</w:t>
            </w:r>
          </w:p>
        </w:tc>
      </w:tr>
      <w:tr w:rsidR="00DF3850" w14:paraId="3D087CB0" w14:textId="77777777" w:rsidTr="009007F8">
        <w:trPr>
          <w:trHeight w:val="276"/>
        </w:trPr>
        <w:tc>
          <w:tcPr>
            <w:tcW w:w="1278" w:type="dxa"/>
          </w:tcPr>
          <w:p w14:paraId="1A3250F5" w14:textId="2E227D15" w:rsidR="00DF3850" w:rsidRPr="004C384F" w:rsidRDefault="00DF3850" w:rsidP="00DF3850">
            <w:pPr>
              <w:rPr>
                <w:bCs/>
              </w:rPr>
            </w:pPr>
            <w:r>
              <w:rPr>
                <w:rFonts w:eastAsia="DengXian" w:hint="eastAsia"/>
                <w:bCs/>
                <w:lang w:eastAsia="zh-CN"/>
              </w:rPr>
              <w:t>Z</w:t>
            </w:r>
            <w:r>
              <w:rPr>
                <w:rFonts w:eastAsia="DengXian"/>
                <w:bCs/>
                <w:lang w:eastAsia="zh-CN"/>
              </w:rPr>
              <w:t>TE, Sanechips</w:t>
            </w:r>
          </w:p>
        </w:tc>
        <w:tc>
          <w:tcPr>
            <w:tcW w:w="8351" w:type="dxa"/>
          </w:tcPr>
          <w:p w14:paraId="7C255535" w14:textId="77777777" w:rsidR="00DF3850" w:rsidRDefault="00DF3850" w:rsidP="00DF3850">
            <w:pPr>
              <w:rPr>
                <w:rFonts w:eastAsia="DengXian"/>
                <w:bCs/>
                <w:lang w:eastAsia="zh-CN"/>
              </w:rPr>
            </w:pPr>
            <w:r>
              <w:rPr>
                <w:rFonts w:eastAsia="DengXian"/>
                <w:bCs/>
                <w:lang w:eastAsia="zh-CN"/>
              </w:rPr>
              <w:t xml:space="preserve">We support proposals of additional active time. </w:t>
            </w:r>
          </w:p>
          <w:p w14:paraId="3F42D681" w14:textId="77777777" w:rsidR="00DF3850" w:rsidRDefault="00DF3850" w:rsidP="00DF3850">
            <w:pPr>
              <w:rPr>
                <w:rFonts w:eastAsia="DengXian"/>
                <w:bCs/>
                <w:lang w:eastAsia="zh-CN"/>
              </w:rPr>
            </w:pPr>
            <w:r>
              <w:rPr>
                <w:rFonts w:eastAsia="DengXian"/>
                <w:bCs/>
                <w:lang w:eastAsia="zh-CN"/>
              </w:rPr>
              <w:t xml:space="preserve">These solutions provide a simple way to address jitter impact (Note the aligned CDRX has poor Power saving gain if not handling jitter), and in case of PDCCH skipping is not supported by UEs, the CDRX based solutions become more practical. </w:t>
            </w:r>
          </w:p>
          <w:p w14:paraId="17589994" w14:textId="022BDD45" w:rsidR="00DF3850" w:rsidRPr="004C384F" w:rsidRDefault="00DF3850" w:rsidP="00DF3850">
            <w:pPr>
              <w:rPr>
                <w:bCs/>
              </w:rPr>
            </w:pPr>
            <w:r>
              <w:rPr>
                <w:rFonts w:eastAsia="DengXian"/>
                <w:bCs/>
                <w:lang w:eastAsia="zh-CN"/>
              </w:rPr>
              <w:t>In the meanwhile, in RAN 2, multiple companies support this kind of solution from RAN 2 expertise perspective. We may receive some conclusions regarding section 2.1, 2.2, 2.3 from RAN2 on Tuesday.</w:t>
            </w:r>
          </w:p>
        </w:tc>
      </w:tr>
      <w:tr w:rsidR="005F0457" w14:paraId="3471EEDA" w14:textId="77777777" w:rsidTr="009007F8">
        <w:trPr>
          <w:trHeight w:val="276"/>
        </w:trPr>
        <w:tc>
          <w:tcPr>
            <w:tcW w:w="1278" w:type="dxa"/>
          </w:tcPr>
          <w:p w14:paraId="7CFE93A0" w14:textId="75DCC149" w:rsidR="005F0457" w:rsidRDefault="005F0457" w:rsidP="00DF3850">
            <w:pPr>
              <w:rPr>
                <w:rFonts w:eastAsia="DengXian"/>
                <w:bCs/>
                <w:lang w:eastAsia="zh-CN"/>
              </w:rPr>
            </w:pPr>
            <w:r>
              <w:rPr>
                <w:rFonts w:eastAsia="DengXian" w:hint="eastAsia"/>
                <w:bCs/>
                <w:lang w:eastAsia="zh-CN"/>
              </w:rPr>
              <w:t>O</w:t>
            </w:r>
            <w:r>
              <w:rPr>
                <w:rFonts w:eastAsia="DengXian"/>
                <w:bCs/>
                <w:lang w:eastAsia="zh-CN"/>
              </w:rPr>
              <w:t>PPO</w:t>
            </w:r>
          </w:p>
        </w:tc>
        <w:tc>
          <w:tcPr>
            <w:tcW w:w="8351" w:type="dxa"/>
          </w:tcPr>
          <w:p w14:paraId="0957B77C" w14:textId="77777777" w:rsidR="000616AD" w:rsidRDefault="005F0457" w:rsidP="00DF3850">
            <w:pPr>
              <w:rPr>
                <w:rFonts w:eastAsia="DengXian"/>
                <w:bCs/>
                <w:lang w:eastAsia="zh-CN"/>
              </w:rPr>
            </w:pPr>
            <w:r>
              <w:rPr>
                <w:rFonts w:eastAsia="DengXian" w:hint="eastAsia"/>
                <w:bCs/>
                <w:lang w:eastAsia="zh-CN"/>
              </w:rPr>
              <w:t>Support</w:t>
            </w:r>
            <w:r w:rsidR="00D306F6">
              <w:rPr>
                <w:rFonts w:eastAsia="DengXian"/>
                <w:bCs/>
                <w:lang w:eastAsia="zh-CN"/>
              </w:rPr>
              <w:t xml:space="preserve">. </w:t>
            </w:r>
          </w:p>
          <w:p w14:paraId="4D724946" w14:textId="2EFF0B0D" w:rsidR="005F0457" w:rsidRDefault="00D306F6" w:rsidP="00DF3850">
            <w:pPr>
              <w:rPr>
                <w:rFonts w:eastAsia="DengXian"/>
                <w:bCs/>
                <w:lang w:eastAsia="zh-CN"/>
              </w:rPr>
            </w:pPr>
            <w:r>
              <w:rPr>
                <w:rFonts w:eastAsia="DengXian"/>
                <w:bCs/>
                <w:lang w:eastAsia="zh-CN"/>
              </w:rPr>
              <w:t xml:space="preserve">As we explained in our contribution, we do not think this scheme can be achieved by </w:t>
            </w:r>
            <w:r w:rsidRPr="00D306F6">
              <w:rPr>
                <w:rFonts w:eastAsia="DengXian"/>
                <w:bCs/>
                <w:lang w:eastAsia="zh-CN"/>
              </w:rPr>
              <w:t>dummy grant</w:t>
            </w:r>
            <w:r>
              <w:t xml:space="preserve"> </w:t>
            </w:r>
            <w:r w:rsidRPr="00D306F6">
              <w:rPr>
                <w:rFonts w:eastAsia="DengXian"/>
                <w:bCs/>
                <w:lang w:eastAsia="zh-CN"/>
              </w:rPr>
              <w:t>trigger</w:t>
            </w:r>
            <w:r>
              <w:rPr>
                <w:rFonts w:eastAsia="DengXian"/>
                <w:bCs/>
                <w:lang w:eastAsia="zh-CN"/>
              </w:rPr>
              <w:t>ing</w:t>
            </w:r>
            <w:r w:rsidRPr="00D306F6">
              <w:rPr>
                <w:rFonts w:eastAsia="DengXian"/>
                <w:bCs/>
                <w:lang w:eastAsia="zh-CN"/>
              </w:rPr>
              <w:t xml:space="preserve"> the start/re-start of drx-inactivitytimer</w:t>
            </w:r>
            <w:r>
              <w:rPr>
                <w:rFonts w:eastAsia="DengXian"/>
                <w:bCs/>
                <w:lang w:eastAsia="zh-CN"/>
              </w:rPr>
              <w:t xml:space="preserve"> </w:t>
            </w:r>
            <w:r w:rsidRPr="00D306F6">
              <w:rPr>
                <w:rFonts w:eastAsia="DengXian"/>
                <w:bCs/>
                <w:lang w:eastAsia="zh-CN"/>
              </w:rPr>
              <w:t>since each dummy grant can only extend the DRX active time equal to the value of IAT. If gNB plans to schedule the packet long after the end of ODT, the mechanism exploiting the current network would need several DCIs, which would surely bring larger DCI overhead than the proposed solution</w:t>
            </w:r>
            <w:r>
              <w:rPr>
                <w:rFonts w:eastAsia="DengXian"/>
                <w:bCs/>
                <w:lang w:eastAsia="zh-CN"/>
              </w:rPr>
              <w:t>.</w:t>
            </w:r>
          </w:p>
        </w:tc>
      </w:tr>
    </w:tbl>
    <w:p w14:paraId="666898D3" w14:textId="77777777" w:rsidR="00ED4548" w:rsidRDefault="00ED4548" w:rsidP="00C0476A"/>
    <w:p w14:paraId="14A5CE61" w14:textId="77777777" w:rsidR="0017242C" w:rsidRPr="00C0476A" w:rsidRDefault="0017242C" w:rsidP="00C0476A"/>
    <w:p w14:paraId="7E673298" w14:textId="2168D8E0" w:rsidR="00511BED" w:rsidRDefault="00A1432F">
      <w:pPr>
        <w:pStyle w:val="Heading2a"/>
      </w:pPr>
      <w:r w:rsidRPr="00A1432F">
        <w:t>Non-uniform PMOs within CDRX On Duration</w:t>
      </w:r>
    </w:p>
    <w:p w14:paraId="7F4ABDCA" w14:textId="60403F4D" w:rsidR="00FD54FF" w:rsidRDefault="00B13107" w:rsidP="00FD54FF">
      <w:r w:rsidRPr="004B05B5">
        <w:t xml:space="preserve">Huawei proposed to configure non-uniform PDCCH monitoring occasions within C-DRX On Duration. UE monitors PDCCH more frequently around the centre of jitter distribution (i.e., expected data arrival time) and less frequently at the tails of jitter distribution. </w:t>
      </w:r>
      <w:r w:rsidR="00146E0E">
        <w:t>E</w:t>
      </w:r>
      <w:r w:rsidR="00FD54FF">
        <w:t xml:space="preserve">valuation results </w:t>
      </w:r>
      <w:r w:rsidR="00146E0E">
        <w:t>can be found</w:t>
      </w:r>
      <w:r w:rsidR="00FD54FF">
        <w:t xml:space="preserve"> in </w:t>
      </w:r>
      <w:r w:rsidR="00FD54FF" w:rsidRPr="00146E0E">
        <w:fldChar w:fldCharType="begin"/>
      </w:r>
      <w:r w:rsidR="00FD54FF" w:rsidRPr="00146E0E">
        <w:instrText xml:space="preserve"> REF _Ref117860081 \h </w:instrText>
      </w:r>
      <w:r w:rsidR="00146E0E" w:rsidRPr="00146E0E">
        <w:instrText xml:space="preserve"> \* MERGEFORMAT </w:instrText>
      </w:r>
      <w:r w:rsidR="00FD54FF" w:rsidRPr="00146E0E">
        <w:fldChar w:fldCharType="separate"/>
      </w:r>
      <w:r w:rsidR="00A200B5" w:rsidRPr="00A200B5">
        <w:t xml:space="preserve">Table </w:t>
      </w:r>
      <w:r w:rsidR="00A200B5" w:rsidRPr="00A200B5">
        <w:rPr>
          <w:noProof/>
        </w:rPr>
        <w:t>4</w:t>
      </w:r>
      <w:r w:rsidR="00FD54FF" w:rsidRPr="00146E0E">
        <w:fldChar w:fldCharType="end"/>
      </w:r>
      <w:r w:rsidR="00FD54FF">
        <w:t>.</w:t>
      </w:r>
    </w:p>
    <w:p w14:paraId="62D1DEBD" w14:textId="0380DB3D" w:rsidR="00D55AEA" w:rsidRDefault="00D55AEA" w:rsidP="00D55AEA">
      <w:pPr>
        <w:jc w:val="center"/>
        <w:rPr>
          <w:b/>
          <w:bCs/>
        </w:rPr>
      </w:pPr>
      <w:bookmarkStart w:id="37" w:name="_Ref117860081"/>
      <w:r>
        <w:rPr>
          <w:b/>
          <w:bCs/>
        </w:rPr>
        <w:lastRenderedPageBreak/>
        <w:t xml:space="preserve">Table </w:t>
      </w:r>
      <w:r>
        <w:rPr>
          <w:b/>
          <w:bCs/>
        </w:rPr>
        <w:fldChar w:fldCharType="begin"/>
      </w:r>
      <w:r>
        <w:rPr>
          <w:b/>
          <w:bCs/>
        </w:rPr>
        <w:instrText>SEQ Table \* ARABIC</w:instrText>
      </w:r>
      <w:r>
        <w:rPr>
          <w:b/>
          <w:bCs/>
        </w:rPr>
        <w:fldChar w:fldCharType="separate"/>
      </w:r>
      <w:r w:rsidR="00DB29DE">
        <w:rPr>
          <w:b/>
          <w:bCs/>
          <w:noProof/>
        </w:rPr>
        <w:t>4</w:t>
      </w:r>
      <w:r>
        <w:rPr>
          <w:b/>
          <w:bCs/>
        </w:rPr>
        <w:fldChar w:fldCharType="end"/>
      </w:r>
      <w:bookmarkEnd w:id="37"/>
      <w:r>
        <w:rPr>
          <w:b/>
          <w:bCs/>
        </w:rPr>
        <w:t xml:space="preserve">: Evaluation results for </w:t>
      </w:r>
      <w:r w:rsidR="005F420F">
        <w:rPr>
          <w:b/>
          <w:bCs/>
        </w:rPr>
        <w:t>non-uniform PMOs within CDRX On Duration</w:t>
      </w:r>
    </w:p>
    <w:tbl>
      <w:tblPr>
        <w:tblStyle w:val="TableGrid"/>
        <w:tblW w:w="0" w:type="auto"/>
        <w:tblLook w:val="04A0" w:firstRow="1" w:lastRow="0" w:firstColumn="1" w:lastColumn="0" w:noHBand="0" w:noVBand="1"/>
      </w:tblPr>
      <w:tblGrid>
        <w:gridCol w:w="1048"/>
        <w:gridCol w:w="8581"/>
      </w:tblGrid>
      <w:tr w:rsidR="00D55AEA" w:rsidRPr="00E744FA" w14:paraId="1039A155" w14:textId="77777777" w:rsidTr="004C384F">
        <w:tc>
          <w:tcPr>
            <w:tcW w:w="889" w:type="dxa"/>
          </w:tcPr>
          <w:p w14:paraId="285AD546" w14:textId="77777777" w:rsidR="00D55AEA" w:rsidRPr="00E744FA" w:rsidRDefault="00D55AEA" w:rsidP="00E744FA">
            <w:pPr>
              <w:rPr>
                <w:b/>
                <w:bCs/>
              </w:rPr>
            </w:pPr>
            <w:r w:rsidRPr="00E744FA">
              <w:rPr>
                <w:b/>
                <w:bCs/>
              </w:rPr>
              <w:t>Company</w:t>
            </w:r>
          </w:p>
        </w:tc>
        <w:tc>
          <w:tcPr>
            <w:tcW w:w="8740" w:type="dxa"/>
          </w:tcPr>
          <w:p w14:paraId="3FB4A563" w14:textId="77777777" w:rsidR="00D55AEA" w:rsidRPr="00E744FA" w:rsidRDefault="00D55AEA" w:rsidP="00E744FA">
            <w:pPr>
              <w:rPr>
                <w:b/>
                <w:bCs/>
              </w:rPr>
            </w:pPr>
            <w:r w:rsidRPr="00E744FA">
              <w:rPr>
                <w:b/>
                <w:bCs/>
              </w:rPr>
              <w:t>Evaluation results</w:t>
            </w:r>
          </w:p>
        </w:tc>
      </w:tr>
      <w:tr w:rsidR="00D55AEA" w:rsidRPr="00E744FA" w14:paraId="75CE810A" w14:textId="77777777" w:rsidTr="004C384F">
        <w:tc>
          <w:tcPr>
            <w:tcW w:w="889" w:type="dxa"/>
          </w:tcPr>
          <w:p w14:paraId="0DEEEF9B" w14:textId="2275F475" w:rsidR="00D55AEA" w:rsidRPr="00E744FA" w:rsidRDefault="00C83DE0" w:rsidP="00E744FA">
            <w:r w:rsidRPr="001F3D63">
              <w:t>Huawei</w:t>
            </w:r>
          </w:p>
        </w:tc>
        <w:tc>
          <w:tcPr>
            <w:tcW w:w="8740" w:type="dxa"/>
          </w:tcPr>
          <w:p w14:paraId="54E7ADDA" w14:textId="77777777" w:rsidR="00922376" w:rsidRDefault="00922376" w:rsidP="00922376">
            <w:pPr>
              <w:spacing w:before="120" w:line="276" w:lineRule="auto"/>
              <w:jc w:val="center"/>
              <w:rPr>
                <w:lang w:eastAsia="zh-CN"/>
              </w:rPr>
            </w:pPr>
            <w:bookmarkStart w:id="38" w:name="_Ref115182081"/>
            <w:r>
              <w:rPr>
                <w:noProof/>
                <w:lang w:val="en-US" w:eastAsia="zh-CN"/>
              </w:rPr>
              <w:drawing>
                <wp:inline distT="0" distB="0" distL="0" distR="0" wp14:anchorId="0400D06E" wp14:editId="2E48AE81">
                  <wp:extent cx="4726686" cy="1520909"/>
                  <wp:effectExtent l="0" t="0" r="0" b="317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78627" cy="1537622"/>
                          </a:xfrm>
                          <a:prstGeom prst="rect">
                            <a:avLst/>
                          </a:prstGeom>
                          <a:noFill/>
                        </pic:spPr>
                      </pic:pic>
                    </a:graphicData>
                  </a:graphic>
                </wp:inline>
              </w:drawing>
            </w:r>
          </w:p>
          <w:p w14:paraId="57055E55" w14:textId="0DE5BF1D" w:rsidR="00922376" w:rsidRDefault="00922376" w:rsidP="00922376">
            <w:pPr>
              <w:pStyle w:val="Caption"/>
              <w:rPr>
                <w:lang w:eastAsia="zh-CN"/>
              </w:rPr>
            </w:pPr>
            <w:bookmarkStart w:id="39" w:name="_Ref110757425"/>
            <w:r>
              <w:t xml:space="preserve">Figure </w:t>
            </w:r>
            <w:r>
              <w:rPr>
                <w:noProof/>
              </w:rPr>
              <w:t>1</w:t>
            </w:r>
            <w:bookmarkEnd w:id="39"/>
            <w:r>
              <w:t xml:space="preserve"> Illustration of </w:t>
            </w:r>
            <w:r w:rsidRPr="00E87937">
              <w:t>non-</w:t>
            </w:r>
            <w:r>
              <w:t>uniform</w:t>
            </w:r>
            <w:r w:rsidRPr="00E87937">
              <w:t xml:space="preserve"> </w:t>
            </w:r>
            <w:r>
              <w:t xml:space="preserve">PDCCH monitoring </w:t>
            </w:r>
            <w:r w:rsidRPr="00E87937">
              <w:t xml:space="preserve">during </w:t>
            </w:r>
            <w:r>
              <w:t xml:space="preserve">C-DRX </w:t>
            </w:r>
            <w:r w:rsidRPr="00E87937">
              <w:t>On Duration</w:t>
            </w:r>
            <w:r>
              <w:t>, where</w:t>
            </w:r>
            <w:r>
              <w:rPr>
                <w:lang w:eastAsia="zh-CN"/>
              </w:rPr>
              <w:t xml:space="preserve"> UE only monitors PDCCH in the colored occasions within On Duration</w:t>
            </w:r>
          </w:p>
          <w:p w14:paraId="38B3114F" w14:textId="77777777" w:rsidR="00F1623B" w:rsidRDefault="00F1623B" w:rsidP="00395602">
            <w:pPr>
              <w:pStyle w:val="Caption"/>
              <w:spacing w:beforeLines="50"/>
            </w:pPr>
          </w:p>
          <w:p w14:paraId="196B1C45" w14:textId="2F61096B" w:rsidR="00395602" w:rsidRDefault="00395602" w:rsidP="00395602">
            <w:pPr>
              <w:pStyle w:val="Caption"/>
              <w:spacing w:beforeLines="50"/>
            </w:pPr>
            <w:r>
              <w:t xml:space="preserve">Table </w:t>
            </w:r>
            <w:r>
              <w:rPr>
                <w:noProof/>
              </w:rPr>
              <w:t>3</w:t>
            </w:r>
            <w:bookmarkEnd w:id="38"/>
            <w:r>
              <w:t xml:space="preserve"> Simulation results of </w:t>
            </w:r>
            <w:r w:rsidRPr="008C7B98">
              <w:rPr>
                <w:lang w:eastAsia="zh-CN"/>
              </w:rPr>
              <w:t>non-uniform PDCCH monitoring occasions within C-DRX On Duration</w:t>
            </w:r>
            <w:r>
              <w:rPr>
                <w:lang w:eastAsia="zh-CN"/>
              </w:rPr>
              <w:t xml:space="preserve"> </w:t>
            </w:r>
            <w:r>
              <w:t>(</w:t>
            </w:r>
            <w:r w:rsidRPr="007B7F11">
              <w:rPr>
                <w:szCs w:val="22"/>
              </w:rPr>
              <w:t>Dense Urban, DL VR/AR@30Mbps</w:t>
            </w:r>
            <w:r>
              <w:t xml:space="preserve">, </w:t>
            </w:r>
            <w:r w:rsidRPr="00441E5A">
              <w:rPr>
                <w:szCs w:val="22"/>
              </w:rPr>
              <w:t>High Load Case, 11 UEs</w:t>
            </w:r>
            <w:r>
              <w:rPr>
                <w:szCs w:val="22"/>
              </w:rPr>
              <w:t>/</w:t>
            </w:r>
            <w:r w:rsidRPr="00441E5A">
              <w:rPr>
                <w:szCs w:val="22"/>
              </w:rPr>
              <w:t>cell</w:t>
            </w:r>
            <w:r>
              <w:t>)</w:t>
            </w:r>
          </w:p>
          <w:tbl>
            <w:tblPr>
              <w:tblW w:w="8362" w:type="dxa"/>
              <w:tblCellMar>
                <w:left w:w="0" w:type="dxa"/>
                <w:right w:w="0" w:type="dxa"/>
              </w:tblCellMar>
              <w:tblLook w:val="04A0" w:firstRow="1" w:lastRow="0" w:firstColumn="1" w:lastColumn="0" w:noHBand="0" w:noVBand="1"/>
            </w:tblPr>
            <w:tblGrid>
              <w:gridCol w:w="805"/>
              <w:gridCol w:w="3598"/>
              <w:gridCol w:w="1620"/>
              <w:gridCol w:w="2339"/>
            </w:tblGrid>
            <w:tr w:rsidR="00395602" w:rsidRPr="00BC5EDB" w14:paraId="4660AAB3" w14:textId="77777777" w:rsidTr="00C00846">
              <w:trPr>
                <w:trHeight w:val="1497"/>
              </w:trPr>
              <w:tc>
                <w:tcPr>
                  <w:tcW w:w="805"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D283006" w14:textId="77777777" w:rsidR="00395602" w:rsidRPr="00CB4083" w:rsidRDefault="00395602" w:rsidP="00395602">
                  <w:pPr>
                    <w:spacing w:before="120" w:line="276" w:lineRule="auto"/>
                    <w:jc w:val="center"/>
                    <w:rPr>
                      <w:rFonts w:ascii="Arial" w:hAnsi="Arial" w:cs="Arial"/>
                      <w:b/>
                      <w:lang w:eastAsia="zh-CN"/>
                    </w:rPr>
                  </w:pPr>
                  <w:r w:rsidRPr="00CB4083">
                    <w:rPr>
                      <w:rFonts w:cs="SimSun"/>
                      <w:b/>
                      <w:color w:val="000000"/>
                      <w:kern w:val="24"/>
                      <w:lang w:eastAsia="zh-CN"/>
                    </w:rPr>
                    <w:t>Case </w:t>
                  </w:r>
                </w:p>
              </w:tc>
              <w:tc>
                <w:tcPr>
                  <w:tcW w:w="3598"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9C72F6B" w14:textId="77777777" w:rsidR="00395602" w:rsidRPr="00CB4083" w:rsidRDefault="00395602" w:rsidP="00395602">
                  <w:pPr>
                    <w:spacing w:before="120" w:line="276" w:lineRule="auto"/>
                    <w:jc w:val="center"/>
                    <w:rPr>
                      <w:rFonts w:ascii="Arial" w:hAnsi="Arial" w:cs="Arial"/>
                      <w:b/>
                      <w:lang w:eastAsia="zh-CN"/>
                    </w:rPr>
                  </w:pPr>
                  <w:r w:rsidRPr="00CB4083">
                    <w:rPr>
                      <w:rFonts w:cs="SimSun"/>
                      <w:b/>
                      <w:color w:val="000000"/>
                      <w:kern w:val="24"/>
                      <w:lang w:eastAsia="zh-CN"/>
                    </w:rPr>
                    <w:t>Monitoring pattern within C-DRX On Duration  </w:t>
                  </w:r>
                </w:p>
                <w:p w14:paraId="79730285" w14:textId="77777777" w:rsidR="00395602" w:rsidRPr="00CB4083" w:rsidRDefault="00395602" w:rsidP="00395602">
                  <w:pPr>
                    <w:spacing w:before="120" w:line="276" w:lineRule="auto"/>
                    <w:jc w:val="center"/>
                    <w:rPr>
                      <w:rFonts w:ascii="Arial" w:hAnsi="Arial" w:cs="Arial"/>
                      <w:b/>
                      <w:lang w:eastAsia="zh-CN"/>
                    </w:rPr>
                  </w:pPr>
                  <w:r w:rsidRPr="00CB4083">
                    <w:rPr>
                      <w:rFonts w:cs="SimSun"/>
                      <w:b/>
                      <w:color w:val="000000"/>
                      <w:kern w:val="24"/>
                      <w:lang w:eastAsia="zh-CN"/>
                    </w:rPr>
                    <w:t>(‘1’ denotes monitoring, ‘0’ denotes sleeping)</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C34A2AD" w14:textId="77777777" w:rsidR="00395602" w:rsidRPr="00CB4083" w:rsidRDefault="00395602" w:rsidP="00395602">
                  <w:pPr>
                    <w:spacing w:before="120" w:line="276" w:lineRule="auto"/>
                    <w:jc w:val="center"/>
                    <w:rPr>
                      <w:rFonts w:ascii="Arial" w:hAnsi="Arial" w:cs="Arial"/>
                      <w:b/>
                      <w:lang w:eastAsia="zh-CN"/>
                    </w:rPr>
                  </w:pPr>
                  <w:r w:rsidRPr="00CB4083">
                    <w:rPr>
                      <w:rFonts w:cs="SimSun"/>
                      <w:b/>
                      <w:color w:val="000000"/>
                      <w:kern w:val="24"/>
                      <w:lang w:eastAsia="zh-CN"/>
                    </w:rPr>
                    <w:t>Satisfied UE Ratio</w:t>
                  </w:r>
                </w:p>
              </w:tc>
              <w:tc>
                <w:tcPr>
                  <w:tcW w:w="233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A519227" w14:textId="77777777" w:rsidR="00395602" w:rsidRPr="00CB4083" w:rsidRDefault="00395602" w:rsidP="00395602">
                  <w:pPr>
                    <w:spacing w:before="120" w:line="276" w:lineRule="auto"/>
                    <w:jc w:val="center"/>
                    <w:rPr>
                      <w:rFonts w:ascii="Arial" w:hAnsi="Arial" w:cs="Arial"/>
                      <w:b/>
                      <w:lang w:eastAsia="zh-CN"/>
                    </w:rPr>
                  </w:pPr>
                  <w:r w:rsidRPr="00CB4083">
                    <w:rPr>
                      <w:rFonts w:cs="SimSun"/>
                      <w:b/>
                      <w:color w:val="000000"/>
                      <w:kern w:val="24"/>
                      <w:lang w:eastAsia="zh-CN"/>
                    </w:rPr>
                    <w:t>Power Saving Gain compared with “Always On”</w:t>
                  </w:r>
                </w:p>
              </w:tc>
            </w:tr>
            <w:tr w:rsidR="00395602" w:rsidRPr="00BC5EDB" w14:paraId="06111B79" w14:textId="77777777" w:rsidTr="00C00846">
              <w:trPr>
                <w:trHeight w:val="326"/>
              </w:trPr>
              <w:tc>
                <w:tcPr>
                  <w:tcW w:w="805"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5816847" w14:textId="77777777" w:rsidR="00395602" w:rsidRPr="00CB4083" w:rsidRDefault="00395602" w:rsidP="00395602">
                  <w:pPr>
                    <w:spacing w:before="120" w:line="276" w:lineRule="auto"/>
                    <w:jc w:val="center"/>
                    <w:rPr>
                      <w:rFonts w:ascii="Arial" w:hAnsi="Arial" w:cs="Arial"/>
                      <w:lang w:eastAsia="zh-CN"/>
                    </w:rPr>
                  </w:pPr>
                  <w:r w:rsidRPr="00CB4083">
                    <w:rPr>
                      <w:rFonts w:cs="SimSun"/>
                      <w:color w:val="000000"/>
                      <w:kern w:val="24"/>
                      <w:lang w:eastAsia="zh-CN"/>
                    </w:rPr>
                    <w:t>1</w:t>
                  </w:r>
                </w:p>
              </w:tc>
              <w:tc>
                <w:tcPr>
                  <w:tcW w:w="3598"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08A17B3" w14:textId="77777777" w:rsidR="00395602" w:rsidRPr="00CB4083" w:rsidRDefault="00395602" w:rsidP="00395602">
                  <w:pPr>
                    <w:spacing w:before="120" w:line="276" w:lineRule="auto"/>
                    <w:jc w:val="center"/>
                    <w:rPr>
                      <w:rFonts w:ascii="Arial" w:hAnsi="Arial" w:cs="Arial"/>
                      <w:lang w:eastAsia="zh-CN"/>
                    </w:rPr>
                  </w:pPr>
                  <w:r w:rsidRPr="00CB4083">
                    <w:rPr>
                      <w:rFonts w:cs="SimSun"/>
                      <w:color w:val="000000"/>
                      <w:kern w:val="24"/>
                      <w:lang w:eastAsia="zh-CN"/>
                    </w:rPr>
                    <w:t>Always On</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CBC18CC" w14:textId="77777777" w:rsidR="00395602" w:rsidRPr="00CB4083" w:rsidRDefault="00395602" w:rsidP="00395602">
                  <w:pPr>
                    <w:spacing w:before="120" w:line="276" w:lineRule="auto"/>
                    <w:jc w:val="center"/>
                    <w:rPr>
                      <w:rFonts w:ascii="Arial" w:hAnsi="Arial" w:cs="Arial"/>
                      <w:lang w:eastAsia="zh-CN"/>
                    </w:rPr>
                  </w:pPr>
                  <w:r w:rsidRPr="00CB4083">
                    <w:rPr>
                      <w:rFonts w:cs="SimSun"/>
                      <w:color w:val="000000"/>
                      <w:kern w:val="24"/>
                      <w:lang w:eastAsia="zh-CN"/>
                    </w:rPr>
                    <w:t>93.42%</w:t>
                  </w:r>
                </w:p>
              </w:tc>
              <w:tc>
                <w:tcPr>
                  <w:tcW w:w="233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7104418" w14:textId="77777777" w:rsidR="00395602" w:rsidRPr="00CB4083" w:rsidRDefault="00395602" w:rsidP="00395602">
                  <w:pPr>
                    <w:spacing w:before="120" w:line="276" w:lineRule="auto"/>
                    <w:jc w:val="center"/>
                    <w:rPr>
                      <w:rFonts w:ascii="Arial" w:hAnsi="Arial" w:cs="Arial"/>
                      <w:lang w:eastAsia="zh-CN"/>
                    </w:rPr>
                  </w:pPr>
                  <w:r w:rsidRPr="00CB4083">
                    <w:rPr>
                      <w:rFonts w:cs="SimSun"/>
                      <w:color w:val="000000"/>
                      <w:kern w:val="24"/>
                      <w:lang w:eastAsia="zh-CN"/>
                    </w:rPr>
                    <w:t>-</w:t>
                  </w:r>
                </w:p>
              </w:tc>
            </w:tr>
            <w:tr w:rsidR="00395602" w:rsidRPr="00BC5EDB" w14:paraId="3CA0FD50" w14:textId="77777777" w:rsidTr="00C00846">
              <w:trPr>
                <w:trHeight w:val="326"/>
              </w:trPr>
              <w:tc>
                <w:tcPr>
                  <w:tcW w:w="805"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957A0C3" w14:textId="77777777" w:rsidR="00395602" w:rsidRPr="00CB4083" w:rsidRDefault="00395602" w:rsidP="00395602">
                  <w:pPr>
                    <w:spacing w:before="120" w:line="276" w:lineRule="auto"/>
                    <w:jc w:val="center"/>
                    <w:rPr>
                      <w:rFonts w:ascii="Arial" w:hAnsi="Arial" w:cs="Arial"/>
                      <w:lang w:eastAsia="zh-CN"/>
                    </w:rPr>
                  </w:pPr>
                  <w:r w:rsidRPr="00CB4083">
                    <w:rPr>
                      <w:rFonts w:cs="SimSun"/>
                      <w:color w:val="000000"/>
                      <w:kern w:val="24"/>
                      <w:lang w:eastAsia="zh-CN"/>
                    </w:rPr>
                    <w:t>2</w:t>
                  </w:r>
                </w:p>
              </w:tc>
              <w:tc>
                <w:tcPr>
                  <w:tcW w:w="3598"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1BF2E56" w14:textId="77777777" w:rsidR="00395602" w:rsidRPr="00CB4083" w:rsidRDefault="00395602" w:rsidP="00395602">
                  <w:pPr>
                    <w:spacing w:before="120" w:line="276" w:lineRule="auto"/>
                    <w:jc w:val="center"/>
                    <w:rPr>
                      <w:rFonts w:ascii="Arial" w:hAnsi="Arial" w:cs="Arial"/>
                      <w:lang w:eastAsia="zh-CN"/>
                    </w:rPr>
                  </w:pPr>
                  <w:r w:rsidRPr="00CB4083">
                    <w:rPr>
                      <w:rFonts w:cs="SimSun"/>
                      <w:color w:val="000000"/>
                      <w:kern w:val="24"/>
                      <w:lang w:eastAsia="zh-CN"/>
                    </w:rPr>
                    <w:t xml:space="preserve">Legacy C-DRX </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6E615662" w14:textId="77777777" w:rsidR="00395602" w:rsidRPr="00CB4083" w:rsidRDefault="00395602" w:rsidP="00395602">
                  <w:pPr>
                    <w:spacing w:before="120" w:line="276" w:lineRule="auto"/>
                    <w:jc w:val="center"/>
                    <w:rPr>
                      <w:rFonts w:ascii="Arial" w:hAnsi="Arial" w:cs="Arial"/>
                      <w:lang w:eastAsia="zh-CN"/>
                    </w:rPr>
                  </w:pPr>
                  <w:r w:rsidRPr="00CB4083">
                    <w:rPr>
                      <w:rFonts w:cs="SimSun"/>
                      <w:color w:val="000000"/>
                      <w:kern w:val="24"/>
                      <w:lang w:eastAsia="zh-CN"/>
                    </w:rPr>
                    <w:t>83.20%</w:t>
                  </w:r>
                </w:p>
              </w:tc>
              <w:tc>
                <w:tcPr>
                  <w:tcW w:w="233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73BCFD6" w14:textId="77777777" w:rsidR="00395602" w:rsidRPr="00CB4083" w:rsidRDefault="00395602" w:rsidP="00395602">
                  <w:pPr>
                    <w:spacing w:before="120" w:line="276" w:lineRule="auto"/>
                    <w:jc w:val="center"/>
                    <w:rPr>
                      <w:rFonts w:ascii="Arial" w:hAnsi="Arial" w:cs="Arial"/>
                      <w:lang w:eastAsia="zh-CN"/>
                    </w:rPr>
                  </w:pPr>
                  <w:r w:rsidRPr="00CB4083">
                    <w:rPr>
                      <w:rFonts w:cs="SimSun"/>
                      <w:color w:val="000000"/>
                      <w:kern w:val="24"/>
                      <w:lang w:eastAsia="zh-CN"/>
                    </w:rPr>
                    <w:t>5.57%</w:t>
                  </w:r>
                </w:p>
              </w:tc>
            </w:tr>
            <w:tr w:rsidR="00395602" w:rsidRPr="00BC5EDB" w14:paraId="5DE4A67C" w14:textId="77777777" w:rsidTr="00C00846">
              <w:trPr>
                <w:trHeight w:val="326"/>
              </w:trPr>
              <w:tc>
                <w:tcPr>
                  <w:tcW w:w="805"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722C53A" w14:textId="77777777" w:rsidR="00395602" w:rsidRPr="00CB4083" w:rsidRDefault="00395602" w:rsidP="00395602">
                  <w:pPr>
                    <w:spacing w:before="120" w:line="276" w:lineRule="auto"/>
                    <w:jc w:val="center"/>
                    <w:rPr>
                      <w:rFonts w:ascii="Arial" w:hAnsi="Arial" w:cs="Arial"/>
                      <w:lang w:eastAsia="zh-CN"/>
                    </w:rPr>
                  </w:pPr>
                  <w:r w:rsidRPr="00CB4083">
                    <w:rPr>
                      <w:rFonts w:cs="SimSun"/>
                      <w:color w:val="000000"/>
                      <w:kern w:val="24"/>
                      <w:lang w:eastAsia="zh-CN"/>
                    </w:rPr>
                    <w:t>3</w:t>
                  </w:r>
                </w:p>
              </w:tc>
              <w:tc>
                <w:tcPr>
                  <w:tcW w:w="3598"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BF4E968" w14:textId="77777777" w:rsidR="00395602" w:rsidRPr="00CB4083" w:rsidRDefault="00395602" w:rsidP="00395602">
                  <w:pPr>
                    <w:spacing w:before="120" w:line="276" w:lineRule="auto"/>
                    <w:jc w:val="center"/>
                    <w:rPr>
                      <w:rFonts w:ascii="Arial" w:hAnsi="Arial" w:cs="Arial"/>
                      <w:lang w:eastAsia="zh-CN"/>
                    </w:rPr>
                  </w:pPr>
                  <w:r w:rsidRPr="00CB4083">
                    <w:rPr>
                      <w:rFonts w:cs="SimSun"/>
                      <w:color w:val="000000"/>
                      <w:kern w:val="24"/>
                      <w:lang w:eastAsia="zh-CN"/>
                    </w:rPr>
                    <w:t>[1, 1, 1, 1,   1, 1, 1, 1,   1, 1, 1, 1,   1, 1, 1, 1,   1, 1, 1, 1,   1, 1, 1, 1]</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DAB227B" w14:textId="77777777" w:rsidR="00395602" w:rsidRPr="00CB4083" w:rsidRDefault="00395602" w:rsidP="00395602">
                  <w:pPr>
                    <w:spacing w:before="120" w:line="276" w:lineRule="auto"/>
                    <w:jc w:val="center"/>
                    <w:rPr>
                      <w:rFonts w:ascii="Arial" w:hAnsi="Arial" w:cs="Arial"/>
                      <w:lang w:eastAsia="zh-CN"/>
                    </w:rPr>
                  </w:pPr>
                  <w:r w:rsidRPr="00CB4083">
                    <w:rPr>
                      <w:rFonts w:cs="SimSun"/>
                      <w:color w:val="000000"/>
                      <w:kern w:val="24"/>
                      <w:lang w:eastAsia="zh-CN"/>
                    </w:rPr>
                    <w:t>91.43%</w:t>
                  </w:r>
                </w:p>
              </w:tc>
              <w:tc>
                <w:tcPr>
                  <w:tcW w:w="233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956B183" w14:textId="77777777" w:rsidR="00395602" w:rsidRPr="00CB4083" w:rsidRDefault="00395602" w:rsidP="00395602">
                  <w:pPr>
                    <w:spacing w:before="120" w:line="276" w:lineRule="auto"/>
                    <w:jc w:val="center"/>
                    <w:rPr>
                      <w:rFonts w:ascii="Arial" w:hAnsi="Arial" w:cs="Arial"/>
                      <w:lang w:eastAsia="zh-CN"/>
                    </w:rPr>
                  </w:pPr>
                  <w:r w:rsidRPr="00CB4083">
                    <w:rPr>
                      <w:rFonts w:cs="SimSun"/>
                      <w:kern w:val="24"/>
                      <w:lang w:eastAsia="zh-CN"/>
                    </w:rPr>
                    <w:t>7.64%</w:t>
                  </w:r>
                </w:p>
              </w:tc>
            </w:tr>
            <w:tr w:rsidR="00395602" w:rsidRPr="00BC5EDB" w14:paraId="5929E65F" w14:textId="77777777" w:rsidTr="00C00846">
              <w:trPr>
                <w:trHeight w:val="326"/>
              </w:trPr>
              <w:tc>
                <w:tcPr>
                  <w:tcW w:w="805"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7D3D038" w14:textId="77777777" w:rsidR="00395602" w:rsidRPr="00CB4083" w:rsidRDefault="00395602" w:rsidP="00395602">
                  <w:pPr>
                    <w:spacing w:before="120" w:line="276" w:lineRule="auto"/>
                    <w:jc w:val="center"/>
                    <w:rPr>
                      <w:rFonts w:cs="SimSun"/>
                      <w:color w:val="000000"/>
                      <w:kern w:val="24"/>
                      <w:lang w:eastAsia="zh-CN"/>
                    </w:rPr>
                  </w:pPr>
                  <w:r w:rsidRPr="00CB4083">
                    <w:rPr>
                      <w:rFonts w:cs="SimSun" w:hint="eastAsia"/>
                      <w:color w:val="000000"/>
                      <w:kern w:val="24"/>
                      <w:lang w:eastAsia="zh-CN"/>
                    </w:rPr>
                    <w:t>4</w:t>
                  </w:r>
                </w:p>
              </w:tc>
              <w:tc>
                <w:tcPr>
                  <w:tcW w:w="3598"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3E7C0C6" w14:textId="77777777" w:rsidR="00395602" w:rsidRPr="00CB4083" w:rsidRDefault="00395602" w:rsidP="00395602">
                  <w:pPr>
                    <w:spacing w:before="120" w:line="276" w:lineRule="auto"/>
                    <w:jc w:val="center"/>
                    <w:rPr>
                      <w:rFonts w:cs="SimSun"/>
                      <w:color w:val="000000"/>
                      <w:kern w:val="24"/>
                      <w:lang w:eastAsia="zh-CN"/>
                    </w:rPr>
                  </w:pPr>
                  <w:r w:rsidRPr="00CB4083">
                    <w:rPr>
                      <w:rFonts w:cs="SimSun"/>
                      <w:color w:val="000000"/>
                      <w:kern w:val="24"/>
                      <w:lang w:eastAsia="zh-CN"/>
                    </w:rPr>
                    <w:t>[0, 0, 0, 0,   1, 1, 1, 1,   0, 0, 0, 0,   1, 1, 1, 1,   0, 0, 0, 0,   1, 1, 1, 1]</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CDB29E5" w14:textId="77777777" w:rsidR="00395602" w:rsidRPr="00CB4083" w:rsidRDefault="00395602" w:rsidP="00395602">
                  <w:pPr>
                    <w:spacing w:before="120" w:line="276" w:lineRule="auto"/>
                    <w:jc w:val="center"/>
                    <w:rPr>
                      <w:rFonts w:cs="SimSun"/>
                      <w:color w:val="000000"/>
                      <w:kern w:val="24"/>
                      <w:lang w:eastAsia="zh-CN"/>
                    </w:rPr>
                  </w:pPr>
                  <w:r w:rsidRPr="00CB4083">
                    <w:rPr>
                      <w:rFonts w:cs="SimSun" w:hint="eastAsia"/>
                      <w:color w:val="000000"/>
                      <w:kern w:val="24"/>
                      <w:lang w:eastAsia="zh-CN"/>
                    </w:rPr>
                    <w:t>8</w:t>
                  </w:r>
                  <w:r w:rsidRPr="00CB4083">
                    <w:rPr>
                      <w:rFonts w:cs="SimSun"/>
                      <w:color w:val="000000"/>
                      <w:kern w:val="24"/>
                      <w:lang w:eastAsia="zh-CN"/>
                    </w:rPr>
                    <w:t>5.89%</w:t>
                  </w:r>
                </w:p>
              </w:tc>
              <w:tc>
                <w:tcPr>
                  <w:tcW w:w="233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EE31859" w14:textId="77777777" w:rsidR="00395602" w:rsidRPr="00CB4083" w:rsidRDefault="00395602" w:rsidP="00395602">
                  <w:pPr>
                    <w:spacing w:before="120" w:line="276" w:lineRule="auto"/>
                    <w:jc w:val="center"/>
                    <w:rPr>
                      <w:rFonts w:cs="SimSun"/>
                      <w:kern w:val="24"/>
                      <w:lang w:eastAsia="zh-CN"/>
                    </w:rPr>
                  </w:pPr>
                  <w:r w:rsidRPr="00CB4083">
                    <w:rPr>
                      <w:rFonts w:cs="SimSun" w:hint="eastAsia"/>
                      <w:kern w:val="24"/>
                      <w:lang w:eastAsia="zh-CN"/>
                    </w:rPr>
                    <w:t>1</w:t>
                  </w:r>
                  <w:r w:rsidRPr="00CB4083">
                    <w:rPr>
                      <w:rFonts w:cs="SimSun"/>
                      <w:kern w:val="24"/>
                      <w:lang w:eastAsia="zh-CN"/>
                    </w:rPr>
                    <w:t>5.81%</w:t>
                  </w:r>
                </w:p>
              </w:tc>
            </w:tr>
            <w:tr w:rsidR="00395602" w:rsidRPr="00BC5EDB" w14:paraId="5FF9F00F" w14:textId="77777777" w:rsidTr="00C00846">
              <w:trPr>
                <w:trHeight w:val="326"/>
              </w:trPr>
              <w:tc>
                <w:tcPr>
                  <w:tcW w:w="805"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3777B4C3" w14:textId="77777777" w:rsidR="00395602" w:rsidRPr="00CB4083" w:rsidRDefault="00395602" w:rsidP="00395602">
                  <w:pPr>
                    <w:spacing w:before="120" w:line="276" w:lineRule="auto"/>
                    <w:jc w:val="center"/>
                    <w:rPr>
                      <w:rFonts w:cs="SimSun"/>
                      <w:color w:val="000000"/>
                      <w:kern w:val="24"/>
                      <w:lang w:eastAsia="zh-CN"/>
                    </w:rPr>
                  </w:pPr>
                  <w:r w:rsidRPr="00CB4083">
                    <w:rPr>
                      <w:rFonts w:cs="SimSun" w:hint="eastAsia"/>
                      <w:color w:val="000000"/>
                      <w:kern w:val="24"/>
                      <w:lang w:eastAsia="zh-CN"/>
                    </w:rPr>
                    <w:t>5</w:t>
                  </w:r>
                </w:p>
              </w:tc>
              <w:tc>
                <w:tcPr>
                  <w:tcW w:w="3598"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65E660C" w14:textId="77777777" w:rsidR="00395602" w:rsidRPr="00CB4083" w:rsidRDefault="00395602" w:rsidP="00395602">
                  <w:pPr>
                    <w:spacing w:before="120" w:line="276" w:lineRule="auto"/>
                    <w:jc w:val="center"/>
                    <w:rPr>
                      <w:rFonts w:cs="SimSun"/>
                      <w:color w:val="000000"/>
                      <w:kern w:val="24"/>
                      <w:lang w:eastAsia="zh-CN"/>
                    </w:rPr>
                  </w:pPr>
                  <w:r w:rsidRPr="00CB4083">
                    <w:rPr>
                      <w:rFonts w:cs="SimSun"/>
                      <w:color w:val="000000"/>
                      <w:kern w:val="24"/>
                      <w:lang w:eastAsia="zh-CN"/>
                    </w:rPr>
                    <w:t>[0, 0, 0, 0,   1, 0, 1, 0,   0, 1, 1, 1,   1, 1, 0, 1,   1, 0, 1, 0,   1, 0, 0, 1]</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E7D9F97" w14:textId="77777777" w:rsidR="00395602" w:rsidRPr="00CB4083" w:rsidRDefault="00395602" w:rsidP="00395602">
                  <w:pPr>
                    <w:spacing w:before="120" w:line="276" w:lineRule="auto"/>
                    <w:jc w:val="center"/>
                    <w:rPr>
                      <w:rFonts w:cs="SimSun"/>
                      <w:color w:val="000000"/>
                      <w:kern w:val="24"/>
                      <w:lang w:eastAsia="zh-CN"/>
                    </w:rPr>
                  </w:pPr>
                  <w:r w:rsidRPr="00CB4083">
                    <w:rPr>
                      <w:rFonts w:cs="SimSun" w:hint="eastAsia"/>
                      <w:color w:val="000000"/>
                      <w:kern w:val="24"/>
                      <w:lang w:eastAsia="zh-CN"/>
                    </w:rPr>
                    <w:t>8</w:t>
                  </w:r>
                  <w:r w:rsidRPr="00CB4083">
                    <w:rPr>
                      <w:rFonts w:cs="SimSun"/>
                      <w:color w:val="000000"/>
                      <w:kern w:val="24"/>
                      <w:lang w:eastAsia="zh-CN"/>
                    </w:rPr>
                    <w:t>9.70%</w:t>
                  </w:r>
                </w:p>
              </w:tc>
              <w:tc>
                <w:tcPr>
                  <w:tcW w:w="233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4605DC3" w14:textId="77777777" w:rsidR="00395602" w:rsidRPr="00CB4083" w:rsidRDefault="00395602" w:rsidP="00395602">
                  <w:pPr>
                    <w:spacing w:before="120" w:line="276" w:lineRule="auto"/>
                    <w:jc w:val="center"/>
                    <w:rPr>
                      <w:rFonts w:cs="SimSun"/>
                      <w:kern w:val="24"/>
                      <w:lang w:eastAsia="zh-CN"/>
                    </w:rPr>
                  </w:pPr>
                  <w:r w:rsidRPr="00CB4083">
                    <w:rPr>
                      <w:rFonts w:cs="SimSun" w:hint="eastAsia"/>
                      <w:kern w:val="24"/>
                      <w:lang w:eastAsia="zh-CN"/>
                    </w:rPr>
                    <w:t>1</w:t>
                  </w:r>
                  <w:r w:rsidRPr="00CB4083">
                    <w:rPr>
                      <w:rFonts w:cs="SimSun"/>
                      <w:kern w:val="24"/>
                      <w:lang w:eastAsia="zh-CN"/>
                    </w:rPr>
                    <w:t>6.23%</w:t>
                  </w:r>
                </w:p>
              </w:tc>
            </w:tr>
            <w:tr w:rsidR="00395602" w:rsidRPr="00BC5EDB" w14:paraId="1FEB33A5" w14:textId="77777777" w:rsidTr="00C00846">
              <w:trPr>
                <w:trHeight w:val="326"/>
              </w:trPr>
              <w:tc>
                <w:tcPr>
                  <w:tcW w:w="805"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27B50B6" w14:textId="77777777" w:rsidR="00395602" w:rsidRPr="00CB4083" w:rsidRDefault="00395602" w:rsidP="00395602">
                  <w:pPr>
                    <w:spacing w:before="120" w:line="276" w:lineRule="auto"/>
                    <w:jc w:val="center"/>
                    <w:rPr>
                      <w:rFonts w:cs="SimSun"/>
                      <w:color w:val="000000"/>
                      <w:kern w:val="24"/>
                      <w:lang w:eastAsia="zh-CN"/>
                    </w:rPr>
                  </w:pPr>
                  <w:r w:rsidRPr="00CB4083">
                    <w:rPr>
                      <w:rFonts w:cs="SimSun"/>
                      <w:color w:val="000000"/>
                      <w:kern w:val="24"/>
                      <w:lang w:eastAsia="zh-CN"/>
                    </w:rPr>
                    <w:t>6</w:t>
                  </w:r>
                </w:p>
              </w:tc>
              <w:tc>
                <w:tcPr>
                  <w:tcW w:w="3598"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FD400C1" w14:textId="77777777" w:rsidR="00395602" w:rsidRPr="00CB4083" w:rsidRDefault="00395602" w:rsidP="00395602">
                  <w:pPr>
                    <w:spacing w:before="120" w:line="276" w:lineRule="auto"/>
                    <w:jc w:val="center"/>
                    <w:rPr>
                      <w:rFonts w:cs="SimSun"/>
                      <w:color w:val="000000"/>
                      <w:kern w:val="24"/>
                      <w:lang w:eastAsia="zh-CN"/>
                    </w:rPr>
                  </w:pPr>
                  <w:r w:rsidRPr="00CB4083">
                    <w:rPr>
                      <w:rFonts w:cs="SimSun"/>
                      <w:color w:val="000000"/>
                      <w:kern w:val="24"/>
                      <w:lang w:eastAsia="zh-CN"/>
                    </w:rPr>
                    <w:t xml:space="preserve">[0, 0, 0, 0,   0, 0, 1, 0,   0, 0, 1, 1,   1, 0, 1, 0,   1, 0, 0, 1,   0, 0, 0, 0] </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32DAD27" w14:textId="77777777" w:rsidR="00395602" w:rsidRPr="00CB4083" w:rsidRDefault="00395602" w:rsidP="00395602">
                  <w:pPr>
                    <w:spacing w:before="120" w:line="276" w:lineRule="auto"/>
                    <w:jc w:val="center"/>
                    <w:rPr>
                      <w:rFonts w:cs="SimSun"/>
                      <w:color w:val="000000"/>
                      <w:kern w:val="24"/>
                      <w:lang w:eastAsia="zh-CN"/>
                    </w:rPr>
                  </w:pPr>
                  <w:r w:rsidRPr="00CB4083">
                    <w:rPr>
                      <w:rFonts w:cs="SimSun"/>
                      <w:color w:val="000000"/>
                      <w:kern w:val="24"/>
                      <w:lang w:eastAsia="zh-CN"/>
                    </w:rPr>
                    <w:t>85.71%</w:t>
                  </w:r>
                </w:p>
              </w:tc>
              <w:tc>
                <w:tcPr>
                  <w:tcW w:w="233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A587E1F" w14:textId="77777777" w:rsidR="00395602" w:rsidRPr="00CB4083" w:rsidRDefault="00395602" w:rsidP="00395602">
                  <w:pPr>
                    <w:spacing w:before="120" w:line="276" w:lineRule="auto"/>
                    <w:jc w:val="center"/>
                    <w:rPr>
                      <w:rFonts w:cs="SimSun"/>
                      <w:kern w:val="24"/>
                      <w:lang w:eastAsia="zh-CN"/>
                    </w:rPr>
                  </w:pPr>
                  <w:r w:rsidRPr="00CB4083">
                    <w:rPr>
                      <w:rFonts w:cs="SimSun"/>
                      <w:kern w:val="24"/>
                      <w:lang w:eastAsia="zh-CN"/>
                    </w:rPr>
                    <w:t>20.75%</w:t>
                  </w:r>
                </w:p>
              </w:tc>
            </w:tr>
            <w:tr w:rsidR="00395602" w:rsidRPr="00BC5EDB" w:rsidDel="001F2051" w14:paraId="54DB2F1B" w14:textId="77777777" w:rsidTr="00C00846">
              <w:trPr>
                <w:trHeight w:val="326"/>
              </w:trPr>
              <w:tc>
                <w:tcPr>
                  <w:tcW w:w="836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D290641" w14:textId="77777777" w:rsidR="00395602" w:rsidRPr="00BC5EDB" w:rsidRDefault="00395602" w:rsidP="00395602">
                  <w:pPr>
                    <w:spacing w:after="0" w:line="276" w:lineRule="auto"/>
                    <w:rPr>
                      <w:lang w:eastAsia="zh-CN"/>
                    </w:rPr>
                  </w:pPr>
                  <w:r w:rsidRPr="00BC5EDB">
                    <w:rPr>
                      <w:lang w:eastAsia="zh-CN"/>
                    </w:rPr>
                    <w:t>Case 1: Always On as in R17 XR</w:t>
                  </w:r>
                </w:p>
                <w:p w14:paraId="49E19FC3" w14:textId="77777777" w:rsidR="00395602" w:rsidRPr="00BC5EDB" w:rsidRDefault="00395602" w:rsidP="00395602">
                  <w:pPr>
                    <w:spacing w:after="0" w:line="276" w:lineRule="auto"/>
                    <w:rPr>
                      <w:lang w:eastAsia="zh-CN"/>
                    </w:rPr>
                  </w:pPr>
                  <w:r w:rsidRPr="00BC5EDB">
                    <w:rPr>
                      <w:lang w:eastAsia="zh-CN"/>
                    </w:rPr>
                    <w:t>Case 2: Legacy C-DRX scheme with DRX cycle 16ms, On Duration Timer 12ms, and Inactivity Timer 4ms</w:t>
                  </w:r>
                </w:p>
                <w:p w14:paraId="6FBAE5DC" w14:textId="77777777" w:rsidR="00395602" w:rsidRPr="00BC5EDB" w:rsidRDefault="00395602" w:rsidP="00395602">
                  <w:pPr>
                    <w:spacing w:after="0" w:line="276" w:lineRule="auto"/>
                    <w:rPr>
                      <w:lang w:eastAsia="zh-CN"/>
                    </w:rPr>
                  </w:pPr>
                  <w:r w:rsidRPr="00BC5EDB">
                    <w:rPr>
                      <w:lang w:eastAsia="zh-CN"/>
                    </w:rPr>
                    <w:t>Case 3: Enhanced C-DRX where the periodicity mismatch issue of C-DRX is solved</w:t>
                  </w:r>
                </w:p>
                <w:p w14:paraId="701129F2" w14:textId="77777777" w:rsidR="00395602" w:rsidRPr="00BC5EDB" w:rsidRDefault="00395602" w:rsidP="00395602">
                  <w:pPr>
                    <w:spacing w:after="0" w:line="276" w:lineRule="auto"/>
                    <w:rPr>
                      <w:lang w:eastAsia="zh-CN"/>
                    </w:rPr>
                  </w:pPr>
                  <w:r w:rsidRPr="00BC5EDB">
                    <w:rPr>
                      <w:lang w:eastAsia="zh-CN"/>
                    </w:rPr>
                    <w:t xml:space="preserve">Case 4: Rel-17 PDCCH monitoring adaptations, e.g., SSSG switching. In sparse SSSG, the search space periodicity is </w:t>
                  </w:r>
                  <w:r>
                    <w:rPr>
                      <w:lang w:eastAsia="zh-CN"/>
                    </w:rPr>
                    <w:t>8</w:t>
                  </w:r>
                  <w:r w:rsidRPr="00BC5EDB">
                    <w:rPr>
                      <w:lang w:eastAsia="zh-CN"/>
                    </w:rPr>
                    <w:t xml:space="preserve"> slots and duration is </w:t>
                  </w:r>
                  <w:r>
                    <w:rPr>
                      <w:lang w:eastAsia="zh-CN"/>
                    </w:rPr>
                    <w:t>4</w:t>
                  </w:r>
                  <w:r w:rsidRPr="00BC5EDB">
                    <w:rPr>
                      <w:lang w:eastAsia="zh-CN"/>
                    </w:rPr>
                    <w:t xml:space="preserve"> slots. In dense SSSG, the UE monitors PDCCH in every slot. </w:t>
                  </w:r>
                </w:p>
                <w:p w14:paraId="5D832106" w14:textId="77777777" w:rsidR="00395602" w:rsidRPr="00BC5EDB" w:rsidRDefault="00395602" w:rsidP="00395602">
                  <w:pPr>
                    <w:spacing w:after="0" w:line="276" w:lineRule="auto"/>
                    <w:rPr>
                      <w:lang w:eastAsia="zh-CN"/>
                    </w:rPr>
                  </w:pPr>
                  <w:r w:rsidRPr="00BC5EDB">
                    <w:rPr>
                      <w:lang w:eastAsia="zh-CN"/>
                    </w:rPr>
                    <w:t xml:space="preserve">Case </w:t>
                  </w:r>
                  <w:r>
                    <w:rPr>
                      <w:lang w:eastAsia="zh-CN"/>
                    </w:rPr>
                    <w:t>5</w:t>
                  </w:r>
                  <w:r w:rsidRPr="00BC5EDB">
                    <w:rPr>
                      <w:lang w:eastAsia="zh-CN"/>
                    </w:rPr>
                    <w:t xml:space="preserve">, </w:t>
                  </w:r>
                  <w:r>
                    <w:rPr>
                      <w:lang w:eastAsia="zh-CN"/>
                    </w:rPr>
                    <w:t>6</w:t>
                  </w:r>
                  <w:r w:rsidRPr="00BC5EDB">
                    <w:rPr>
                      <w:lang w:eastAsia="zh-CN"/>
                    </w:rPr>
                    <w:t>: Proposed scheme, i.e., non-uniform PDCCH monitoring occasions within C-DRX On Duration</w:t>
                  </w:r>
                </w:p>
                <w:p w14:paraId="0A96C39E" w14:textId="77777777" w:rsidR="00395602" w:rsidRPr="00121470" w:rsidDel="001F2051" w:rsidRDefault="00395602" w:rsidP="00395602">
                  <w:pPr>
                    <w:spacing w:after="0" w:line="276" w:lineRule="auto"/>
                    <w:rPr>
                      <w:rFonts w:cs="SimSun"/>
                      <w:kern w:val="24"/>
                      <w:lang w:eastAsia="zh-CN"/>
                    </w:rPr>
                  </w:pPr>
                  <w:r w:rsidRPr="00BC5EDB">
                    <w:rPr>
                      <w:lang w:eastAsia="zh-CN"/>
                    </w:rPr>
                    <w:lastRenderedPageBreak/>
                    <w:t>Note: Case 3-</w:t>
                  </w:r>
                  <w:r>
                    <w:rPr>
                      <w:lang w:eastAsia="zh-CN"/>
                    </w:rPr>
                    <w:t>6</w:t>
                  </w:r>
                  <w:r w:rsidRPr="00BC5EDB">
                    <w:rPr>
                      <w:lang w:eastAsia="zh-CN"/>
                    </w:rPr>
                    <w:t xml:space="preserve"> assumes the periodicity mismatch issue of C-DRX is already solved. For all C-DRX schemes, ODT=12ms, IAT=4ms.</w:t>
                  </w:r>
                </w:p>
              </w:tc>
            </w:tr>
          </w:tbl>
          <w:p w14:paraId="1C4060A3" w14:textId="5BE09232" w:rsidR="00F1623B" w:rsidRDefault="00F1623B" w:rsidP="00F1623B">
            <w:pPr>
              <w:spacing w:before="120" w:line="276" w:lineRule="auto"/>
            </w:pPr>
            <w:bookmarkStart w:id="40" w:name="_Ref118658262"/>
            <w:r w:rsidRPr="009F3A3D">
              <w:rPr>
                <w:b/>
                <w:i/>
                <w:szCs w:val="21"/>
              </w:rPr>
              <w:lastRenderedPageBreak/>
              <w:t xml:space="preserve">Observation </w:t>
            </w:r>
            <w:r>
              <w:rPr>
                <w:b/>
                <w:i/>
                <w:noProof/>
                <w:szCs w:val="21"/>
              </w:rPr>
              <w:t>3</w:t>
            </w:r>
            <w:r w:rsidRPr="0029423D">
              <w:rPr>
                <w:b/>
                <w:i/>
                <w:lang w:eastAsia="zh-CN"/>
              </w:rPr>
              <w:t>:</w:t>
            </w:r>
            <w:r>
              <w:rPr>
                <w:b/>
                <w:i/>
                <w:lang w:eastAsia="zh-CN"/>
              </w:rPr>
              <w:t xml:space="preserve"> With the similar power saving performance, </w:t>
            </w:r>
            <w:r w:rsidRPr="00AF4FBC">
              <w:rPr>
                <w:b/>
                <w:i/>
                <w:lang w:eastAsia="zh-CN"/>
              </w:rPr>
              <w:t>non-uniform PDCCH monitoring within C-DRX On Duration</w:t>
            </w:r>
            <w:r>
              <w:rPr>
                <w:b/>
                <w:i/>
                <w:lang w:eastAsia="zh-CN"/>
              </w:rPr>
              <w:t xml:space="preserve"> can obtain much higher capacity (i.e., satisfied UE ratio) compared with Rel-17 SSSG switching.</w:t>
            </w:r>
            <w:bookmarkEnd w:id="40"/>
          </w:p>
          <w:p w14:paraId="6CC80D5A" w14:textId="41A203A2" w:rsidR="00F1623B" w:rsidRDefault="00F1623B" w:rsidP="00F1623B">
            <w:pPr>
              <w:spacing w:before="120" w:line="276" w:lineRule="auto"/>
              <w:rPr>
                <w:b/>
                <w:i/>
                <w:lang w:eastAsia="zh-CN"/>
              </w:rPr>
            </w:pPr>
            <w:bookmarkStart w:id="41" w:name="_Ref118658263"/>
            <w:r w:rsidRPr="009F3A3D">
              <w:rPr>
                <w:b/>
                <w:i/>
                <w:szCs w:val="21"/>
              </w:rPr>
              <w:t xml:space="preserve">Observation </w:t>
            </w:r>
            <w:r>
              <w:rPr>
                <w:b/>
                <w:i/>
                <w:noProof/>
                <w:szCs w:val="21"/>
              </w:rPr>
              <w:t>4</w:t>
            </w:r>
            <w:r w:rsidRPr="0029423D">
              <w:rPr>
                <w:b/>
                <w:i/>
                <w:lang w:eastAsia="zh-CN"/>
              </w:rPr>
              <w:t>:</w:t>
            </w:r>
            <w:r>
              <w:rPr>
                <w:b/>
                <w:i/>
                <w:lang w:eastAsia="zh-CN"/>
              </w:rPr>
              <w:t xml:space="preserve"> With the similar </w:t>
            </w:r>
            <w:r w:rsidRPr="007005F4">
              <w:rPr>
                <w:b/>
                <w:i/>
                <w:lang w:eastAsia="zh-CN"/>
              </w:rPr>
              <w:t>capacity</w:t>
            </w:r>
            <w:r>
              <w:rPr>
                <w:b/>
                <w:i/>
                <w:lang w:eastAsia="zh-CN"/>
              </w:rPr>
              <w:t xml:space="preserve"> performance</w:t>
            </w:r>
            <w:r w:rsidRPr="007005F4">
              <w:rPr>
                <w:b/>
                <w:i/>
                <w:lang w:eastAsia="zh-CN"/>
              </w:rPr>
              <w:t xml:space="preserve"> (i.e., satisfied UE ratio)</w:t>
            </w:r>
            <w:r>
              <w:rPr>
                <w:b/>
                <w:i/>
                <w:lang w:eastAsia="zh-CN"/>
              </w:rPr>
              <w:t xml:space="preserve">, </w:t>
            </w:r>
            <w:r w:rsidRPr="00AF4FBC">
              <w:rPr>
                <w:b/>
                <w:i/>
                <w:lang w:eastAsia="zh-CN"/>
              </w:rPr>
              <w:t>non-uniform PDCCH monitoring within C-DRX On Duration</w:t>
            </w:r>
            <w:r>
              <w:rPr>
                <w:b/>
                <w:i/>
                <w:lang w:eastAsia="zh-CN"/>
              </w:rPr>
              <w:t xml:space="preserve"> can obtain much higher power saving gain compared with Rel-17 SSSG switching.</w:t>
            </w:r>
            <w:bookmarkEnd w:id="41"/>
          </w:p>
          <w:p w14:paraId="51B5221E" w14:textId="11E7F10F" w:rsidR="00F1623B" w:rsidRDefault="00F1623B" w:rsidP="00F1623B">
            <w:pPr>
              <w:spacing w:before="120" w:line="276" w:lineRule="auto"/>
            </w:pPr>
            <w:bookmarkStart w:id="42" w:name="_Ref118658958"/>
            <w:r w:rsidRPr="009F3A3D">
              <w:rPr>
                <w:b/>
                <w:i/>
                <w:szCs w:val="21"/>
              </w:rPr>
              <w:t xml:space="preserve">Observation </w:t>
            </w:r>
            <w:r>
              <w:rPr>
                <w:b/>
                <w:i/>
                <w:noProof/>
                <w:szCs w:val="21"/>
              </w:rPr>
              <w:t>5</w:t>
            </w:r>
            <w:r w:rsidRPr="0029423D">
              <w:rPr>
                <w:b/>
                <w:i/>
                <w:lang w:eastAsia="zh-CN"/>
              </w:rPr>
              <w:t xml:space="preserve">: </w:t>
            </w:r>
            <w:r>
              <w:rPr>
                <w:b/>
                <w:i/>
                <w:lang w:eastAsia="zh-CN"/>
              </w:rPr>
              <w:t xml:space="preserve">The proposed schemes, i.e., </w:t>
            </w:r>
            <w:r w:rsidRPr="00AF4FBC">
              <w:rPr>
                <w:b/>
                <w:i/>
                <w:lang w:eastAsia="zh-CN"/>
              </w:rPr>
              <w:t>non-uniform PDCCH monitoring within C-DRX On Duration</w:t>
            </w:r>
            <w:r>
              <w:rPr>
                <w:b/>
                <w:i/>
                <w:lang w:eastAsia="zh-CN"/>
              </w:rPr>
              <w:t>, can obtain ~20%, ~13%, ~5% power saving gain compared with Always-On scheme, and enhanced C-DRX, and R17 SSSG switching, respectively.</w:t>
            </w:r>
            <w:bookmarkEnd w:id="42"/>
          </w:p>
          <w:p w14:paraId="2CEAAC72" w14:textId="5F697012" w:rsidR="00F1623B" w:rsidRDefault="00F1623B" w:rsidP="00F1623B">
            <w:pPr>
              <w:spacing w:before="120" w:line="276" w:lineRule="auto"/>
              <w:rPr>
                <w:b/>
                <w:i/>
                <w:lang w:eastAsia="zh-CN"/>
              </w:rPr>
            </w:pPr>
            <w:bookmarkStart w:id="43" w:name="_Ref118658265"/>
            <w:r w:rsidRPr="009F3A3D">
              <w:rPr>
                <w:b/>
                <w:i/>
                <w:szCs w:val="21"/>
              </w:rPr>
              <w:t xml:space="preserve">Observation </w:t>
            </w:r>
            <w:r>
              <w:rPr>
                <w:b/>
                <w:i/>
                <w:noProof/>
                <w:szCs w:val="21"/>
              </w:rPr>
              <w:t>6</w:t>
            </w:r>
            <w:r w:rsidRPr="0029423D">
              <w:rPr>
                <w:b/>
                <w:i/>
                <w:lang w:eastAsia="zh-CN"/>
              </w:rPr>
              <w:t>:</w:t>
            </w:r>
            <w:r>
              <w:rPr>
                <w:b/>
                <w:i/>
                <w:lang w:eastAsia="zh-CN"/>
              </w:rPr>
              <w:t xml:space="preserve"> </w:t>
            </w:r>
            <w:r w:rsidRPr="00F2485E">
              <w:rPr>
                <w:b/>
                <w:i/>
                <w:lang w:eastAsia="zh-CN"/>
              </w:rPr>
              <w:t>To handle jitter issue,</w:t>
            </w:r>
            <w:r>
              <w:rPr>
                <w:b/>
                <w:i/>
                <w:lang w:eastAsia="zh-CN"/>
              </w:rPr>
              <w:t xml:space="preserve"> </w:t>
            </w:r>
            <w:r w:rsidRPr="00AF4FBC">
              <w:rPr>
                <w:b/>
                <w:i/>
                <w:lang w:eastAsia="zh-CN"/>
              </w:rPr>
              <w:t>non-uniform PDCCH monitoring within C-DRX On Duration</w:t>
            </w:r>
            <w:r>
              <w:rPr>
                <w:b/>
                <w:i/>
                <w:lang w:eastAsia="zh-CN"/>
              </w:rPr>
              <w:t xml:space="preserve">, can </w:t>
            </w:r>
            <w:r w:rsidRPr="00915559">
              <w:rPr>
                <w:b/>
                <w:i/>
                <w:lang w:eastAsia="zh-CN"/>
              </w:rPr>
              <w:t>achieve better trade-off between power saving and capacity performance</w:t>
            </w:r>
            <w:r>
              <w:rPr>
                <w:b/>
                <w:i/>
                <w:lang w:eastAsia="zh-CN"/>
              </w:rPr>
              <w:t xml:space="preserve"> compared with Rel-17 SSSG switching.</w:t>
            </w:r>
            <w:bookmarkEnd w:id="43"/>
          </w:p>
          <w:p w14:paraId="41E65932" w14:textId="17E48447" w:rsidR="00F1623B" w:rsidRDefault="00F1623B" w:rsidP="00F1623B">
            <w:pPr>
              <w:spacing w:after="0" w:line="276" w:lineRule="auto"/>
              <w:rPr>
                <w:b/>
                <w:i/>
                <w:szCs w:val="21"/>
                <w:lang w:eastAsia="zh-CN"/>
              </w:rPr>
            </w:pPr>
            <w:bookmarkStart w:id="44" w:name="_Ref115183708"/>
            <w:r w:rsidRPr="00225AC8">
              <w:rPr>
                <w:b/>
                <w:i/>
                <w:szCs w:val="21"/>
              </w:rPr>
              <w:t xml:space="preserve">Proposal </w:t>
            </w:r>
            <w:r>
              <w:rPr>
                <w:b/>
                <w:i/>
                <w:noProof/>
                <w:szCs w:val="21"/>
              </w:rPr>
              <w:t>2</w:t>
            </w:r>
            <w:r w:rsidRPr="00225AC8">
              <w:rPr>
                <w:b/>
                <w:i/>
                <w:szCs w:val="21"/>
              </w:rPr>
              <w:t>:</w:t>
            </w:r>
            <w:r w:rsidRPr="00135344">
              <w:rPr>
                <w:b/>
                <w:i/>
                <w:szCs w:val="21"/>
              </w:rPr>
              <w:t xml:space="preserve"> </w:t>
            </w:r>
            <w:r>
              <w:rPr>
                <w:b/>
                <w:i/>
                <w:szCs w:val="21"/>
              </w:rPr>
              <w:t>To handle jitter issue, support that gNB can co</w:t>
            </w:r>
            <w:r>
              <w:rPr>
                <w:rFonts w:hint="eastAsia"/>
                <w:b/>
                <w:i/>
                <w:szCs w:val="21"/>
                <w:lang w:eastAsia="zh-CN"/>
              </w:rPr>
              <w:t>nfigur</w:t>
            </w:r>
            <w:r>
              <w:rPr>
                <w:b/>
                <w:i/>
                <w:szCs w:val="21"/>
              </w:rPr>
              <w:t xml:space="preserve">e </w:t>
            </w:r>
            <w:r w:rsidRPr="00656BEB">
              <w:rPr>
                <w:b/>
                <w:i/>
                <w:szCs w:val="21"/>
                <w:lang w:eastAsia="zh-CN"/>
              </w:rPr>
              <w:t xml:space="preserve">PDCCH monitoring occasions </w:t>
            </w:r>
            <w:r>
              <w:rPr>
                <w:b/>
                <w:i/>
                <w:szCs w:val="21"/>
                <w:lang w:eastAsia="zh-CN"/>
              </w:rPr>
              <w:t xml:space="preserve">flexibly (e.g., through bitmap) </w:t>
            </w:r>
            <w:r w:rsidRPr="00656BEB">
              <w:rPr>
                <w:b/>
                <w:i/>
                <w:szCs w:val="21"/>
                <w:lang w:eastAsia="zh-CN"/>
              </w:rPr>
              <w:t xml:space="preserve">within </w:t>
            </w:r>
            <w:r>
              <w:rPr>
                <w:b/>
                <w:i/>
                <w:szCs w:val="21"/>
                <w:lang w:eastAsia="zh-CN"/>
              </w:rPr>
              <w:t xml:space="preserve">C-DRX </w:t>
            </w:r>
            <w:r w:rsidRPr="00656BEB">
              <w:rPr>
                <w:b/>
                <w:i/>
                <w:szCs w:val="21"/>
                <w:lang w:eastAsia="zh-CN"/>
              </w:rPr>
              <w:t>On Duration</w:t>
            </w:r>
            <w:r>
              <w:rPr>
                <w:b/>
                <w:i/>
                <w:szCs w:val="21"/>
                <w:lang w:eastAsia="zh-CN"/>
              </w:rPr>
              <w:t>.</w:t>
            </w:r>
            <w:bookmarkEnd w:id="44"/>
          </w:p>
          <w:p w14:paraId="226AC9DA" w14:textId="77777777" w:rsidR="00D55AEA" w:rsidRPr="00E744FA" w:rsidRDefault="00D55AEA" w:rsidP="00E744FA"/>
        </w:tc>
      </w:tr>
      <w:tr w:rsidR="00D55AEA" w:rsidRPr="00E744FA" w14:paraId="24B81D30" w14:textId="77777777" w:rsidTr="004C384F">
        <w:tc>
          <w:tcPr>
            <w:tcW w:w="889" w:type="dxa"/>
          </w:tcPr>
          <w:p w14:paraId="0E395C77" w14:textId="77777777" w:rsidR="00D55AEA" w:rsidRPr="00E744FA" w:rsidRDefault="00D55AEA" w:rsidP="00E744FA"/>
        </w:tc>
        <w:tc>
          <w:tcPr>
            <w:tcW w:w="8740" w:type="dxa"/>
          </w:tcPr>
          <w:p w14:paraId="499CF036" w14:textId="77777777" w:rsidR="00D55AEA" w:rsidRPr="00E744FA" w:rsidRDefault="00D55AEA" w:rsidP="00E744FA"/>
        </w:tc>
      </w:tr>
      <w:tr w:rsidR="00D55AEA" w:rsidRPr="00E744FA" w14:paraId="3B5A6F54" w14:textId="77777777" w:rsidTr="004C384F">
        <w:tc>
          <w:tcPr>
            <w:tcW w:w="889" w:type="dxa"/>
          </w:tcPr>
          <w:p w14:paraId="46447E8C" w14:textId="77777777" w:rsidR="00D55AEA" w:rsidRPr="00E744FA" w:rsidRDefault="00D55AEA" w:rsidP="00E744FA"/>
        </w:tc>
        <w:tc>
          <w:tcPr>
            <w:tcW w:w="8740" w:type="dxa"/>
          </w:tcPr>
          <w:p w14:paraId="4CB79EF8" w14:textId="77777777" w:rsidR="00D55AEA" w:rsidRPr="00E744FA" w:rsidRDefault="00D55AEA" w:rsidP="00E744FA"/>
        </w:tc>
      </w:tr>
    </w:tbl>
    <w:p w14:paraId="176DBE30" w14:textId="77777777" w:rsidR="00D55AEA" w:rsidRDefault="00D55AEA" w:rsidP="00D55AEA"/>
    <w:p w14:paraId="32D9A669" w14:textId="77777777" w:rsidR="00D55AEA" w:rsidRDefault="00D55AEA" w:rsidP="00873853"/>
    <w:p w14:paraId="46F84040" w14:textId="40FA2B91" w:rsidR="002664EE" w:rsidRDefault="002664EE" w:rsidP="002664EE">
      <w:pPr>
        <w:pStyle w:val="Heading3"/>
      </w:pPr>
      <w:r>
        <w:t>2.</w:t>
      </w:r>
      <w:r w:rsidR="00FC5427">
        <w:t>4</w:t>
      </w:r>
      <w:r>
        <w:t>.1 Discussion 1</w:t>
      </w:r>
    </w:p>
    <w:p w14:paraId="5B2D831A" w14:textId="77777777" w:rsidR="000B1F53" w:rsidRPr="00AF7F75" w:rsidRDefault="000B1F53" w:rsidP="000B1F53">
      <w:r>
        <w:t>Based on companies’ performance evaluations, the following observations are made.</w:t>
      </w:r>
    </w:p>
    <w:p w14:paraId="64DC2B82" w14:textId="77777777" w:rsidR="00716E5B" w:rsidRPr="005E4680" w:rsidRDefault="00716E5B" w:rsidP="00716E5B">
      <w:pPr>
        <w:rPr>
          <w:b/>
          <w:bCs/>
          <w:u w:val="single"/>
        </w:rPr>
      </w:pPr>
      <w:r w:rsidRPr="008A086F">
        <w:rPr>
          <w:b/>
          <w:bCs/>
          <w:highlight w:val="yellow"/>
          <w:u w:val="single"/>
        </w:rPr>
        <w:t>Observation</w:t>
      </w:r>
    </w:p>
    <w:p w14:paraId="6D7DFBDB" w14:textId="77777777" w:rsidR="00716E5B" w:rsidRPr="005E4680" w:rsidRDefault="00716E5B" w:rsidP="00716E5B">
      <w:pPr>
        <w:pStyle w:val="ListParagraph"/>
        <w:numPr>
          <w:ilvl w:val="0"/>
          <w:numId w:val="36"/>
        </w:numPr>
        <w:overflowPunct/>
        <w:autoSpaceDE/>
        <w:autoSpaceDN/>
        <w:adjustRightInd/>
        <w:spacing w:after="160" w:line="259" w:lineRule="auto"/>
        <w:textAlignment w:val="auto"/>
      </w:pPr>
      <w:r w:rsidRPr="005E4680">
        <w:t xml:space="preserve">For FR1, DL joint evaluation, DU, high load, VR 30Mbps traffic at 60fps and 10ms PDB, it is observed from Huawei that </w:t>
      </w:r>
    </w:p>
    <w:p w14:paraId="1533F467" w14:textId="77777777" w:rsidR="00716E5B" w:rsidRPr="005E4680" w:rsidRDefault="00716E5B" w:rsidP="00716E5B">
      <w:pPr>
        <w:pStyle w:val="ListParagraph"/>
        <w:numPr>
          <w:ilvl w:val="1"/>
          <w:numId w:val="36"/>
        </w:numPr>
        <w:overflowPunct/>
        <w:autoSpaceDE/>
        <w:autoSpaceDN/>
        <w:adjustRightInd/>
        <w:spacing w:after="160" w:line="259" w:lineRule="auto"/>
        <w:textAlignment w:val="auto"/>
      </w:pPr>
      <w:r w:rsidRPr="005E4680">
        <w:t xml:space="preserve">non-uniform PMOs within On Duration provides </w:t>
      </w:r>
    </w:p>
    <w:p w14:paraId="0533C001" w14:textId="77777777" w:rsidR="00716E5B" w:rsidRPr="005E4680" w:rsidRDefault="00716E5B" w:rsidP="00716E5B">
      <w:pPr>
        <w:pStyle w:val="ListParagraph"/>
        <w:numPr>
          <w:ilvl w:val="2"/>
          <w:numId w:val="36"/>
        </w:numPr>
        <w:overflowPunct/>
        <w:autoSpaceDE/>
        <w:autoSpaceDN/>
        <w:adjustRightInd/>
        <w:spacing w:after="160" w:line="259" w:lineRule="auto"/>
        <w:textAlignment w:val="auto"/>
      </w:pPr>
      <w:r w:rsidRPr="005E4680">
        <w:t xml:space="preserve">mean power saving gain of 18.49% in the range of </w:t>
      </w:r>
      <w:r w:rsidRPr="005E4680">
        <w:rPr>
          <w:rFonts w:hint="eastAsia"/>
        </w:rPr>
        <w:t>1</w:t>
      </w:r>
      <w:r w:rsidRPr="005E4680">
        <w:t xml:space="preserve">6.23% and 20.75% for all UEs </w:t>
      </w:r>
    </w:p>
    <w:p w14:paraId="2D599CC3" w14:textId="77777777" w:rsidR="00716E5B" w:rsidRPr="005E4680" w:rsidRDefault="00716E5B" w:rsidP="00716E5B">
      <w:pPr>
        <w:pStyle w:val="ListParagraph"/>
        <w:numPr>
          <w:ilvl w:val="2"/>
          <w:numId w:val="36"/>
        </w:numPr>
        <w:overflowPunct/>
        <w:autoSpaceDE/>
        <w:autoSpaceDN/>
        <w:adjustRightInd/>
        <w:spacing w:after="160" w:line="259" w:lineRule="auto"/>
        <w:textAlignment w:val="auto"/>
      </w:pPr>
      <w:r w:rsidRPr="005E4680">
        <w:t xml:space="preserve">mean capacity gain of -6.15% in the range of -8.3% to -4.0% </w:t>
      </w:r>
    </w:p>
    <w:p w14:paraId="61DFB9BB" w14:textId="77777777" w:rsidR="00716E5B" w:rsidRPr="005E4680" w:rsidRDefault="00716E5B" w:rsidP="00716E5B">
      <w:pPr>
        <w:pStyle w:val="ListParagraph"/>
        <w:numPr>
          <w:ilvl w:val="1"/>
          <w:numId w:val="36"/>
        </w:numPr>
        <w:overflowPunct/>
        <w:autoSpaceDE/>
        <w:autoSpaceDN/>
        <w:adjustRightInd/>
        <w:spacing w:after="160" w:line="259" w:lineRule="auto"/>
        <w:textAlignment w:val="auto"/>
      </w:pPr>
      <w:r w:rsidRPr="005E4680">
        <w:t xml:space="preserve">sparse PDCCH monitoring as the performance reference provides </w:t>
      </w:r>
    </w:p>
    <w:p w14:paraId="5EE5336B" w14:textId="77777777" w:rsidR="00716E5B" w:rsidRPr="005E4680" w:rsidRDefault="00716E5B" w:rsidP="00716E5B">
      <w:pPr>
        <w:pStyle w:val="ListParagraph"/>
        <w:numPr>
          <w:ilvl w:val="2"/>
          <w:numId w:val="36"/>
        </w:numPr>
        <w:overflowPunct/>
        <w:autoSpaceDE/>
        <w:autoSpaceDN/>
        <w:adjustRightInd/>
        <w:spacing w:after="160" w:line="259" w:lineRule="auto"/>
        <w:textAlignment w:val="auto"/>
      </w:pPr>
      <w:r w:rsidRPr="005E4680">
        <w:t xml:space="preserve">mean power saving gain of 11.73% in the range of 7.64% to </w:t>
      </w:r>
      <w:r w:rsidRPr="005E4680">
        <w:rPr>
          <w:rFonts w:hint="eastAsia"/>
        </w:rPr>
        <w:t>1</w:t>
      </w:r>
      <w:r w:rsidRPr="005E4680">
        <w:t xml:space="preserve">5.81% for all UEs </w:t>
      </w:r>
    </w:p>
    <w:p w14:paraId="19F26CB6" w14:textId="77777777" w:rsidR="00716E5B" w:rsidRPr="005E4680" w:rsidRDefault="00716E5B" w:rsidP="00716E5B">
      <w:pPr>
        <w:pStyle w:val="ListParagraph"/>
        <w:numPr>
          <w:ilvl w:val="2"/>
          <w:numId w:val="36"/>
        </w:numPr>
        <w:overflowPunct/>
        <w:autoSpaceDE/>
        <w:autoSpaceDN/>
        <w:adjustRightInd/>
        <w:spacing w:after="160" w:line="259" w:lineRule="auto"/>
        <w:textAlignment w:val="auto"/>
        <w:rPr>
          <w:lang w:eastAsia="ko-KR"/>
        </w:rPr>
      </w:pPr>
      <w:r w:rsidRPr="005E4680">
        <w:t>mean capacity gain of -5.10% in the range of -8.1% to -2.1%</w:t>
      </w:r>
    </w:p>
    <w:p w14:paraId="7C0B7467" w14:textId="77777777" w:rsidR="000B1F53" w:rsidRPr="00FD0880" w:rsidRDefault="000B1F53" w:rsidP="000B1F53"/>
    <w:p w14:paraId="5E7D8C33" w14:textId="45CA8FDA" w:rsidR="000B1F53" w:rsidRDefault="00372BCE" w:rsidP="000B1F53">
      <w:r w:rsidRPr="00A56612">
        <w:rPr>
          <w:b/>
          <w:bCs/>
          <w:highlight w:val="yellow"/>
          <w:u w:val="single"/>
        </w:rPr>
        <w:t>Question 1</w:t>
      </w:r>
      <w:r>
        <w:t>:</w:t>
      </w:r>
      <w:r w:rsidR="000B1F53">
        <w:t xml:space="preserve"> Do you have any comments on </w:t>
      </w:r>
      <w:r w:rsidR="00152620">
        <w:t xml:space="preserve">proponent </w:t>
      </w:r>
      <w:r w:rsidR="00C7170D">
        <w:t xml:space="preserve">companies’ </w:t>
      </w:r>
      <w:r w:rsidR="000B1F53">
        <w:t>proposals and observations?</w:t>
      </w:r>
    </w:p>
    <w:p w14:paraId="09C34B97" w14:textId="5A017BEE" w:rsidR="00B334F8" w:rsidRDefault="00B334F8" w:rsidP="00873853"/>
    <w:tbl>
      <w:tblPr>
        <w:tblStyle w:val="TableGrid"/>
        <w:tblW w:w="0" w:type="auto"/>
        <w:tblLook w:val="04A0" w:firstRow="1" w:lastRow="0" w:firstColumn="1" w:lastColumn="0" w:noHBand="0" w:noVBand="1"/>
      </w:tblPr>
      <w:tblGrid>
        <w:gridCol w:w="1278"/>
        <w:gridCol w:w="8351"/>
      </w:tblGrid>
      <w:tr w:rsidR="00146CD8" w14:paraId="5CF02BF7" w14:textId="77777777" w:rsidTr="004C384F">
        <w:trPr>
          <w:trHeight w:val="276"/>
        </w:trPr>
        <w:tc>
          <w:tcPr>
            <w:tcW w:w="1278" w:type="dxa"/>
          </w:tcPr>
          <w:p w14:paraId="69FE84F0" w14:textId="77777777" w:rsidR="00146CD8" w:rsidRDefault="00146CD8" w:rsidP="004C384F">
            <w:pPr>
              <w:rPr>
                <w:b/>
                <w:bCs/>
              </w:rPr>
            </w:pPr>
            <w:r>
              <w:rPr>
                <w:rFonts w:hint="eastAsia"/>
                <w:b/>
                <w:bCs/>
              </w:rPr>
              <w:t>C</w:t>
            </w:r>
            <w:r>
              <w:rPr>
                <w:b/>
                <w:bCs/>
              </w:rPr>
              <w:t>ompany</w:t>
            </w:r>
          </w:p>
        </w:tc>
        <w:tc>
          <w:tcPr>
            <w:tcW w:w="8351" w:type="dxa"/>
          </w:tcPr>
          <w:p w14:paraId="643EEBFD" w14:textId="60EFBBBB" w:rsidR="00146CD8" w:rsidRDefault="000909C2" w:rsidP="004C384F">
            <w:pPr>
              <w:rPr>
                <w:b/>
                <w:bCs/>
              </w:rPr>
            </w:pPr>
            <w:r>
              <w:rPr>
                <w:b/>
                <w:bCs/>
              </w:rPr>
              <w:t xml:space="preserve">  </w:t>
            </w:r>
          </w:p>
        </w:tc>
      </w:tr>
      <w:tr w:rsidR="00146CD8" w14:paraId="7BEE7249" w14:textId="77777777" w:rsidTr="004C384F">
        <w:trPr>
          <w:trHeight w:val="276"/>
        </w:trPr>
        <w:tc>
          <w:tcPr>
            <w:tcW w:w="1278" w:type="dxa"/>
          </w:tcPr>
          <w:p w14:paraId="04D38185" w14:textId="0233D81B" w:rsidR="00146CD8" w:rsidRPr="001F3D63" w:rsidRDefault="00F611B2" w:rsidP="004C384F">
            <w:r>
              <w:t>Nokia1</w:t>
            </w:r>
          </w:p>
        </w:tc>
        <w:tc>
          <w:tcPr>
            <w:tcW w:w="8351" w:type="dxa"/>
          </w:tcPr>
          <w:p w14:paraId="411C762D" w14:textId="1053E8F6" w:rsidR="00146CD8" w:rsidRPr="00F611B2" w:rsidRDefault="00F611B2" w:rsidP="004C384F">
            <w:r w:rsidRPr="00F611B2">
              <w:t xml:space="preserve">A question for clarification; case 4 </w:t>
            </w:r>
            <w:r w:rsidR="000909C2">
              <w:t xml:space="preserve">in afore results  </w:t>
            </w:r>
            <w:r w:rsidRPr="00F611B2">
              <w:t>seems to be labelled as SSSG switching</w:t>
            </w:r>
            <w:r w:rsidR="000909C2">
              <w:t xml:space="preserve"> (but not in the summary observation)</w:t>
            </w:r>
            <w:r w:rsidRPr="00F611B2">
              <w:t xml:space="preserve">, but seems to be modelled as static PDCCH monitoring pattern. Hence is it </w:t>
            </w:r>
            <w:r w:rsidR="000909C2">
              <w:t xml:space="preserve">correct understanding that this is </w:t>
            </w:r>
            <w:r w:rsidRPr="00F611B2">
              <w:t xml:space="preserve">actually fixed PDCCH monitoring pattern, or whether there is actually some dynamic adaptation of applied SSSG based on the e.g. traffic arrival. If this is not the case, </w:t>
            </w:r>
            <w:r w:rsidR="000909C2">
              <w:t>then we would agree with FL wording that this is not SSSG switching but sparce PDCCH monitoring</w:t>
            </w:r>
            <w:r w:rsidRPr="00F611B2">
              <w:t xml:space="preserve">. </w:t>
            </w:r>
          </w:p>
        </w:tc>
      </w:tr>
      <w:tr w:rsidR="00146CD8" w14:paraId="0C407FBD" w14:textId="77777777" w:rsidTr="004C384F">
        <w:trPr>
          <w:trHeight w:val="276"/>
        </w:trPr>
        <w:tc>
          <w:tcPr>
            <w:tcW w:w="1278" w:type="dxa"/>
          </w:tcPr>
          <w:p w14:paraId="05A367D7" w14:textId="77777777" w:rsidR="00146CD8" w:rsidRDefault="00146CD8" w:rsidP="004C384F">
            <w:pPr>
              <w:rPr>
                <w:b/>
                <w:bCs/>
              </w:rPr>
            </w:pPr>
          </w:p>
        </w:tc>
        <w:tc>
          <w:tcPr>
            <w:tcW w:w="8351" w:type="dxa"/>
          </w:tcPr>
          <w:p w14:paraId="68D34665" w14:textId="77777777" w:rsidR="00146CD8" w:rsidRDefault="00146CD8" w:rsidP="004C384F">
            <w:pPr>
              <w:rPr>
                <w:b/>
                <w:bCs/>
              </w:rPr>
            </w:pPr>
          </w:p>
        </w:tc>
      </w:tr>
      <w:tr w:rsidR="00146CD8" w14:paraId="3A1E39A4" w14:textId="77777777" w:rsidTr="004C384F">
        <w:trPr>
          <w:trHeight w:val="276"/>
        </w:trPr>
        <w:tc>
          <w:tcPr>
            <w:tcW w:w="1278" w:type="dxa"/>
          </w:tcPr>
          <w:p w14:paraId="2171307B" w14:textId="77777777" w:rsidR="00146CD8" w:rsidRDefault="00146CD8" w:rsidP="004C384F">
            <w:pPr>
              <w:rPr>
                <w:b/>
                <w:bCs/>
              </w:rPr>
            </w:pPr>
          </w:p>
        </w:tc>
        <w:tc>
          <w:tcPr>
            <w:tcW w:w="8351" w:type="dxa"/>
          </w:tcPr>
          <w:p w14:paraId="0E5DA8B7" w14:textId="77777777" w:rsidR="00146CD8" w:rsidRDefault="00146CD8" w:rsidP="004C384F">
            <w:pPr>
              <w:rPr>
                <w:b/>
                <w:bCs/>
              </w:rPr>
            </w:pPr>
          </w:p>
        </w:tc>
      </w:tr>
    </w:tbl>
    <w:p w14:paraId="05FC4F1A" w14:textId="6C6A8CD0" w:rsidR="009649E7" w:rsidRDefault="009649E7" w:rsidP="00873853"/>
    <w:p w14:paraId="038B2E1A" w14:textId="77777777" w:rsidR="00744C97" w:rsidRDefault="00744C97" w:rsidP="00744C97">
      <w:r>
        <w:t xml:space="preserve">Question 2: Do you support the proponent companies’ proposals or not, and why? </w:t>
      </w:r>
    </w:p>
    <w:tbl>
      <w:tblPr>
        <w:tblStyle w:val="TableGrid"/>
        <w:tblW w:w="0" w:type="auto"/>
        <w:tblLook w:val="04A0" w:firstRow="1" w:lastRow="0" w:firstColumn="1" w:lastColumn="0" w:noHBand="0" w:noVBand="1"/>
      </w:tblPr>
      <w:tblGrid>
        <w:gridCol w:w="1278"/>
        <w:gridCol w:w="8351"/>
      </w:tblGrid>
      <w:tr w:rsidR="00744C97" w14:paraId="4E2652C4" w14:textId="77777777" w:rsidTr="009007F8">
        <w:trPr>
          <w:trHeight w:val="276"/>
        </w:trPr>
        <w:tc>
          <w:tcPr>
            <w:tcW w:w="1278" w:type="dxa"/>
          </w:tcPr>
          <w:p w14:paraId="0D74555E" w14:textId="77777777" w:rsidR="00744C97" w:rsidRDefault="00744C97" w:rsidP="009007F8">
            <w:pPr>
              <w:rPr>
                <w:b/>
                <w:bCs/>
              </w:rPr>
            </w:pPr>
            <w:r>
              <w:rPr>
                <w:rFonts w:hint="eastAsia"/>
                <w:b/>
                <w:bCs/>
              </w:rPr>
              <w:t>C</w:t>
            </w:r>
            <w:r>
              <w:rPr>
                <w:b/>
                <w:bCs/>
              </w:rPr>
              <w:t>ompany</w:t>
            </w:r>
          </w:p>
        </w:tc>
        <w:tc>
          <w:tcPr>
            <w:tcW w:w="8351" w:type="dxa"/>
          </w:tcPr>
          <w:p w14:paraId="42FBBA49" w14:textId="77777777" w:rsidR="00744C97" w:rsidRDefault="00744C97" w:rsidP="009007F8">
            <w:pPr>
              <w:rPr>
                <w:b/>
                <w:bCs/>
              </w:rPr>
            </w:pPr>
            <w:r>
              <w:rPr>
                <w:b/>
                <w:bCs/>
              </w:rPr>
              <w:t>Views</w:t>
            </w:r>
          </w:p>
        </w:tc>
      </w:tr>
      <w:tr w:rsidR="00744C97" w14:paraId="1EC0CF72" w14:textId="77777777" w:rsidTr="009007F8">
        <w:trPr>
          <w:trHeight w:val="276"/>
        </w:trPr>
        <w:tc>
          <w:tcPr>
            <w:tcW w:w="1278" w:type="dxa"/>
          </w:tcPr>
          <w:p w14:paraId="2F4217A6" w14:textId="0BD68637" w:rsidR="00744C97" w:rsidRPr="00A81AE3" w:rsidRDefault="00A81AE3" w:rsidP="009007F8">
            <w:pPr>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15920B1B" w14:textId="512B3D2E" w:rsidR="00744C97" w:rsidRPr="004C384F" w:rsidRDefault="00A81AE3" w:rsidP="009007F8">
            <w:pPr>
              <w:rPr>
                <w:bCs/>
              </w:rPr>
            </w:pPr>
            <w:r>
              <w:rPr>
                <w:rFonts w:eastAsia="PMingLiU"/>
                <w:bCs/>
                <w:lang w:eastAsia="zh-TW"/>
              </w:rPr>
              <w:t>Support. The proposal seems to achieve 5% power saving gain compared to Rel-17 SSSG switching. Considering Rel-17 SSSG switching is already quite powerful, the proposed enhancement may worth a visit.</w:t>
            </w:r>
          </w:p>
        </w:tc>
      </w:tr>
      <w:tr w:rsidR="00744C97" w14:paraId="3A08B976" w14:textId="77777777" w:rsidTr="009007F8">
        <w:trPr>
          <w:trHeight w:val="276"/>
        </w:trPr>
        <w:tc>
          <w:tcPr>
            <w:tcW w:w="1278" w:type="dxa"/>
          </w:tcPr>
          <w:p w14:paraId="65E30A93" w14:textId="77777777" w:rsidR="00744C97" w:rsidRPr="004C384F" w:rsidRDefault="00744C97" w:rsidP="009007F8">
            <w:pPr>
              <w:rPr>
                <w:bCs/>
              </w:rPr>
            </w:pPr>
          </w:p>
        </w:tc>
        <w:tc>
          <w:tcPr>
            <w:tcW w:w="8351" w:type="dxa"/>
          </w:tcPr>
          <w:p w14:paraId="52199227" w14:textId="77777777" w:rsidR="00744C97" w:rsidRPr="004C384F" w:rsidRDefault="00744C97" w:rsidP="009007F8">
            <w:pPr>
              <w:rPr>
                <w:bCs/>
              </w:rPr>
            </w:pPr>
          </w:p>
        </w:tc>
      </w:tr>
      <w:tr w:rsidR="00744C97" w14:paraId="68BDD0D1" w14:textId="77777777" w:rsidTr="009007F8">
        <w:trPr>
          <w:trHeight w:val="276"/>
        </w:trPr>
        <w:tc>
          <w:tcPr>
            <w:tcW w:w="1278" w:type="dxa"/>
          </w:tcPr>
          <w:p w14:paraId="7BBFAECB" w14:textId="77777777" w:rsidR="00744C97" w:rsidRPr="004C384F" w:rsidRDefault="00744C97" w:rsidP="009007F8">
            <w:pPr>
              <w:rPr>
                <w:bCs/>
              </w:rPr>
            </w:pPr>
          </w:p>
        </w:tc>
        <w:tc>
          <w:tcPr>
            <w:tcW w:w="8351" w:type="dxa"/>
          </w:tcPr>
          <w:p w14:paraId="03A1942A" w14:textId="77777777" w:rsidR="00744C97" w:rsidRPr="004C384F" w:rsidRDefault="00744C97" w:rsidP="009007F8">
            <w:pPr>
              <w:rPr>
                <w:bCs/>
              </w:rPr>
            </w:pPr>
          </w:p>
        </w:tc>
      </w:tr>
      <w:tr w:rsidR="00744C97" w14:paraId="5F03CF64" w14:textId="77777777" w:rsidTr="009007F8">
        <w:trPr>
          <w:trHeight w:val="276"/>
        </w:trPr>
        <w:tc>
          <w:tcPr>
            <w:tcW w:w="1278" w:type="dxa"/>
          </w:tcPr>
          <w:p w14:paraId="5500DFA8" w14:textId="77777777" w:rsidR="00744C97" w:rsidRPr="004C384F" w:rsidRDefault="00744C97" w:rsidP="009007F8">
            <w:pPr>
              <w:rPr>
                <w:bCs/>
              </w:rPr>
            </w:pPr>
          </w:p>
        </w:tc>
        <w:tc>
          <w:tcPr>
            <w:tcW w:w="8351" w:type="dxa"/>
          </w:tcPr>
          <w:p w14:paraId="1D9101EE" w14:textId="77777777" w:rsidR="00744C97" w:rsidRPr="004C384F" w:rsidRDefault="00744C97" w:rsidP="009007F8">
            <w:pPr>
              <w:rPr>
                <w:bCs/>
              </w:rPr>
            </w:pPr>
          </w:p>
        </w:tc>
      </w:tr>
    </w:tbl>
    <w:p w14:paraId="4EA9037E" w14:textId="3038178E" w:rsidR="0043426C" w:rsidRDefault="0043426C" w:rsidP="00873853"/>
    <w:p w14:paraId="72EC6F76" w14:textId="77777777" w:rsidR="00744C97" w:rsidRDefault="00744C97" w:rsidP="00873853"/>
    <w:p w14:paraId="035457E8" w14:textId="31C1F805" w:rsidR="00821771" w:rsidRDefault="00821771" w:rsidP="00821771">
      <w:pPr>
        <w:pStyle w:val="Heading2a"/>
      </w:pPr>
      <w:r w:rsidRPr="00821771">
        <w:t>Two-stage CDRX On</w:t>
      </w:r>
      <w:r w:rsidR="002100C7">
        <w:t xml:space="preserve"> </w:t>
      </w:r>
      <w:r w:rsidRPr="00821771">
        <w:t>Duration</w:t>
      </w:r>
    </w:p>
    <w:p w14:paraId="659E855E" w14:textId="32760F23" w:rsidR="00EA5346" w:rsidRDefault="00A408A2" w:rsidP="00E50870">
      <w:pPr>
        <w:rPr>
          <w:b/>
          <w:bCs/>
        </w:rPr>
      </w:pPr>
      <w:r>
        <w:t xml:space="preserve">Ericsson proposed </w:t>
      </w:r>
      <w:r w:rsidR="003454B7">
        <w:t xml:space="preserve">and evaluated </w:t>
      </w:r>
      <w:r>
        <w:t xml:space="preserve">the two-stage DRX solution to handle jitter for quasi-periodic XR traffic flows so that UE can monitor PDCCH sparsely before the data arrival for saving power. </w:t>
      </w:r>
      <w:r w:rsidR="00935C20">
        <w:t>vivo compared sparse PDCCH monitoring followed by Rel-17 SSSG switching and the two-stage On-Duration.</w:t>
      </w:r>
      <w:r w:rsidR="008641A0">
        <w:t xml:space="preserve"> </w:t>
      </w:r>
      <w:r w:rsidR="000E3A2B">
        <w:t>E</w:t>
      </w:r>
      <w:r w:rsidR="00E50870">
        <w:t xml:space="preserve">valuation results </w:t>
      </w:r>
      <w:r w:rsidR="000E3A2B">
        <w:t>can be found</w:t>
      </w:r>
      <w:r w:rsidR="00E50870">
        <w:t xml:space="preserve"> in </w:t>
      </w:r>
      <w:r w:rsidR="00E50870" w:rsidRPr="000E3A2B">
        <w:fldChar w:fldCharType="begin"/>
      </w:r>
      <w:r w:rsidR="00E50870" w:rsidRPr="000E3A2B">
        <w:instrText xml:space="preserve"> REF _Ref117860086 \h </w:instrText>
      </w:r>
      <w:r w:rsidR="000E3A2B" w:rsidRPr="000E3A2B">
        <w:instrText xml:space="preserve"> \* MERGEFORMAT </w:instrText>
      </w:r>
      <w:r w:rsidR="00E50870" w:rsidRPr="000E3A2B">
        <w:fldChar w:fldCharType="separate"/>
      </w:r>
      <w:r w:rsidR="00A200B5" w:rsidRPr="00A200B5">
        <w:t xml:space="preserve">Table </w:t>
      </w:r>
      <w:r w:rsidR="00A200B5" w:rsidRPr="00A200B5">
        <w:rPr>
          <w:noProof/>
        </w:rPr>
        <w:t>5</w:t>
      </w:r>
      <w:r w:rsidR="00E50870" w:rsidRPr="000E3A2B">
        <w:fldChar w:fldCharType="end"/>
      </w:r>
      <w:r w:rsidR="00E50870">
        <w:t>.</w:t>
      </w:r>
      <w:r w:rsidR="00F65EB7">
        <w:t xml:space="preserve"> </w:t>
      </w:r>
      <w:r w:rsidR="008641A0">
        <w:t>Sony</w:t>
      </w:r>
      <w:r w:rsidR="00F76C41">
        <w:t xml:space="preserve"> and</w:t>
      </w:r>
      <w:r w:rsidR="00520F83">
        <w:t xml:space="preserve"> </w:t>
      </w:r>
      <w:r w:rsidR="00BC69CC">
        <w:t>Google</w:t>
      </w:r>
      <w:r w:rsidR="008641A0">
        <w:t xml:space="preserve"> also supported the two-</w:t>
      </w:r>
      <w:r w:rsidR="005826BC">
        <w:t>stage</w:t>
      </w:r>
      <w:r w:rsidR="008641A0">
        <w:t xml:space="preserve"> DRX </w:t>
      </w:r>
      <w:r w:rsidR="009046B8">
        <w:t>configuration.</w:t>
      </w:r>
    </w:p>
    <w:p w14:paraId="3DD70B75" w14:textId="6C149040" w:rsidR="00DE1BF0" w:rsidRDefault="00DE1BF0" w:rsidP="00DE1BF0">
      <w:pPr>
        <w:jc w:val="center"/>
        <w:rPr>
          <w:b/>
          <w:bCs/>
        </w:rPr>
      </w:pPr>
      <w:bookmarkStart w:id="45" w:name="_Ref117860086"/>
      <w:r>
        <w:rPr>
          <w:b/>
          <w:bCs/>
        </w:rPr>
        <w:t xml:space="preserve">Table </w:t>
      </w:r>
      <w:r>
        <w:rPr>
          <w:b/>
          <w:bCs/>
        </w:rPr>
        <w:fldChar w:fldCharType="begin"/>
      </w:r>
      <w:r>
        <w:rPr>
          <w:b/>
          <w:bCs/>
        </w:rPr>
        <w:instrText>SEQ Table \* ARABIC</w:instrText>
      </w:r>
      <w:r>
        <w:rPr>
          <w:b/>
          <w:bCs/>
        </w:rPr>
        <w:fldChar w:fldCharType="separate"/>
      </w:r>
      <w:r w:rsidR="00DB29DE">
        <w:rPr>
          <w:b/>
          <w:bCs/>
          <w:noProof/>
        </w:rPr>
        <w:t>5</w:t>
      </w:r>
      <w:r>
        <w:rPr>
          <w:b/>
          <w:bCs/>
        </w:rPr>
        <w:fldChar w:fldCharType="end"/>
      </w:r>
      <w:bookmarkEnd w:id="45"/>
      <w:r>
        <w:rPr>
          <w:b/>
          <w:bCs/>
        </w:rPr>
        <w:t xml:space="preserve">: Evaluation results for </w:t>
      </w:r>
      <w:r w:rsidR="00A2609C">
        <w:rPr>
          <w:b/>
          <w:bCs/>
        </w:rPr>
        <w:t>two-stage CDRX On Duration</w:t>
      </w:r>
    </w:p>
    <w:tbl>
      <w:tblPr>
        <w:tblStyle w:val="TableGrid"/>
        <w:tblW w:w="0" w:type="auto"/>
        <w:tblLook w:val="04A0" w:firstRow="1" w:lastRow="0" w:firstColumn="1" w:lastColumn="0" w:noHBand="0" w:noVBand="1"/>
      </w:tblPr>
      <w:tblGrid>
        <w:gridCol w:w="921"/>
        <w:gridCol w:w="8708"/>
      </w:tblGrid>
      <w:tr w:rsidR="00DE1BF0" w:rsidRPr="00E744FA" w14:paraId="0F2B1E18" w14:textId="77777777" w:rsidTr="004C384F">
        <w:tc>
          <w:tcPr>
            <w:tcW w:w="889" w:type="dxa"/>
          </w:tcPr>
          <w:p w14:paraId="7DDF635D" w14:textId="77777777" w:rsidR="00DE1BF0" w:rsidRPr="00E744FA" w:rsidRDefault="00DE1BF0" w:rsidP="00E744FA">
            <w:pPr>
              <w:rPr>
                <w:b/>
                <w:bCs/>
              </w:rPr>
            </w:pPr>
            <w:r w:rsidRPr="00E744FA">
              <w:rPr>
                <w:b/>
                <w:bCs/>
              </w:rPr>
              <w:t>Company</w:t>
            </w:r>
          </w:p>
        </w:tc>
        <w:tc>
          <w:tcPr>
            <w:tcW w:w="8740" w:type="dxa"/>
          </w:tcPr>
          <w:p w14:paraId="7DF3DB25" w14:textId="77777777" w:rsidR="00DE1BF0" w:rsidRPr="00E744FA" w:rsidRDefault="00DE1BF0" w:rsidP="00E744FA">
            <w:pPr>
              <w:rPr>
                <w:b/>
                <w:bCs/>
              </w:rPr>
            </w:pPr>
            <w:r w:rsidRPr="00E744FA">
              <w:rPr>
                <w:b/>
                <w:bCs/>
              </w:rPr>
              <w:t>Evaluation results</w:t>
            </w:r>
          </w:p>
        </w:tc>
      </w:tr>
      <w:tr w:rsidR="00DE1BF0" w:rsidRPr="00E744FA" w14:paraId="06D17C0B" w14:textId="77777777" w:rsidTr="004C384F">
        <w:tc>
          <w:tcPr>
            <w:tcW w:w="889" w:type="dxa"/>
          </w:tcPr>
          <w:p w14:paraId="042E37BE" w14:textId="3B4C1AD7" w:rsidR="00DE1BF0" w:rsidRPr="00E744FA" w:rsidRDefault="00472C42" w:rsidP="00E744FA">
            <w:r>
              <w:t>Ericsson</w:t>
            </w:r>
          </w:p>
        </w:tc>
        <w:tc>
          <w:tcPr>
            <w:tcW w:w="8740" w:type="dxa"/>
          </w:tcPr>
          <w:p w14:paraId="450323B6" w14:textId="77777777" w:rsidR="00A7588E" w:rsidRPr="00EF039E" w:rsidRDefault="00A7588E" w:rsidP="00A7588E">
            <w:pPr>
              <w:pStyle w:val="BodyText"/>
              <w:keepNext/>
              <w:jc w:val="center"/>
              <w:rPr>
                <w:noProof/>
              </w:rPr>
            </w:pPr>
            <w:r>
              <w:rPr>
                <w:noProof/>
                <w:lang w:val="en-US" w:eastAsia="zh-CN"/>
              </w:rPr>
              <w:drawing>
                <wp:inline distT="0" distB="0" distL="0" distR="0" wp14:anchorId="0AB2066C" wp14:editId="6AAD0804">
                  <wp:extent cx="3048526" cy="201036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72248" cy="2026007"/>
                          </a:xfrm>
                          <a:prstGeom prst="rect">
                            <a:avLst/>
                          </a:prstGeom>
                          <a:noFill/>
                        </pic:spPr>
                      </pic:pic>
                    </a:graphicData>
                  </a:graphic>
                </wp:inline>
              </w:drawing>
            </w:r>
          </w:p>
          <w:p w14:paraId="247DD71C" w14:textId="3B59C875" w:rsidR="00A7588E" w:rsidRPr="00A7588E" w:rsidRDefault="00A7588E" w:rsidP="00A7588E">
            <w:pPr>
              <w:pStyle w:val="Caption"/>
              <w:jc w:val="center"/>
              <w:rPr>
                <w:rFonts w:cs="Arial"/>
                <w:bCs w:val="0"/>
                <w:noProof/>
              </w:rPr>
            </w:pPr>
            <w:bookmarkStart w:id="46" w:name="_Ref101365578"/>
            <w:r w:rsidRPr="00A7588E">
              <w:rPr>
                <w:rFonts w:cs="Arial"/>
                <w:bCs w:val="0"/>
                <w:noProof/>
              </w:rPr>
              <w:t>Figure 4</w:t>
            </w:r>
            <w:bookmarkEnd w:id="46"/>
            <w:r w:rsidRPr="00A7588E">
              <w:rPr>
                <w:rFonts w:cs="Arial"/>
                <w:bCs w:val="0"/>
                <w:noProof/>
              </w:rPr>
              <w:t>. Illustration of two-stage DRX.</w:t>
            </w:r>
          </w:p>
          <w:p w14:paraId="14D5F7D0" w14:textId="2F0F9E74" w:rsidR="00480447" w:rsidRPr="00E07B17" w:rsidRDefault="00480447" w:rsidP="00480447">
            <w:pPr>
              <w:rPr>
                <w:b/>
                <w:bCs/>
              </w:rPr>
            </w:pPr>
            <w:r w:rsidRPr="00E07B17">
              <w:rPr>
                <w:b/>
                <w:bCs/>
              </w:rPr>
              <w:t>Observation 4</w:t>
            </w:r>
            <w:r w:rsidRPr="00E07B17">
              <w:rPr>
                <w:b/>
                <w:bCs/>
              </w:rPr>
              <w:tab/>
              <w:t>R17 SSSG switching may significantly degrade the percentage of satisfied UEs (down to 53%), depending on the PDCCH monitoring pattern.</w:t>
            </w:r>
          </w:p>
          <w:p w14:paraId="6F90A187" w14:textId="77777777" w:rsidR="00480447" w:rsidRPr="00E07B17" w:rsidRDefault="00480447" w:rsidP="00480447">
            <w:pPr>
              <w:rPr>
                <w:b/>
                <w:bCs/>
              </w:rPr>
            </w:pPr>
            <w:r w:rsidRPr="00E07B17">
              <w:rPr>
                <w:b/>
                <w:bCs/>
              </w:rPr>
              <w:t>Observation 5</w:t>
            </w:r>
            <w:r w:rsidRPr="00E07B17">
              <w:rPr>
                <w:b/>
                <w:bCs/>
              </w:rPr>
              <w:tab/>
              <w:t>Two-stage DRX always outperforms R17 SSSG switching with similar monitoring pattern.</w:t>
            </w:r>
          </w:p>
          <w:p w14:paraId="1A91B660" w14:textId="77777777" w:rsidR="00480447" w:rsidRPr="00E07B17" w:rsidRDefault="00480447" w:rsidP="00480447">
            <w:pPr>
              <w:rPr>
                <w:b/>
                <w:bCs/>
              </w:rPr>
            </w:pPr>
            <w:r w:rsidRPr="00E07B17">
              <w:rPr>
                <w:b/>
                <w:bCs/>
              </w:rPr>
              <w:t>Observation 6</w:t>
            </w:r>
            <w:r w:rsidRPr="00E07B17">
              <w:rPr>
                <w:b/>
                <w:bCs/>
              </w:rPr>
              <w:tab/>
              <w:t>Two-stage DRX achieves up to 19% PSG, while also achieving a high percentage of satisfied UEs (79.2–100%), for both high and low loads.</w:t>
            </w:r>
          </w:p>
          <w:p w14:paraId="630E3DF1" w14:textId="77777777" w:rsidR="00480447" w:rsidRPr="00E07B17" w:rsidRDefault="00480447" w:rsidP="00480447">
            <w:pPr>
              <w:rPr>
                <w:b/>
                <w:bCs/>
              </w:rPr>
            </w:pPr>
            <w:r w:rsidRPr="00E07B17">
              <w:rPr>
                <w:b/>
                <w:bCs/>
              </w:rPr>
              <w:t>Observation 7</w:t>
            </w:r>
            <w:r w:rsidRPr="00E07B17">
              <w:rPr>
                <w:b/>
                <w:bCs/>
              </w:rPr>
              <w:tab/>
              <w:t>Two-stage DRX combined with PDCCH skipping achives up to 27% PSG, while also achieving a high percentage of satisfied UEs (78.6–100%).</w:t>
            </w:r>
          </w:p>
          <w:p w14:paraId="00DAD38F" w14:textId="77777777" w:rsidR="00F71790" w:rsidRDefault="00480447" w:rsidP="00480447">
            <w:pPr>
              <w:rPr>
                <w:b/>
                <w:bCs/>
              </w:rPr>
            </w:pPr>
            <w:r w:rsidRPr="00E07B17">
              <w:rPr>
                <w:b/>
                <w:bCs/>
              </w:rPr>
              <w:t>Proposal 6</w:t>
            </w:r>
            <w:r w:rsidRPr="00E07B17">
              <w:rPr>
                <w:b/>
                <w:bCs/>
              </w:rPr>
              <w:tab/>
              <w:t xml:space="preserve">Adopt the two-stage DRX solution to handle jitter for quasi-periodic XR traffic flows. </w:t>
            </w:r>
          </w:p>
          <w:p w14:paraId="7667918C" w14:textId="4E45E342" w:rsidR="00DE1BF0" w:rsidRDefault="00480447" w:rsidP="00480447">
            <w:pPr>
              <w:rPr>
                <w:b/>
                <w:bCs/>
              </w:rPr>
            </w:pPr>
            <w:r w:rsidRPr="00E07B17">
              <w:rPr>
                <w:b/>
                <w:bCs/>
              </w:rPr>
              <w:lastRenderedPageBreak/>
              <w:t>Proposal 7</w:t>
            </w:r>
            <w:r w:rsidRPr="00E07B17">
              <w:rPr>
                <w:b/>
                <w:bCs/>
              </w:rPr>
              <w:tab/>
              <w:t>RAN2 can address the details of the DRX specification changes for supporting two-stage DRX.</w:t>
            </w:r>
          </w:p>
          <w:p w14:paraId="6A2C3078" w14:textId="77777777" w:rsidR="006B4737" w:rsidRPr="00E07B17" w:rsidRDefault="006B4737" w:rsidP="00480447">
            <w:pPr>
              <w:rPr>
                <w:b/>
                <w:bCs/>
              </w:rPr>
            </w:pPr>
          </w:p>
          <w:p w14:paraId="74E82F28" w14:textId="3C1D6203" w:rsidR="006B4737" w:rsidRPr="002C6E0E" w:rsidRDefault="006B4737" w:rsidP="006B4737">
            <w:pPr>
              <w:pStyle w:val="Caption"/>
              <w:keepNext/>
              <w:jc w:val="center"/>
              <w:rPr>
                <w:rFonts w:cs="Arial"/>
                <w:noProof/>
              </w:rPr>
            </w:pPr>
            <w:r w:rsidRPr="002C6E0E">
              <w:rPr>
                <w:rFonts w:cs="Arial"/>
                <w:noProof/>
              </w:rPr>
              <w:t xml:space="preserve">Table </w:t>
            </w:r>
            <w:r>
              <w:rPr>
                <w:rFonts w:cs="Arial"/>
                <w:noProof/>
              </w:rPr>
              <w:t>2:</w:t>
            </w:r>
            <w:r w:rsidRPr="002C6E0E">
              <w:rPr>
                <w:rFonts w:cs="Arial"/>
                <w:noProof/>
              </w:rPr>
              <w:t xml:space="preserve"> </w:t>
            </w:r>
            <w:r>
              <w:rPr>
                <w:rFonts w:cs="Arial"/>
                <w:noProof/>
              </w:rPr>
              <w:t>R</w:t>
            </w:r>
            <w:r w:rsidRPr="002C6E0E">
              <w:rPr>
                <w:rFonts w:cs="Arial"/>
                <w:noProof/>
              </w:rPr>
              <w:t>esults for FR1,</w:t>
            </w:r>
            <w:r w:rsidRPr="00CF7E2E">
              <w:rPr>
                <w:rFonts w:cs="Arial"/>
              </w:rPr>
              <w:t xml:space="preserve"> </w:t>
            </w:r>
            <w:r w:rsidRPr="006B4737">
              <w:rPr>
                <w:rFonts w:cs="Arial"/>
              </w:rPr>
              <w:t>high load</w:t>
            </w:r>
            <w:r w:rsidRPr="00CF7E2E">
              <w:rPr>
                <w:rFonts w:cs="Arial"/>
              </w:rPr>
              <w:t>,</w:t>
            </w:r>
            <w:r w:rsidRPr="002C6E0E">
              <w:rPr>
                <w:rFonts w:cs="Arial"/>
                <w:noProof/>
              </w:rPr>
              <w:t xml:space="preserve"> Dense Urban scenario, and VR </w:t>
            </w:r>
            <w:r>
              <w:rPr>
                <w:rFonts w:cs="Arial"/>
                <w:noProof/>
              </w:rPr>
              <w:t>single-</w:t>
            </w:r>
            <w:r w:rsidRPr="002C6E0E">
              <w:rPr>
                <w:rFonts w:cs="Arial"/>
                <w:noProof/>
              </w:rPr>
              <w:t>stream traffic: DL video (60 fps, 30 Mbps,</w:t>
            </w:r>
            <w:r>
              <w:rPr>
                <w:rFonts w:cs="Arial"/>
                <w:noProof/>
              </w:rPr>
              <w:t xml:space="preserve"> ±4 ms jitter</w:t>
            </w:r>
            <w:r w:rsidRPr="002C6E0E">
              <w:rPr>
                <w:rFonts w:cs="Arial"/>
                <w:noProof/>
              </w:rPr>
              <w:t>, 10 ms PDB)</w:t>
            </w:r>
          </w:p>
          <w:tbl>
            <w:tblPr>
              <w:tblStyle w:val="TableGrid1"/>
              <w:tblW w:w="9532" w:type="dxa"/>
              <w:tblLook w:val="04A0" w:firstRow="1" w:lastRow="0" w:firstColumn="1" w:lastColumn="0" w:noHBand="0" w:noVBand="1"/>
            </w:tblPr>
            <w:tblGrid>
              <w:gridCol w:w="749"/>
              <w:gridCol w:w="808"/>
              <w:gridCol w:w="1495"/>
              <w:gridCol w:w="571"/>
              <w:gridCol w:w="504"/>
              <w:gridCol w:w="555"/>
              <w:gridCol w:w="792"/>
              <w:gridCol w:w="901"/>
              <w:gridCol w:w="749"/>
              <w:gridCol w:w="609"/>
              <w:gridCol w:w="749"/>
            </w:tblGrid>
            <w:tr w:rsidR="006B4737" w:rsidRPr="00FE77E9" w14:paraId="1C8E4065" w14:textId="77777777" w:rsidTr="00D83252">
              <w:tc>
                <w:tcPr>
                  <w:tcW w:w="882" w:type="dxa"/>
                  <w:shd w:val="clear" w:color="auto" w:fill="D0CECE" w:themeFill="background2" w:themeFillShade="E6"/>
                  <w:hideMark/>
                </w:tcPr>
                <w:p w14:paraId="0A6611F6" w14:textId="77777777" w:rsidR="006B4737" w:rsidRPr="009F6263" w:rsidRDefault="006B4737" w:rsidP="006B4737">
                  <w:pPr>
                    <w:spacing w:line="252" w:lineRule="auto"/>
                    <w:jc w:val="center"/>
                    <w:rPr>
                      <w:b/>
                      <w:bCs/>
                      <w:noProof/>
                      <w:sz w:val="18"/>
                      <w:szCs w:val="18"/>
                    </w:rPr>
                  </w:pPr>
                  <w:r w:rsidRPr="009F6263">
                    <w:rPr>
                      <w:b/>
                      <w:bCs/>
                      <w:noProof/>
                      <w:sz w:val="18"/>
                      <w:szCs w:val="18"/>
                    </w:rPr>
                    <w:t xml:space="preserve">Tdoc </w:t>
                  </w:r>
                  <w:r w:rsidRPr="009F6263">
                    <w:rPr>
                      <w:b/>
                      <w:bCs/>
                      <w:noProof/>
                      <w:color w:val="000000"/>
                      <w:sz w:val="18"/>
                      <w:szCs w:val="18"/>
                    </w:rPr>
                    <w:t>#</w:t>
                  </w:r>
                </w:p>
              </w:tc>
              <w:tc>
                <w:tcPr>
                  <w:tcW w:w="1046" w:type="dxa"/>
                  <w:shd w:val="clear" w:color="auto" w:fill="D0CECE" w:themeFill="background2" w:themeFillShade="E6"/>
                  <w:hideMark/>
                </w:tcPr>
                <w:p w14:paraId="08CBCABC" w14:textId="77777777" w:rsidR="006B4737" w:rsidRPr="009F6263" w:rsidRDefault="006B4737" w:rsidP="006B4737">
                  <w:pPr>
                    <w:spacing w:line="252" w:lineRule="auto"/>
                    <w:jc w:val="center"/>
                    <w:rPr>
                      <w:b/>
                      <w:bCs/>
                      <w:noProof/>
                      <w:sz w:val="18"/>
                      <w:szCs w:val="18"/>
                    </w:rPr>
                  </w:pPr>
                  <w:r w:rsidRPr="009F6263">
                    <w:rPr>
                      <w:b/>
                      <w:bCs/>
                      <w:noProof/>
                      <w:color w:val="000000"/>
                      <w:sz w:val="18"/>
                      <w:szCs w:val="18"/>
                    </w:rPr>
                    <w:t>Power Saving Scheme</w:t>
                  </w:r>
                </w:p>
              </w:tc>
              <w:tc>
                <w:tcPr>
                  <w:tcW w:w="1728" w:type="dxa"/>
                  <w:shd w:val="clear" w:color="auto" w:fill="D0CECE" w:themeFill="background2" w:themeFillShade="E6"/>
                  <w:hideMark/>
                </w:tcPr>
                <w:p w14:paraId="0D2D42E6" w14:textId="77777777" w:rsidR="006B4737" w:rsidRPr="009F6263" w:rsidRDefault="006B4737" w:rsidP="006B4737">
                  <w:pPr>
                    <w:spacing w:line="252" w:lineRule="auto"/>
                    <w:jc w:val="center"/>
                    <w:rPr>
                      <w:b/>
                      <w:bCs/>
                      <w:noProof/>
                      <w:sz w:val="18"/>
                      <w:szCs w:val="18"/>
                    </w:rPr>
                  </w:pPr>
                  <w:r w:rsidRPr="009F6263">
                    <w:rPr>
                      <w:b/>
                      <w:bCs/>
                      <w:noProof/>
                      <w:color w:val="000000"/>
                      <w:sz w:val="18"/>
                      <w:szCs w:val="18"/>
                    </w:rPr>
                    <w:t>CDRX cycle (ms)</w:t>
                  </w:r>
                </w:p>
              </w:tc>
              <w:tc>
                <w:tcPr>
                  <w:tcW w:w="636" w:type="dxa"/>
                  <w:shd w:val="clear" w:color="auto" w:fill="D0CECE" w:themeFill="background2" w:themeFillShade="E6"/>
                  <w:hideMark/>
                </w:tcPr>
                <w:p w14:paraId="1C6C38AA" w14:textId="77777777" w:rsidR="006B4737" w:rsidRPr="009F6263" w:rsidRDefault="006B4737" w:rsidP="006B4737">
                  <w:pPr>
                    <w:spacing w:line="252" w:lineRule="auto"/>
                    <w:jc w:val="center"/>
                    <w:rPr>
                      <w:b/>
                      <w:bCs/>
                      <w:noProof/>
                      <w:sz w:val="18"/>
                      <w:szCs w:val="18"/>
                    </w:rPr>
                  </w:pPr>
                  <w:r w:rsidRPr="009F6263">
                    <w:rPr>
                      <w:b/>
                      <w:bCs/>
                      <w:noProof/>
                      <w:color w:val="000000"/>
                      <w:sz w:val="18"/>
                      <w:szCs w:val="18"/>
                    </w:rPr>
                    <w:t>ODT (ms)</w:t>
                  </w:r>
                </w:p>
              </w:tc>
              <w:tc>
                <w:tcPr>
                  <w:tcW w:w="556" w:type="dxa"/>
                  <w:shd w:val="clear" w:color="auto" w:fill="D0CECE" w:themeFill="background2" w:themeFillShade="E6"/>
                  <w:hideMark/>
                </w:tcPr>
                <w:p w14:paraId="7EC693B1" w14:textId="77777777" w:rsidR="006B4737" w:rsidRPr="009F6263" w:rsidRDefault="006B4737" w:rsidP="006B4737">
                  <w:pPr>
                    <w:spacing w:line="252" w:lineRule="auto"/>
                    <w:jc w:val="center"/>
                    <w:rPr>
                      <w:b/>
                      <w:bCs/>
                      <w:noProof/>
                      <w:sz w:val="18"/>
                      <w:szCs w:val="18"/>
                    </w:rPr>
                  </w:pPr>
                  <w:r w:rsidRPr="009F6263">
                    <w:rPr>
                      <w:b/>
                      <w:bCs/>
                      <w:noProof/>
                      <w:color w:val="000000"/>
                      <w:sz w:val="18"/>
                      <w:szCs w:val="18"/>
                    </w:rPr>
                    <w:t>IAT (ms)</w:t>
                  </w:r>
                </w:p>
              </w:tc>
              <w:tc>
                <w:tcPr>
                  <w:tcW w:w="617" w:type="dxa"/>
                  <w:shd w:val="clear" w:color="auto" w:fill="D0CECE" w:themeFill="background2" w:themeFillShade="E6"/>
                  <w:hideMark/>
                </w:tcPr>
                <w:p w14:paraId="231CE783" w14:textId="77777777" w:rsidR="006B4737" w:rsidRPr="009F6263" w:rsidRDefault="006B4737" w:rsidP="006B4737">
                  <w:pPr>
                    <w:spacing w:line="252" w:lineRule="auto"/>
                    <w:jc w:val="center"/>
                    <w:rPr>
                      <w:b/>
                      <w:bCs/>
                      <w:noProof/>
                      <w:sz w:val="18"/>
                      <w:szCs w:val="18"/>
                    </w:rPr>
                  </w:pPr>
                  <w:r w:rsidRPr="009F6263">
                    <w:rPr>
                      <w:b/>
                      <w:bCs/>
                      <w:noProof/>
                      <w:color w:val="000000"/>
                      <w:sz w:val="18"/>
                      <w:szCs w:val="18"/>
                    </w:rPr>
                    <w:t>Load H/L</w:t>
                  </w:r>
                </w:p>
              </w:tc>
              <w:tc>
                <w:tcPr>
                  <w:tcW w:w="897" w:type="dxa"/>
                  <w:shd w:val="clear" w:color="auto" w:fill="D0CECE" w:themeFill="background2" w:themeFillShade="E6"/>
                  <w:hideMark/>
                </w:tcPr>
                <w:p w14:paraId="26EA49F5" w14:textId="77777777" w:rsidR="006B4737" w:rsidRPr="009F6263" w:rsidRDefault="006B4737" w:rsidP="006B4737">
                  <w:pPr>
                    <w:spacing w:line="252" w:lineRule="auto"/>
                    <w:jc w:val="center"/>
                    <w:rPr>
                      <w:b/>
                      <w:bCs/>
                      <w:noProof/>
                      <w:sz w:val="18"/>
                      <w:szCs w:val="18"/>
                    </w:rPr>
                  </w:pPr>
                  <w:r w:rsidRPr="009F6263">
                    <w:rPr>
                      <w:b/>
                      <w:bCs/>
                      <w:noProof/>
                      <w:color w:val="000000"/>
                      <w:sz w:val="18"/>
                      <w:szCs w:val="18"/>
                    </w:rPr>
                    <w:t>avg # UEs/Cell</w:t>
                  </w:r>
                </w:p>
              </w:tc>
              <w:tc>
                <w:tcPr>
                  <w:tcW w:w="1026" w:type="dxa"/>
                  <w:shd w:val="clear" w:color="auto" w:fill="D0CECE" w:themeFill="background2" w:themeFillShade="E6"/>
                  <w:hideMark/>
                </w:tcPr>
                <w:p w14:paraId="05240CC8" w14:textId="77777777" w:rsidR="006B4737" w:rsidRPr="009F6263" w:rsidRDefault="006B4737" w:rsidP="006B4737">
                  <w:pPr>
                    <w:spacing w:line="252" w:lineRule="auto"/>
                    <w:jc w:val="center"/>
                    <w:rPr>
                      <w:b/>
                      <w:bCs/>
                      <w:noProof/>
                      <w:sz w:val="18"/>
                      <w:szCs w:val="18"/>
                    </w:rPr>
                  </w:pPr>
                  <w:r w:rsidRPr="009F6263">
                    <w:rPr>
                      <w:b/>
                      <w:bCs/>
                      <w:noProof/>
                      <w:color w:val="000000"/>
                      <w:sz w:val="18"/>
                      <w:szCs w:val="18"/>
                    </w:rPr>
                    <w:t>floor (Capacity)</w:t>
                  </w:r>
                </w:p>
              </w:tc>
              <w:tc>
                <w:tcPr>
                  <w:tcW w:w="846" w:type="dxa"/>
                  <w:shd w:val="clear" w:color="auto" w:fill="D0CECE" w:themeFill="background2" w:themeFillShade="E6"/>
                  <w:hideMark/>
                </w:tcPr>
                <w:p w14:paraId="530B00CA" w14:textId="77777777" w:rsidR="006B4737" w:rsidRPr="009F6263" w:rsidRDefault="006B4737" w:rsidP="006B4737">
                  <w:pPr>
                    <w:spacing w:line="252" w:lineRule="auto"/>
                    <w:jc w:val="center"/>
                    <w:rPr>
                      <w:b/>
                      <w:bCs/>
                      <w:noProof/>
                      <w:sz w:val="18"/>
                      <w:szCs w:val="18"/>
                    </w:rPr>
                  </w:pPr>
                  <w:r w:rsidRPr="009F6263">
                    <w:rPr>
                      <w:b/>
                      <w:bCs/>
                      <w:noProof/>
                      <w:color w:val="000000"/>
                      <w:sz w:val="18"/>
                      <w:szCs w:val="18"/>
                    </w:rPr>
                    <w:t>% of satisfied UE</w:t>
                  </w:r>
                </w:p>
              </w:tc>
              <w:tc>
                <w:tcPr>
                  <w:tcW w:w="681" w:type="dxa"/>
                  <w:shd w:val="clear" w:color="auto" w:fill="D0CECE" w:themeFill="background2" w:themeFillShade="E6"/>
                  <w:hideMark/>
                </w:tcPr>
                <w:p w14:paraId="682A1EB2" w14:textId="77777777" w:rsidR="006B4737" w:rsidRPr="009F6263" w:rsidRDefault="006B4737" w:rsidP="006B4737">
                  <w:pPr>
                    <w:spacing w:line="252" w:lineRule="auto"/>
                    <w:jc w:val="center"/>
                    <w:rPr>
                      <w:b/>
                      <w:bCs/>
                      <w:noProof/>
                      <w:sz w:val="18"/>
                      <w:szCs w:val="18"/>
                    </w:rPr>
                  </w:pPr>
                  <w:r w:rsidRPr="009F6263">
                    <w:rPr>
                      <w:b/>
                      <w:bCs/>
                      <w:noProof/>
                      <w:color w:val="000000"/>
                      <w:sz w:val="18"/>
                      <w:szCs w:val="18"/>
                    </w:rPr>
                    <w:t>Mean PSG of all UEs</w:t>
                  </w:r>
                </w:p>
              </w:tc>
              <w:tc>
                <w:tcPr>
                  <w:tcW w:w="617" w:type="dxa"/>
                  <w:shd w:val="clear" w:color="auto" w:fill="D0CECE" w:themeFill="background2" w:themeFillShade="E6"/>
                  <w:hideMark/>
                </w:tcPr>
                <w:p w14:paraId="32E88049" w14:textId="77777777" w:rsidR="006B4737" w:rsidRPr="009F6263" w:rsidRDefault="006B4737" w:rsidP="006B4737">
                  <w:pPr>
                    <w:spacing w:line="252" w:lineRule="auto"/>
                    <w:jc w:val="center"/>
                    <w:rPr>
                      <w:b/>
                      <w:bCs/>
                      <w:noProof/>
                      <w:sz w:val="18"/>
                      <w:szCs w:val="18"/>
                    </w:rPr>
                  </w:pPr>
                  <w:r w:rsidRPr="009F6263">
                    <w:rPr>
                      <w:b/>
                      <w:bCs/>
                      <w:noProof/>
                      <w:color w:val="000000"/>
                      <w:sz w:val="18"/>
                      <w:szCs w:val="18"/>
                    </w:rPr>
                    <w:t>Mean PSG of satisfied UEs</w:t>
                  </w:r>
                </w:p>
              </w:tc>
            </w:tr>
            <w:tr w:rsidR="00F16945" w:rsidRPr="00C133DB" w14:paraId="4E096A50" w14:textId="77777777" w:rsidTr="00D83252">
              <w:tc>
                <w:tcPr>
                  <w:tcW w:w="882" w:type="dxa"/>
                  <w:hideMark/>
                </w:tcPr>
                <w:p w14:paraId="18492E4C" w14:textId="77777777" w:rsidR="006B4737" w:rsidRPr="009F6263" w:rsidRDefault="006B4737" w:rsidP="006B4737">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4A81D7A6" w14:textId="77777777" w:rsidR="006B4737" w:rsidRPr="009F6263" w:rsidRDefault="006B4737" w:rsidP="006B4737">
                  <w:pPr>
                    <w:spacing w:line="252" w:lineRule="auto"/>
                    <w:jc w:val="center"/>
                    <w:rPr>
                      <w:noProof/>
                      <w:sz w:val="18"/>
                      <w:szCs w:val="18"/>
                    </w:rPr>
                  </w:pPr>
                  <w:r w:rsidRPr="009F6263">
                    <w:rPr>
                      <w:noProof/>
                      <w:sz w:val="18"/>
                      <w:szCs w:val="18"/>
                    </w:rPr>
                    <w:t>Always On</w:t>
                  </w:r>
                </w:p>
              </w:tc>
              <w:tc>
                <w:tcPr>
                  <w:tcW w:w="1728" w:type="dxa"/>
                  <w:hideMark/>
                </w:tcPr>
                <w:p w14:paraId="723AE46D" w14:textId="77777777" w:rsidR="006B4737" w:rsidRPr="009F6263" w:rsidRDefault="006B4737" w:rsidP="006B4737">
                  <w:pPr>
                    <w:spacing w:line="252" w:lineRule="auto"/>
                    <w:jc w:val="center"/>
                    <w:rPr>
                      <w:noProof/>
                      <w:sz w:val="18"/>
                      <w:szCs w:val="18"/>
                    </w:rPr>
                  </w:pPr>
                  <w:r w:rsidRPr="009F6263">
                    <w:rPr>
                      <w:color w:val="000000" w:themeColor="text1"/>
                      <w:kern w:val="24"/>
                      <w:sz w:val="18"/>
                      <w:szCs w:val="18"/>
                    </w:rPr>
                    <w:t>-</w:t>
                  </w:r>
                </w:p>
              </w:tc>
              <w:tc>
                <w:tcPr>
                  <w:tcW w:w="636" w:type="dxa"/>
                </w:tcPr>
                <w:p w14:paraId="585A23BB" w14:textId="77777777" w:rsidR="006B4737" w:rsidRPr="009F6263" w:rsidRDefault="006B4737" w:rsidP="006B4737">
                  <w:pPr>
                    <w:spacing w:line="252" w:lineRule="auto"/>
                    <w:jc w:val="center"/>
                    <w:rPr>
                      <w:noProof/>
                      <w:sz w:val="18"/>
                      <w:szCs w:val="18"/>
                    </w:rPr>
                  </w:pPr>
                  <w:r>
                    <w:rPr>
                      <w:noProof/>
                      <w:sz w:val="18"/>
                      <w:szCs w:val="18"/>
                    </w:rPr>
                    <w:t>-</w:t>
                  </w:r>
                </w:p>
              </w:tc>
              <w:tc>
                <w:tcPr>
                  <w:tcW w:w="556" w:type="dxa"/>
                </w:tcPr>
                <w:p w14:paraId="151999C6" w14:textId="77777777" w:rsidR="006B4737" w:rsidRPr="009F6263" w:rsidRDefault="006B4737" w:rsidP="006B4737">
                  <w:pPr>
                    <w:spacing w:line="252" w:lineRule="auto"/>
                    <w:jc w:val="center"/>
                    <w:rPr>
                      <w:noProof/>
                      <w:sz w:val="18"/>
                      <w:szCs w:val="18"/>
                    </w:rPr>
                  </w:pPr>
                  <w:r>
                    <w:rPr>
                      <w:noProof/>
                      <w:sz w:val="18"/>
                      <w:szCs w:val="18"/>
                    </w:rPr>
                    <w:t>-</w:t>
                  </w:r>
                </w:p>
              </w:tc>
              <w:tc>
                <w:tcPr>
                  <w:tcW w:w="617" w:type="dxa"/>
                </w:tcPr>
                <w:p w14:paraId="122CF66E" w14:textId="77777777" w:rsidR="006B4737" w:rsidRPr="009F6263" w:rsidRDefault="006B4737" w:rsidP="006B4737">
                  <w:pPr>
                    <w:spacing w:line="252" w:lineRule="auto"/>
                    <w:jc w:val="center"/>
                    <w:rPr>
                      <w:noProof/>
                      <w:sz w:val="18"/>
                      <w:szCs w:val="18"/>
                    </w:rPr>
                  </w:pPr>
                  <w:r>
                    <w:rPr>
                      <w:noProof/>
                      <w:sz w:val="18"/>
                      <w:szCs w:val="18"/>
                    </w:rPr>
                    <w:t>H</w:t>
                  </w:r>
                </w:p>
              </w:tc>
              <w:tc>
                <w:tcPr>
                  <w:tcW w:w="897" w:type="dxa"/>
                </w:tcPr>
                <w:p w14:paraId="61F6A7F6" w14:textId="77777777" w:rsidR="006B4737" w:rsidRPr="009F6263" w:rsidRDefault="006B4737" w:rsidP="006B4737">
                  <w:pPr>
                    <w:spacing w:line="252" w:lineRule="auto"/>
                    <w:jc w:val="center"/>
                    <w:rPr>
                      <w:noProof/>
                      <w:sz w:val="18"/>
                      <w:szCs w:val="18"/>
                    </w:rPr>
                  </w:pPr>
                  <w:r>
                    <w:rPr>
                      <w:noProof/>
                      <w:sz w:val="18"/>
                      <w:szCs w:val="18"/>
                    </w:rPr>
                    <w:t>8</w:t>
                  </w:r>
                </w:p>
              </w:tc>
              <w:tc>
                <w:tcPr>
                  <w:tcW w:w="1026" w:type="dxa"/>
                </w:tcPr>
                <w:p w14:paraId="4E966594" w14:textId="77777777" w:rsidR="006B4737" w:rsidRPr="009F6263" w:rsidRDefault="006B4737" w:rsidP="006B4737">
                  <w:pPr>
                    <w:spacing w:line="252" w:lineRule="auto"/>
                    <w:jc w:val="center"/>
                    <w:rPr>
                      <w:noProof/>
                      <w:sz w:val="18"/>
                      <w:szCs w:val="18"/>
                    </w:rPr>
                  </w:pPr>
                  <w:r>
                    <w:rPr>
                      <w:noProof/>
                      <w:sz w:val="18"/>
                      <w:szCs w:val="18"/>
                    </w:rPr>
                    <w:t>8</w:t>
                  </w:r>
                </w:p>
              </w:tc>
              <w:tc>
                <w:tcPr>
                  <w:tcW w:w="846" w:type="dxa"/>
                </w:tcPr>
                <w:p w14:paraId="7AC3B71A" w14:textId="77777777" w:rsidR="006B4737" w:rsidRPr="009F6263" w:rsidRDefault="006B4737" w:rsidP="006B4737">
                  <w:pPr>
                    <w:spacing w:line="252" w:lineRule="auto"/>
                    <w:jc w:val="center"/>
                    <w:rPr>
                      <w:noProof/>
                      <w:sz w:val="18"/>
                      <w:szCs w:val="18"/>
                    </w:rPr>
                  </w:pPr>
                  <w:r w:rsidRPr="0022437B">
                    <w:rPr>
                      <w:noProof/>
                      <w:sz w:val="18"/>
                      <w:szCs w:val="18"/>
                    </w:rPr>
                    <w:t>91.7%</w:t>
                  </w:r>
                </w:p>
              </w:tc>
              <w:tc>
                <w:tcPr>
                  <w:tcW w:w="681" w:type="dxa"/>
                </w:tcPr>
                <w:p w14:paraId="41546691" w14:textId="77777777" w:rsidR="006B4737" w:rsidRPr="009F6263" w:rsidRDefault="006B4737" w:rsidP="006B4737">
                  <w:pPr>
                    <w:spacing w:line="252" w:lineRule="auto"/>
                    <w:jc w:val="center"/>
                    <w:rPr>
                      <w:noProof/>
                      <w:sz w:val="18"/>
                      <w:szCs w:val="18"/>
                    </w:rPr>
                  </w:pPr>
                  <w:r>
                    <w:rPr>
                      <w:noProof/>
                      <w:sz w:val="18"/>
                      <w:szCs w:val="18"/>
                    </w:rPr>
                    <w:t>-</w:t>
                  </w:r>
                </w:p>
              </w:tc>
              <w:tc>
                <w:tcPr>
                  <w:tcW w:w="617" w:type="dxa"/>
                </w:tcPr>
                <w:p w14:paraId="5DEFA7E8" w14:textId="77777777" w:rsidR="006B4737" w:rsidRPr="009F6263" w:rsidRDefault="006B4737" w:rsidP="006B4737">
                  <w:pPr>
                    <w:spacing w:line="252" w:lineRule="auto"/>
                    <w:jc w:val="center"/>
                    <w:rPr>
                      <w:noProof/>
                      <w:sz w:val="18"/>
                      <w:szCs w:val="18"/>
                    </w:rPr>
                  </w:pPr>
                  <w:r>
                    <w:rPr>
                      <w:noProof/>
                      <w:sz w:val="18"/>
                      <w:szCs w:val="18"/>
                    </w:rPr>
                    <w:t>-</w:t>
                  </w:r>
                </w:p>
              </w:tc>
            </w:tr>
            <w:tr w:rsidR="00F16945" w:rsidRPr="00C133DB" w14:paraId="675112C7" w14:textId="77777777" w:rsidTr="00D83252">
              <w:tc>
                <w:tcPr>
                  <w:tcW w:w="882" w:type="dxa"/>
                  <w:hideMark/>
                </w:tcPr>
                <w:p w14:paraId="5A4062A4" w14:textId="77777777" w:rsidR="006B4737" w:rsidRPr="00E97BD2" w:rsidRDefault="006B4737" w:rsidP="006B4737">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731516C6" w14:textId="77777777" w:rsidR="006B4737" w:rsidRPr="00E97BD2" w:rsidRDefault="006B4737" w:rsidP="006B4737">
                  <w:pPr>
                    <w:spacing w:line="252" w:lineRule="auto"/>
                    <w:jc w:val="center"/>
                    <w:rPr>
                      <w:sz w:val="18"/>
                      <w:szCs w:val="18"/>
                    </w:rPr>
                  </w:pPr>
                  <w:r w:rsidRPr="00E97BD2">
                    <w:rPr>
                      <w:noProof/>
                      <w:sz w:val="18"/>
                      <w:szCs w:val="18"/>
                    </w:rPr>
                    <w:t>Matched CDRX</w:t>
                  </w:r>
                  <w:r w:rsidRPr="00E97BD2">
                    <w:rPr>
                      <w:sz w:val="18"/>
                      <w:szCs w:val="18"/>
                    </w:rPr>
                    <w:t xml:space="preserve"> (with our solution)</w:t>
                  </w:r>
                </w:p>
              </w:tc>
              <w:tc>
                <w:tcPr>
                  <w:tcW w:w="1728" w:type="dxa"/>
                  <w:hideMark/>
                </w:tcPr>
                <w:p w14:paraId="0B17AB09" w14:textId="77777777" w:rsidR="006B4737" w:rsidRPr="00E97BD2" w:rsidRDefault="006B4737" w:rsidP="006B4737">
                  <w:pPr>
                    <w:spacing w:line="252" w:lineRule="auto"/>
                    <w:jc w:val="center"/>
                    <w:rPr>
                      <w:noProof/>
                      <w:sz w:val="18"/>
                      <w:szCs w:val="18"/>
                    </w:rPr>
                  </w:pPr>
                  <w:r w:rsidRPr="00E97BD2">
                    <w:rPr>
                      <w:color w:val="000000" w:themeColor="text1"/>
                      <w:kern w:val="24"/>
                      <w:sz w:val="18"/>
                      <w:szCs w:val="18"/>
                    </w:rPr>
                    <w:t>16.6 (</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36" w:type="dxa"/>
                </w:tcPr>
                <w:p w14:paraId="26092A8C" w14:textId="77777777" w:rsidR="006B4737" w:rsidRPr="00E97BD2" w:rsidRDefault="006B4737" w:rsidP="006B4737">
                  <w:pPr>
                    <w:spacing w:line="252" w:lineRule="auto"/>
                    <w:jc w:val="center"/>
                    <w:rPr>
                      <w:noProof/>
                      <w:sz w:val="18"/>
                      <w:szCs w:val="18"/>
                    </w:rPr>
                  </w:pPr>
                  <w:r>
                    <w:rPr>
                      <w:noProof/>
                      <w:sz w:val="18"/>
                      <w:szCs w:val="18"/>
                    </w:rPr>
                    <w:t>10</w:t>
                  </w:r>
                </w:p>
              </w:tc>
              <w:tc>
                <w:tcPr>
                  <w:tcW w:w="556" w:type="dxa"/>
                </w:tcPr>
                <w:p w14:paraId="48B21221" w14:textId="77777777" w:rsidR="006B4737" w:rsidRPr="00E97BD2" w:rsidRDefault="006B4737" w:rsidP="006B4737">
                  <w:pPr>
                    <w:spacing w:line="252" w:lineRule="auto"/>
                    <w:jc w:val="center"/>
                    <w:rPr>
                      <w:noProof/>
                      <w:sz w:val="18"/>
                      <w:szCs w:val="18"/>
                    </w:rPr>
                  </w:pPr>
                  <w:r>
                    <w:rPr>
                      <w:noProof/>
                      <w:sz w:val="18"/>
                      <w:szCs w:val="18"/>
                    </w:rPr>
                    <w:t>4</w:t>
                  </w:r>
                </w:p>
              </w:tc>
              <w:tc>
                <w:tcPr>
                  <w:tcW w:w="617" w:type="dxa"/>
                </w:tcPr>
                <w:p w14:paraId="726E4A96" w14:textId="77777777" w:rsidR="006B4737" w:rsidRPr="00E97BD2" w:rsidRDefault="006B4737" w:rsidP="006B4737">
                  <w:pPr>
                    <w:spacing w:line="252" w:lineRule="auto"/>
                    <w:jc w:val="center"/>
                    <w:rPr>
                      <w:noProof/>
                      <w:sz w:val="18"/>
                      <w:szCs w:val="18"/>
                    </w:rPr>
                  </w:pPr>
                  <w:r>
                    <w:rPr>
                      <w:noProof/>
                      <w:sz w:val="18"/>
                      <w:szCs w:val="18"/>
                    </w:rPr>
                    <w:t>H</w:t>
                  </w:r>
                </w:p>
              </w:tc>
              <w:tc>
                <w:tcPr>
                  <w:tcW w:w="897" w:type="dxa"/>
                </w:tcPr>
                <w:p w14:paraId="0C304B17" w14:textId="77777777" w:rsidR="006B4737" w:rsidRPr="00E97BD2" w:rsidRDefault="006B4737" w:rsidP="006B4737">
                  <w:pPr>
                    <w:spacing w:line="252" w:lineRule="auto"/>
                    <w:jc w:val="center"/>
                    <w:rPr>
                      <w:noProof/>
                      <w:sz w:val="18"/>
                      <w:szCs w:val="18"/>
                    </w:rPr>
                  </w:pPr>
                  <w:r>
                    <w:rPr>
                      <w:noProof/>
                      <w:sz w:val="18"/>
                      <w:szCs w:val="18"/>
                    </w:rPr>
                    <w:t>8</w:t>
                  </w:r>
                </w:p>
              </w:tc>
              <w:tc>
                <w:tcPr>
                  <w:tcW w:w="1026" w:type="dxa"/>
                </w:tcPr>
                <w:p w14:paraId="33BD68BB" w14:textId="77777777" w:rsidR="006B4737" w:rsidRPr="00E97BD2" w:rsidRDefault="006B4737" w:rsidP="006B4737">
                  <w:pPr>
                    <w:spacing w:line="252" w:lineRule="auto"/>
                    <w:jc w:val="center"/>
                    <w:rPr>
                      <w:noProof/>
                      <w:sz w:val="18"/>
                      <w:szCs w:val="18"/>
                    </w:rPr>
                  </w:pPr>
                  <w:r>
                    <w:rPr>
                      <w:noProof/>
                      <w:sz w:val="18"/>
                      <w:szCs w:val="18"/>
                    </w:rPr>
                    <w:t>7</w:t>
                  </w:r>
                </w:p>
              </w:tc>
              <w:tc>
                <w:tcPr>
                  <w:tcW w:w="846" w:type="dxa"/>
                </w:tcPr>
                <w:p w14:paraId="04678A54" w14:textId="77777777" w:rsidR="006B4737" w:rsidRPr="00E97BD2" w:rsidRDefault="006B4737" w:rsidP="006B4737">
                  <w:pPr>
                    <w:spacing w:line="252" w:lineRule="auto"/>
                    <w:jc w:val="center"/>
                    <w:rPr>
                      <w:noProof/>
                      <w:sz w:val="18"/>
                      <w:szCs w:val="18"/>
                    </w:rPr>
                  </w:pPr>
                  <w:r>
                    <w:rPr>
                      <w:noProof/>
                      <w:sz w:val="18"/>
                      <w:szCs w:val="18"/>
                    </w:rPr>
                    <w:t>87.2%</w:t>
                  </w:r>
                </w:p>
              </w:tc>
              <w:tc>
                <w:tcPr>
                  <w:tcW w:w="681" w:type="dxa"/>
                </w:tcPr>
                <w:p w14:paraId="13327B6E" w14:textId="77777777" w:rsidR="006B4737" w:rsidRPr="00E97BD2" w:rsidRDefault="006B4737" w:rsidP="006B4737">
                  <w:pPr>
                    <w:spacing w:line="252" w:lineRule="auto"/>
                    <w:jc w:val="center"/>
                    <w:rPr>
                      <w:noProof/>
                      <w:sz w:val="18"/>
                      <w:szCs w:val="18"/>
                    </w:rPr>
                  </w:pPr>
                  <w:r>
                    <w:rPr>
                      <w:noProof/>
                      <w:sz w:val="18"/>
                      <w:szCs w:val="18"/>
                    </w:rPr>
                    <w:t>10.5%</w:t>
                  </w:r>
                </w:p>
              </w:tc>
              <w:tc>
                <w:tcPr>
                  <w:tcW w:w="617" w:type="dxa"/>
                </w:tcPr>
                <w:p w14:paraId="12B5E64F" w14:textId="77777777" w:rsidR="006B4737" w:rsidRPr="00E97BD2" w:rsidRDefault="006B4737" w:rsidP="006B4737">
                  <w:pPr>
                    <w:spacing w:line="252" w:lineRule="auto"/>
                    <w:jc w:val="center"/>
                    <w:rPr>
                      <w:noProof/>
                      <w:sz w:val="18"/>
                      <w:szCs w:val="18"/>
                    </w:rPr>
                  </w:pPr>
                  <w:r>
                    <w:rPr>
                      <w:noProof/>
                      <w:sz w:val="18"/>
                      <w:szCs w:val="18"/>
                    </w:rPr>
                    <w:t>11.4%</w:t>
                  </w:r>
                </w:p>
              </w:tc>
            </w:tr>
            <w:tr w:rsidR="00F16945" w:rsidRPr="00C133DB" w14:paraId="260AE9E5" w14:textId="77777777" w:rsidTr="00D83252">
              <w:tc>
                <w:tcPr>
                  <w:tcW w:w="882" w:type="dxa"/>
                </w:tcPr>
                <w:p w14:paraId="2C4A5155" w14:textId="77777777" w:rsidR="006B4737" w:rsidRPr="00E97BD2" w:rsidRDefault="006B4737" w:rsidP="006B4737">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3A1EF914" w14:textId="77777777" w:rsidR="006B4737" w:rsidRPr="00E97BD2" w:rsidRDefault="006B4737" w:rsidP="006B4737">
                  <w:pPr>
                    <w:spacing w:line="252" w:lineRule="auto"/>
                    <w:jc w:val="center"/>
                    <w:rPr>
                      <w:noProof/>
                      <w:sz w:val="18"/>
                      <w:szCs w:val="18"/>
                    </w:rPr>
                  </w:pPr>
                  <w:r w:rsidRPr="00E97BD2">
                    <w:rPr>
                      <w:noProof/>
                      <w:sz w:val="18"/>
                      <w:szCs w:val="18"/>
                    </w:rPr>
                    <w:t>PDCCH skipping &amp; matched CDRX</w:t>
                  </w:r>
                </w:p>
              </w:tc>
              <w:tc>
                <w:tcPr>
                  <w:tcW w:w="1728" w:type="dxa"/>
                </w:tcPr>
                <w:p w14:paraId="51464DE1" w14:textId="77777777" w:rsidR="006B4737" w:rsidRPr="00E97BD2" w:rsidRDefault="006B4737" w:rsidP="006B4737">
                  <w:pPr>
                    <w:spacing w:line="252" w:lineRule="auto"/>
                    <w:jc w:val="center"/>
                    <w:rPr>
                      <w:color w:val="000000" w:themeColor="text1"/>
                      <w:kern w:val="24"/>
                      <w:sz w:val="18"/>
                      <w:szCs w:val="18"/>
                    </w:rPr>
                  </w:pPr>
                  <w:r w:rsidRPr="00E97BD2">
                    <w:rPr>
                      <w:color w:val="000000" w:themeColor="text1"/>
                      <w:kern w:val="24"/>
                      <w:sz w:val="18"/>
                      <w:szCs w:val="18"/>
                    </w:rPr>
                    <w:t>16.6</w:t>
                  </w:r>
                </w:p>
                <w:p w14:paraId="112693DF" w14:textId="77777777" w:rsidR="006B4737" w:rsidRPr="00E97BD2" w:rsidRDefault="006B4737" w:rsidP="006B4737">
                  <w:pPr>
                    <w:spacing w:line="252" w:lineRule="auto"/>
                    <w:jc w:val="center"/>
                    <w:rPr>
                      <w:color w:val="000000" w:themeColor="text1"/>
                      <w:kern w:val="24"/>
                      <w:sz w:val="18"/>
                      <w:szCs w:val="18"/>
                    </w:rPr>
                  </w:pPr>
                  <w:r w:rsidRPr="00E97BD2">
                    <w:rPr>
                      <w:color w:val="000000" w:themeColor="text1"/>
                      <w:kern w:val="24"/>
                      <w:sz w:val="18"/>
                      <w:szCs w:val="18"/>
                    </w:rPr>
                    <w:t>(</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36" w:type="dxa"/>
                </w:tcPr>
                <w:p w14:paraId="10039168" w14:textId="77777777" w:rsidR="006B4737" w:rsidRPr="00626E6D" w:rsidRDefault="006B4737" w:rsidP="006B4737">
                  <w:pPr>
                    <w:spacing w:line="252" w:lineRule="auto"/>
                    <w:jc w:val="center"/>
                    <w:rPr>
                      <w:kern w:val="24"/>
                      <w:sz w:val="18"/>
                      <w:szCs w:val="18"/>
                    </w:rPr>
                  </w:pPr>
                  <w:r w:rsidRPr="00626E6D">
                    <w:rPr>
                      <w:kern w:val="24"/>
                      <w:sz w:val="18"/>
                      <w:szCs w:val="18"/>
                    </w:rPr>
                    <w:t>10</w:t>
                  </w:r>
                </w:p>
              </w:tc>
              <w:tc>
                <w:tcPr>
                  <w:tcW w:w="556" w:type="dxa"/>
                </w:tcPr>
                <w:p w14:paraId="73EDE984" w14:textId="77777777" w:rsidR="006B4737" w:rsidRPr="00626E6D" w:rsidRDefault="006B4737" w:rsidP="006B4737">
                  <w:pPr>
                    <w:spacing w:line="252" w:lineRule="auto"/>
                    <w:jc w:val="center"/>
                    <w:rPr>
                      <w:kern w:val="24"/>
                      <w:sz w:val="18"/>
                      <w:szCs w:val="18"/>
                    </w:rPr>
                  </w:pPr>
                  <w:r w:rsidRPr="00626E6D">
                    <w:rPr>
                      <w:kern w:val="24"/>
                      <w:sz w:val="18"/>
                      <w:szCs w:val="18"/>
                    </w:rPr>
                    <w:t>4</w:t>
                  </w:r>
                </w:p>
              </w:tc>
              <w:tc>
                <w:tcPr>
                  <w:tcW w:w="617" w:type="dxa"/>
                </w:tcPr>
                <w:p w14:paraId="092469A3" w14:textId="77777777" w:rsidR="006B4737" w:rsidRPr="00626E6D" w:rsidRDefault="006B4737" w:rsidP="006B4737">
                  <w:pPr>
                    <w:spacing w:line="252" w:lineRule="auto"/>
                    <w:jc w:val="center"/>
                    <w:rPr>
                      <w:kern w:val="24"/>
                      <w:sz w:val="18"/>
                      <w:szCs w:val="18"/>
                    </w:rPr>
                  </w:pPr>
                  <w:r w:rsidRPr="00626E6D">
                    <w:rPr>
                      <w:kern w:val="24"/>
                      <w:sz w:val="18"/>
                      <w:szCs w:val="18"/>
                    </w:rPr>
                    <w:t>H</w:t>
                  </w:r>
                </w:p>
              </w:tc>
              <w:tc>
                <w:tcPr>
                  <w:tcW w:w="897" w:type="dxa"/>
                </w:tcPr>
                <w:p w14:paraId="54F54F48" w14:textId="77777777" w:rsidR="006B4737" w:rsidRPr="00626E6D" w:rsidRDefault="006B4737" w:rsidP="006B4737">
                  <w:pPr>
                    <w:spacing w:line="252" w:lineRule="auto"/>
                    <w:jc w:val="center"/>
                    <w:rPr>
                      <w:kern w:val="24"/>
                      <w:sz w:val="18"/>
                      <w:szCs w:val="18"/>
                    </w:rPr>
                  </w:pPr>
                  <w:r w:rsidRPr="00626E6D">
                    <w:rPr>
                      <w:kern w:val="24"/>
                      <w:sz w:val="18"/>
                      <w:szCs w:val="18"/>
                    </w:rPr>
                    <w:t>8</w:t>
                  </w:r>
                </w:p>
              </w:tc>
              <w:tc>
                <w:tcPr>
                  <w:tcW w:w="1026" w:type="dxa"/>
                </w:tcPr>
                <w:p w14:paraId="61EF586B" w14:textId="77777777" w:rsidR="006B4737" w:rsidRPr="00626E6D" w:rsidRDefault="006B4737" w:rsidP="006B4737">
                  <w:pPr>
                    <w:spacing w:line="252" w:lineRule="auto"/>
                    <w:jc w:val="center"/>
                    <w:rPr>
                      <w:kern w:val="24"/>
                      <w:sz w:val="18"/>
                      <w:szCs w:val="18"/>
                    </w:rPr>
                  </w:pPr>
                  <w:r w:rsidRPr="00626E6D">
                    <w:rPr>
                      <w:rFonts w:eastAsia="Calibri"/>
                      <w:kern w:val="24"/>
                      <w:sz w:val="18"/>
                      <w:szCs w:val="18"/>
                    </w:rPr>
                    <w:t>7</w:t>
                  </w:r>
                </w:p>
              </w:tc>
              <w:tc>
                <w:tcPr>
                  <w:tcW w:w="846" w:type="dxa"/>
                </w:tcPr>
                <w:p w14:paraId="361FE3DA" w14:textId="77777777" w:rsidR="006B4737" w:rsidRPr="00626E6D" w:rsidRDefault="006B4737" w:rsidP="006B4737">
                  <w:pPr>
                    <w:spacing w:line="252" w:lineRule="auto"/>
                    <w:jc w:val="center"/>
                    <w:rPr>
                      <w:kern w:val="24"/>
                      <w:sz w:val="18"/>
                      <w:szCs w:val="18"/>
                    </w:rPr>
                  </w:pPr>
                  <w:r w:rsidRPr="00626E6D">
                    <w:rPr>
                      <w:rFonts w:eastAsia="Calibri"/>
                      <w:kern w:val="24"/>
                      <w:sz w:val="18"/>
                      <w:szCs w:val="18"/>
                    </w:rPr>
                    <w:t>87.3%</w:t>
                  </w:r>
                </w:p>
              </w:tc>
              <w:tc>
                <w:tcPr>
                  <w:tcW w:w="681" w:type="dxa"/>
                </w:tcPr>
                <w:p w14:paraId="0074FA04" w14:textId="77777777" w:rsidR="006B4737" w:rsidRPr="00626E6D" w:rsidRDefault="006B4737" w:rsidP="006B4737">
                  <w:pPr>
                    <w:spacing w:line="252" w:lineRule="auto"/>
                    <w:jc w:val="center"/>
                    <w:rPr>
                      <w:kern w:val="24"/>
                      <w:sz w:val="18"/>
                      <w:szCs w:val="18"/>
                    </w:rPr>
                  </w:pPr>
                  <w:r w:rsidRPr="00626E6D">
                    <w:rPr>
                      <w:rFonts w:eastAsia="Calibri"/>
                      <w:kern w:val="24"/>
                      <w:sz w:val="18"/>
                      <w:szCs w:val="18"/>
                    </w:rPr>
                    <w:t>15.8%</w:t>
                  </w:r>
                </w:p>
              </w:tc>
              <w:tc>
                <w:tcPr>
                  <w:tcW w:w="617" w:type="dxa"/>
                </w:tcPr>
                <w:p w14:paraId="22A81A6F" w14:textId="77777777" w:rsidR="006B4737" w:rsidRPr="00626E6D" w:rsidRDefault="006B4737" w:rsidP="006B4737">
                  <w:pPr>
                    <w:spacing w:line="252" w:lineRule="auto"/>
                    <w:jc w:val="center"/>
                    <w:rPr>
                      <w:kern w:val="24"/>
                      <w:sz w:val="18"/>
                      <w:szCs w:val="18"/>
                    </w:rPr>
                  </w:pPr>
                  <w:r w:rsidRPr="00626E6D">
                    <w:rPr>
                      <w:rFonts w:eastAsia="Calibri"/>
                      <w:kern w:val="24"/>
                      <w:sz w:val="18"/>
                      <w:szCs w:val="18"/>
                    </w:rPr>
                    <w:t>16.0%</w:t>
                  </w:r>
                </w:p>
              </w:tc>
            </w:tr>
            <w:tr w:rsidR="00F16945" w:rsidRPr="00C133DB" w14:paraId="4CC32295" w14:textId="77777777" w:rsidTr="00D83252">
              <w:tc>
                <w:tcPr>
                  <w:tcW w:w="882" w:type="dxa"/>
                </w:tcPr>
                <w:p w14:paraId="0BBBC5CE" w14:textId="77777777" w:rsidR="006B4737" w:rsidRPr="00E97BD2" w:rsidRDefault="006B4737" w:rsidP="006B4737">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3DA0363B" w14:textId="77777777" w:rsidR="006B4737" w:rsidRPr="00E614B2" w:rsidRDefault="006B4737" w:rsidP="006B4737">
                  <w:pPr>
                    <w:spacing w:line="252" w:lineRule="auto"/>
                    <w:jc w:val="center"/>
                    <w:rPr>
                      <w:kern w:val="24"/>
                      <w:sz w:val="18"/>
                      <w:szCs w:val="18"/>
                    </w:rPr>
                  </w:pPr>
                  <w:r w:rsidRPr="00E17F89">
                    <w:rPr>
                      <w:kern w:val="24"/>
                      <w:sz w:val="18"/>
                      <w:szCs w:val="18"/>
                    </w:rPr>
                    <w:t>R17 SSSG switching</w:t>
                  </w:r>
                  <w:r>
                    <w:rPr>
                      <w:kern w:val="24"/>
                      <w:sz w:val="18"/>
                      <w:szCs w:val="18"/>
                    </w:rPr>
                    <w:t xml:space="preserve"> (</w:t>
                  </w:r>
                  <w:r w:rsidRPr="00E17F89">
                    <w:rPr>
                      <w:kern w:val="24"/>
                      <w:sz w:val="18"/>
                      <w:szCs w:val="18"/>
                    </w:rPr>
                    <w:t>sparse</w:t>
                  </w:r>
                  <w:r>
                    <w:rPr>
                      <w:kern w:val="24"/>
                      <w:sz w:val="18"/>
                      <w:szCs w:val="18"/>
                    </w:rPr>
                    <w:t xml:space="preserve"> SSSG:</w:t>
                  </w:r>
                  <w:r w:rsidRPr="00E17F89">
                    <w:rPr>
                      <w:kern w:val="24"/>
                      <w:sz w:val="18"/>
                      <w:szCs w:val="18"/>
                    </w:rPr>
                    <w:t xml:space="preserve"> 2</w:t>
                  </w:r>
                  <w:r>
                    <w:rPr>
                      <w:kern w:val="24"/>
                      <w:sz w:val="18"/>
                      <w:szCs w:val="18"/>
                    </w:rPr>
                    <w:t xml:space="preserve"> ms o</w:t>
                  </w:r>
                  <w:r w:rsidRPr="00E17F89">
                    <w:rPr>
                      <w:kern w:val="24"/>
                      <w:sz w:val="18"/>
                      <w:szCs w:val="18"/>
                    </w:rPr>
                    <w:t>n</w:t>
                  </w:r>
                  <w:r>
                    <w:rPr>
                      <w:kern w:val="24"/>
                      <w:sz w:val="18"/>
                      <w:szCs w:val="18"/>
                    </w:rPr>
                    <w:t xml:space="preserve"> / </w:t>
                  </w:r>
                  <w:r w:rsidRPr="00E17F89">
                    <w:rPr>
                      <w:kern w:val="24"/>
                      <w:sz w:val="18"/>
                      <w:szCs w:val="18"/>
                    </w:rPr>
                    <w:t>2</w:t>
                  </w:r>
                  <w:r>
                    <w:rPr>
                      <w:kern w:val="24"/>
                      <w:sz w:val="18"/>
                      <w:szCs w:val="18"/>
                    </w:rPr>
                    <w:t xml:space="preserve"> ms </w:t>
                  </w:r>
                  <w:r w:rsidRPr="00E17F89">
                    <w:rPr>
                      <w:kern w:val="24"/>
                      <w:sz w:val="18"/>
                      <w:szCs w:val="18"/>
                    </w:rPr>
                    <w:t>off</w:t>
                  </w:r>
                  <w:r>
                    <w:rPr>
                      <w:kern w:val="24"/>
                      <w:sz w:val="18"/>
                      <w:szCs w:val="18"/>
                    </w:rPr>
                    <w:t xml:space="preserve">) </w:t>
                  </w:r>
                  <w:r w:rsidRPr="00E17F89">
                    <w:rPr>
                      <w:kern w:val="24"/>
                      <w:sz w:val="18"/>
                      <w:szCs w:val="18"/>
                    </w:rPr>
                    <w:t xml:space="preserve">&amp; matched CDRX </w:t>
                  </w:r>
                </w:p>
              </w:tc>
              <w:tc>
                <w:tcPr>
                  <w:tcW w:w="1728" w:type="dxa"/>
                </w:tcPr>
                <w:p w14:paraId="464D5514" w14:textId="77777777" w:rsidR="006B4737" w:rsidRDefault="006B4737" w:rsidP="006B4737">
                  <w:pPr>
                    <w:spacing w:line="252" w:lineRule="auto"/>
                    <w:jc w:val="center"/>
                    <w:rPr>
                      <w:kern w:val="24"/>
                      <w:sz w:val="18"/>
                      <w:szCs w:val="18"/>
                    </w:rPr>
                  </w:pPr>
                  <w:r w:rsidRPr="00E17F89">
                    <w:rPr>
                      <w:kern w:val="24"/>
                      <w:sz w:val="18"/>
                      <w:szCs w:val="18"/>
                    </w:rPr>
                    <w:t xml:space="preserve">16.6 </w:t>
                  </w:r>
                </w:p>
                <w:p w14:paraId="1FC5C81E" w14:textId="77777777" w:rsidR="006B4737" w:rsidRPr="00E17F89" w:rsidRDefault="006B4737" w:rsidP="006B4737">
                  <w:pPr>
                    <w:spacing w:line="252" w:lineRule="auto"/>
                    <w:jc w:val="center"/>
                    <w:rPr>
                      <w:kern w:val="24"/>
                      <w:sz w:val="18"/>
                      <w:szCs w:val="18"/>
                    </w:rPr>
                  </w:pPr>
                  <w:r w:rsidRPr="00E17F89">
                    <w:rPr>
                      <w:kern w:val="24"/>
                      <w:sz w:val="18"/>
                      <w:szCs w:val="18"/>
                    </w:rPr>
                    <w:t>(</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r w:rsidRPr="00E17F89">
                    <w:rPr>
                      <w:kern w:val="24"/>
                      <w:sz w:val="18"/>
                      <w:szCs w:val="18"/>
                    </w:rPr>
                    <w:t>)</w:t>
                  </w:r>
                </w:p>
              </w:tc>
              <w:tc>
                <w:tcPr>
                  <w:tcW w:w="636" w:type="dxa"/>
                </w:tcPr>
                <w:p w14:paraId="019AF74D" w14:textId="77777777" w:rsidR="006B4737" w:rsidRPr="00E17F89" w:rsidRDefault="006B4737" w:rsidP="006B4737">
                  <w:pPr>
                    <w:spacing w:line="252" w:lineRule="auto"/>
                    <w:jc w:val="center"/>
                    <w:rPr>
                      <w:kern w:val="24"/>
                      <w:sz w:val="18"/>
                      <w:szCs w:val="18"/>
                    </w:rPr>
                  </w:pPr>
                  <w:r w:rsidRPr="00E17F89">
                    <w:rPr>
                      <w:kern w:val="24"/>
                      <w:sz w:val="18"/>
                      <w:szCs w:val="18"/>
                    </w:rPr>
                    <w:t>10</w:t>
                  </w:r>
                </w:p>
              </w:tc>
              <w:tc>
                <w:tcPr>
                  <w:tcW w:w="556" w:type="dxa"/>
                </w:tcPr>
                <w:p w14:paraId="310DF4A1" w14:textId="77777777" w:rsidR="006B4737" w:rsidRPr="00E17F89" w:rsidRDefault="006B4737" w:rsidP="006B4737">
                  <w:pPr>
                    <w:spacing w:line="252" w:lineRule="auto"/>
                    <w:jc w:val="center"/>
                    <w:rPr>
                      <w:kern w:val="24"/>
                      <w:sz w:val="18"/>
                      <w:szCs w:val="18"/>
                    </w:rPr>
                  </w:pPr>
                  <w:r w:rsidRPr="00E17F89">
                    <w:rPr>
                      <w:kern w:val="24"/>
                      <w:sz w:val="18"/>
                      <w:szCs w:val="18"/>
                    </w:rPr>
                    <w:t>4</w:t>
                  </w:r>
                </w:p>
              </w:tc>
              <w:tc>
                <w:tcPr>
                  <w:tcW w:w="617" w:type="dxa"/>
                </w:tcPr>
                <w:p w14:paraId="7F6E8C0B" w14:textId="77777777" w:rsidR="006B4737" w:rsidRPr="00E17F89" w:rsidRDefault="006B4737" w:rsidP="006B4737">
                  <w:pPr>
                    <w:spacing w:line="252" w:lineRule="auto"/>
                    <w:jc w:val="center"/>
                    <w:rPr>
                      <w:kern w:val="24"/>
                      <w:sz w:val="18"/>
                      <w:szCs w:val="18"/>
                    </w:rPr>
                  </w:pPr>
                  <w:r w:rsidRPr="00E17F89">
                    <w:rPr>
                      <w:kern w:val="24"/>
                      <w:sz w:val="18"/>
                      <w:szCs w:val="18"/>
                    </w:rPr>
                    <w:t>H</w:t>
                  </w:r>
                </w:p>
              </w:tc>
              <w:tc>
                <w:tcPr>
                  <w:tcW w:w="897" w:type="dxa"/>
                </w:tcPr>
                <w:p w14:paraId="4EFF793E" w14:textId="77777777" w:rsidR="006B4737" w:rsidRPr="00E17F89" w:rsidRDefault="006B4737" w:rsidP="006B4737">
                  <w:pPr>
                    <w:spacing w:line="252" w:lineRule="auto"/>
                    <w:jc w:val="center"/>
                    <w:rPr>
                      <w:kern w:val="24"/>
                      <w:sz w:val="18"/>
                      <w:szCs w:val="18"/>
                    </w:rPr>
                  </w:pPr>
                  <w:r w:rsidRPr="00E17F89">
                    <w:rPr>
                      <w:kern w:val="24"/>
                      <w:sz w:val="18"/>
                      <w:szCs w:val="18"/>
                    </w:rPr>
                    <w:t>8</w:t>
                  </w:r>
                </w:p>
              </w:tc>
              <w:tc>
                <w:tcPr>
                  <w:tcW w:w="1026" w:type="dxa"/>
                </w:tcPr>
                <w:p w14:paraId="39DB2FB1" w14:textId="77777777" w:rsidR="006B4737" w:rsidRPr="00E17F89" w:rsidRDefault="006B4737" w:rsidP="006B4737">
                  <w:pPr>
                    <w:spacing w:line="252" w:lineRule="auto"/>
                    <w:jc w:val="center"/>
                    <w:rPr>
                      <w:rFonts w:eastAsia="Calibri"/>
                      <w:kern w:val="24"/>
                      <w:sz w:val="18"/>
                      <w:szCs w:val="18"/>
                    </w:rPr>
                  </w:pPr>
                </w:p>
              </w:tc>
              <w:tc>
                <w:tcPr>
                  <w:tcW w:w="846" w:type="dxa"/>
                </w:tcPr>
                <w:p w14:paraId="28C16FEB" w14:textId="77777777" w:rsidR="006B4737" w:rsidRPr="00E17F89" w:rsidRDefault="006B4737" w:rsidP="006B4737">
                  <w:pPr>
                    <w:spacing w:line="252" w:lineRule="auto"/>
                    <w:jc w:val="center"/>
                    <w:rPr>
                      <w:rFonts w:eastAsia="Calibri"/>
                      <w:kern w:val="24"/>
                      <w:sz w:val="18"/>
                      <w:szCs w:val="18"/>
                    </w:rPr>
                  </w:pPr>
                  <w:r w:rsidRPr="00E17F89">
                    <w:rPr>
                      <w:rFonts w:eastAsia="Calibri"/>
                      <w:kern w:val="24"/>
                      <w:sz w:val="18"/>
                      <w:szCs w:val="18"/>
                    </w:rPr>
                    <w:t>53.9%</w:t>
                  </w:r>
                </w:p>
              </w:tc>
              <w:tc>
                <w:tcPr>
                  <w:tcW w:w="681" w:type="dxa"/>
                </w:tcPr>
                <w:p w14:paraId="1FEF6350" w14:textId="77777777" w:rsidR="006B4737" w:rsidRPr="00E17F89" w:rsidRDefault="006B4737" w:rsidP="006B4737">
                  <w:pPr>
                    <w:spacing w:line="252" w:lineRule="auto"/>
                    <w:jc w:val="center"/>
                    <w:rPr>
                      <w:rFonts w:eastAsia="Calibri"/>
                      <w:kern w:val="24"/>
                      <w:sz w:val="18"/>
                      <w:szCs w:val="18"/>
                    </w:rPr>
                  </w:pPr>
                  <w:r w:rsidRPr="00E17F89">
                    <w:rPr>
                      <w:rFonts w:eastAsia="Calibri"/>
                      <w:kern w:val="24"/>
                      <w:sz w:val="18"/>
                      <w:szCs w:val="18"/>
                    </w:rPr>
                    <w:t>15.5%</w:t>
                  </w:r>
                </w:p>
              </w:tc>
              <w:tc>
                <w:tcPr>
                  <w:tcW w:w="617" w:type="dxa"/>
                </w:tcPr>
                <w:p w14:paraId="3DC1BED7" w14:textId="77777777" w:rsidR="006B4737" w:rsidRPr="00E17F89" w:rsidRDefault="006B4737" w:rsidP="006B4737">
                  <w:pPr>
                    <w:spacing w:line="252" w:lineRule="auto"/>
                    <w:jc w:val="center"/>
                    <w:rPr>
                      <w:rFonts w:eastAsia="Calibri"/>
                      <w:kern w:val="24"/>
                      <w:sz w:val="18"/>
                      <w:szCs w:val="18"/>
                    </w:rPr>
                  </w:pPr>
                  <w:r w:rsidRPr="00E17F89">
                    <w:rPr>
                      <w:rFonts w:eastAsia="Calibri"/>
                      <w:kern w:val="24"/>
                      <w:sz w:val="18"/>
                      <w:szCs w:val="18"/>
                    </w:rPr>
                    <w:t>16.0%</w:t>
                  </w:r>
                </w:p>
              </w:tc>
            </w:tr>
            <w:tr w:rsidR="00F16945" w:rsidRPr="00C133DB" w14:paraId="706C1FB8" w14:textId="77777777" w:rsidTr="00D83252">
              <w:tc>
                <w:tcPr>
                  <w:tcW w:w="882" w:type="dxa"/>
                </w:tcPr>
                <w:p w14:paraId="75129E38" w14:textId="77777777" w:rsidR="006B4737" w:rsidRPr="00E97BD2" w:rsidRDefault="006B4737" w:rsidP="006B4737">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664CC05B" w14:textId="77777777" w:rsidR="006B4737" w:rsidRPr="00E17F89" w:rsidRDefault="006B4737" w:rsidP="006B4737">
                  <w:pPr>
                    <w:spacing w:line="252" w:lineRule="auto"/>
                    <w:jc w:val="center"/>
                    <w:rPr>
                      <w:noProof/>
                      <w:sz w:val="18"/>
                      <w:szCs w:val="18"/>
                    </w:rPr>
                  </w:pPr>
                  <w:r w:rsidRPr="00E17F89">
                    <w:rPr>
                      <w:kern w:val="24"/>
                      <w:sz w:val="18"/>
                      <w:szCs w:val="18"/>
                    </w:rPr>
                    <w:t>R17 SSSG switching</w:t>
                  </w:r>
                  <w:r>
                    <w:rPr>
                      <w:kern w:val="24"/>
                      <w:sz w:val="18"/>
                      <w:szCs w:val="18"/>
                    </w:rPr>
                    <w:t xml:space="preserve"> (</w:t>
                  </w:r>
                  <w:r w:rsidRPr="00E17F89">
                    <w:rPr>
                      <w:kern w:val="24"/>
                      <w:sz w:val="18"/>
                      <w:szCs w:val="18"/>
                    </w:rPr>
                    <w:t>sparse</w:t>
                  </w:r>
                  <w:r>
                    <w:rPr>
                      <w:kern w:val="24"/>
                      <w:sz w:val="18"/>
                      <w:szCs w:val="18"/>
                    </w:rPr>
                    <w:t xml:space="preserve"> SSSG:</w:t>
                  </w:r>
                  <w:r w:rsidRPr="00E17F89">
                    <w:rPr>
                      <w:kern w:val="24"/>
                      <w:sz w:val="18"/>
                      <w:szCs w:val="18"/>
                    </w:rPr>
                    <w:t xml:space="preserve"> </w:t>
                  </w:r>
                  <w:r>
                    <w:rPr>
                      <w:kern w:val="24"/>
                      <w:sz w:val="18"/>
                      <w:szCs w:val="18"/>
                    </w:rPr>
                    <w:t>1 ms o</w:t>
                  </w:r>
                  <w:r w:rsidRPr="00E17F89">
                    <w:rPr>
                      <w:kern w:val="24"/>
                      <w:sz w:val="18"/>
                      <w:szCs w:val="18"/>
                    </w:rPr>
                    <w:t>n</w:t>
                  </w:r>
                  <w:r>
                    <w:rPr>
                      <w:kern w:val="24"/>
                      <w:sz w:val="18"/>
                      <w:szCs w:val="18"/>
                    </w:rPr>
                    <w:t xml:space="preserve"> / 1 ms </w:t>
                  </w:r>
                  <w:r w:rsidRPr="00E17F89">
                    <w:rPr>
                      <w:kern w:val="24"/>
                      <w:sz w:val="18"/>
                      <w:szCs w:val="18"/>
                    </w:rPr>
                    <w:t>off</w:t>
                  </w:r>
                  <w:r>
                    <w:rPr>
                      <w:kern w:val="24"/>
                      <w:sz w:val="18"/>
                      <w:szCs w:val="18"/>
                    </w:rPr>
                    <w:t xml:space="preserve">) </w:t>
                  </w:r>
                  <w:r w:rsidRPr="00E17F89">
                    <w:rPr>
                      <w:kern w:val="24"/>
                      <w:sz w:val="18"/>
                      <w:szCs w:val="18"/>
                    </w:rPr>
                    <w:t xml:space="preserve">&amp; matched CDRX </w:t>
                  </w:r>
                </w:p>
              </w:tc>
              <w:tc>
                <w:tcPr>
                  <w:tcW w:w="1728" w:type="dxa"/>
                </w:tcPr>
                <w:p w14:paraId="297C4032" w14:textId="77777777" w:rsidR="006B4737" w:rsidRDefault="006B4737" w:rsidP="006B4737">
                  <w:pPr>
                    <w:spacing w:line="252" w:lineRule="auto"/>
                    <w:jc w:val="center"/>
                    <w:rPr>
                      <w:kern w:val="24"/>
                      <w:sz w:val="18"/>
                      <w:szCs w:val="18"/>
                    </w:rPr>
                  </w:pPr>
                  <w:r w:rsidRPr="00E17F89">
                    <w:rPr>
                      <w:kern w:val="24"/>
                      <w:sz w:val="18"/>
                      <w:szCs w:val="18"/>
                    </w:rPr>
                    <w:t xml:space="preserve">16.6 </w:t>
                  </w:r>
                </w:p>
                <w:p w14:paraId="1EB78F8A" w14:textId="77777777" w:rsidR="006B4737" w:rsidRPr="00E17F89" w:rsidRDefault="006B4737" w:rsidP="006B4737">
                  <w:pPr>
                    <w:spacing w:line="252" w:lineRule="auto"/>
                    <w:jc w:val="center"/>
                    <w:rPr>
                      <w:kern w:val="24"/>
                      <w:sz w:val="18"/>
                      <w:szCs w:val="18"/>
                    </w:rPr>
                  </w:pPr>
                  <w:r w:rsidRPr="00E17F89">
                    <w:rPr>
                      <w:kern w:val="24"/>
                      <w:sz w:val="18"/>
                      <w:szCs w:val="18"/>
                    </w:rPr>
                    <w:t>(</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r w:rsidRPr="00E17F89">
                    <w:rPr>
                      <w:kern w:val="24"/>
                      <w:sz w:val="18"/>
                      <w:szCs w:val="18"/>
                    </w:rPr>
                    <w:t>)</w:t>
                  </w:r>
                  <w:r>
                    <w:rPr>
                      <w:kern w:val="24"/>
                      <w:sz w:val="18"/>
                      <w:szCs w:val="18"/>
                    </w:rPr>
                    <w:t xml:space="preserve"> </w:t>
                  </w:r>
                </w:p>
              </w:tc>
              <w:tc>
                <w:tcPr>
                  <w:tcW w:w="636" w:type="dxa"/>
                </w:tcPr>
                <w:p w14:paraId="030A5EA7" w14:textId="77777777" w:rsidR="006B4737" w:rsidRPr="00E17F89" w:rsidRDefault="006B4737" w:rsidP="006B4737">
                  <w:pPr>
                    <w:spacing w:line="252" w:lineRule="auto"/>
                    <w:jc w:val="center"/>
                    <w:rPr>
                      <w:kern w:val="24"/>
                      <w:sz w:val="18"/>
                      <w:szCs w:val="18"/>
                    </w:rPr>
                  </w:pPr>
                  <w:r w:rsidRPr="00E17F89">
                    <w:rPr>
                      <w:rFonts w:eastAsia="Calibri"/>
                      <w:kern w:val="24"/>
                      <w:sz w:val="18"/>
                      <w:szCs w:val="18"/>
                    </w:rPr>
                    <w:t>10</w:t>
                  </w:r>
                </w:p>
              </w:tc>
              <w:tc>
                <w:tcPr>
                  <w:tcW w:w="556" w:type="dxa"/>
                </w:tcPr>
                <w:p w14:paraId="3FDDE504" w14:textId="77777777" w:rsidR="006B4737" w:rsidRPr="00E17F89" w:rsidRDefault="006B4737" w:rsidP="006B4737">
                  <w:pPr>
                    <w:spacing w:line="252" w:lineRule="auto"/>
                    <w:jc w:val="center"/>
                    <w:rPr>
                      <w:kern w:val="24"/>
                      <w:sz w:val="18"/>
                      <w:szCs w:val="18"/>
                    </w:rPr>
                  </w:pPr>
                  <w:r w:rsidRPr="00E17F89">
                    <w:rPr>
                      <w:kern w:val="24"/>
                      <w:sz w:val="18"/>
                      <w:szCs w:val="18"/>
                    </w:rPr>
                    <w:t>4</w:t>
                  </w:r>
                </w:p>
              </w:tc>
              <w:tc>
                <w:tcPr>
                  <w:tcW w:w="617" w:type="dxa"/>
                </w:tcPr>
                <w:p w14:paraId="3EA794B6" w14:textId="77777777" w:rsidR="006B4737" w:rsidRPr="00E17F89" w:rsidRDefault="006B4737" w:rsidP="006B4737">
                  <w:pPr>
                    <w:spacing w:line="252" w:lineRule="auto"/>
                    <w:jc w:val="center"/>
                    <w:rPr>
                      <w:kern w:val="24"/>
                      <w:sz w:val="18"/>
                      <w:szCs w:val="18"/>
                    </w:rPr>
                  </w:pPr>
                  <w:r w:rsidRPr="00E17F89">
                    <w:rPr>
                      <w:kern w:val="24"/>
                      <w:sz w:val="18"/>
                      <w:szCs w:val="18"/>
                    </w:rPr>
                    <w:t>H</w:t>
                  </w:r>
                </w:p>
              </w:tc>
              <w:tc>
                <w:tcPr>
                  <w:tcW w:w="897" w:type="dxa"/>
                </w:tcPr>
                <w:p w14:paraId="3E00D4D2" w14:textId="77777777" w:rsidR="006B4737" w:rsidRPr="00E17F89" w:rsidRDefault="006B4737" w:rsidP="006B4737">
                  <w:pPr>
                    <w:spacing w:line="252" w:lineRule="auto"/>
                    <w:jc w:val="center"/>
                    <w:rPr>
                      <w:kern w:val="24"/>
                      <w:sz w:val="18"/>
                      <w:szCs w:val="18"/>
                    </w:rPr>
                  </w:pPr>
                  <w:r w:rsidRPr="00E17F89">
                    <w:rPr>
                      <w:kern w:val="24"/>
                      <w:sz w:val="18"/>
                      <w:szCs w:val="18"/>
                    </w:rPr>
                    <w:t>8</w:t>
                  </w:r>
                </w:p>
              </w:tc>
              <w:tc>
                <w:tcPr>
                  <w:tcW w:w="1026" w:type="dxa"/>
                </w:tcPr>
                <w:p w14:paraId="40F159CD" w14:textId="77777777" w:rsidR="006B4737" w:rsidRPr="00E17F89" w:rsidRDefault="006B4737" w:rsidP="006B4737">
                  <w:pPr>
                    <w:spacing w:line="252" w:lineRule="auto"/>
                    <w:jc w:val="center"/>
                    <w:rPr>
                      <w:rFonts w:eastAsia="Calibri"/>
                      <w:kern w:val="24"/>
                      <w:sz w:val="18"/>
                      <w:szCs w:val="18"/>
                    </w:rPr>
                  </w:pPr>
                </w:p>
              </w:tc>
              <w:tc>
                <w:tcPr>
                  <w:tcW w:w="846" w:type="dxa"/>
                </w:tcPr>
                <w:p w14:paraId="060EDB54" w14:textId="77777777" w:rsidR="006B4737" w:rsidRPr="00E17F89" w:rsidRDefault="006B4737" w:rsidP="006B4737">
                  <w:pPr>
                    <w:spacing w:line="252" w:lineRule="auto"/>
                    <w:jc w:val="center"/>
                    <w:rPr>
                      <w:rFonts w:eastAsia="Calibri"/>
                      <w:kern w:val="24"/>
                      <w:sz w:val="18"/>
                      <w:szCs w:val="18"/>
                    </w:rPr>
                  </w:pPr>
                  <w:r w:rsidRPr="00E17F89">
                    <w:rPr>
                      <w:rFonts w:eastAsia="Calibri"/>
                      <w:kern w:val="24"/>
                      <w:sz w:val="18"/>
                      <w:szCs w:val="18"/>
                    </w:rPr>
                    <w:t>78.4%</w:t>
                  </w:r>
                </w:p>
              </w:tc>
              <w:tc>
                <w:tcPr>
                  <w:tcW w:w="681" w:type="dxa"/>
                </w:tcPr>
                <w:p w14:paraId="0300CE6E" w14:textId="77777777" w:rsidR="006B4737" w:rsidRPr="00E17F89" w:rsidRDefault="006B4737" w:rsidP="006B4737">
                  <w:pPr>
                    <w:spacing w:line="252" w:lineRule="auto"/>
                    <w:jc w:val="center"/>
                    <w:rPr>
                      <w:rFonts w:eastAsia="Calibri"/>
                      <w:kern w:val="24"/>
                      <w:sz w:val="18"/>
                      <w:szCs w:val="18"/>
                    </w:rPr>
                  </w:pPr>
                  <w:r w:rsidRPr="00E17F89">
                    <w:rPr>
                      <w:rFonts w:eastAsia="Calibri"/>
                      <w:kern w:val="24"/>
                      <w:sz w:val="18"/>
                      <w:szCs w:val="18"/>
                    </w:rPr>
                    <w:t>16.4%</w:t>
                  </w:r>
                </w:p>
              </w:tc>
              <w:tc>
                <w:tcPr>
                  <w:tcW w:w="617" w:type="dxa"/>
                </w:tcPr>
                <w:p w14:paraId="50FC0C2E" w14:textId="77777777" w:rsidR="006B4737" w:rsidRPr="00E17F89" w:rsidRDefault="006B4737" w:rsidP="006B4737">
                  <w:pPr>
                    <w:spacing w:line="252" w:lineRule="auto"/>
                    <w:jc w:val="center"/>
                    <w:rPr>
                      <w:rFonts w:eastAsia="Calibri"/>
                      <w:kern w:val="24"/>
                      <w:sz w:val="18"/>
                      <w:szCs w:val="18"/>
                    </w:rPr>
                  </w:pPr>
                  <w:r w:rsidRPr="00E17F89">
                    <w:rPr>
                      <w:rFonts w:eastAsia="Calibri"/>
                      <w:kern w:val="24"/>
                      <w:sz w:val="18"/>
                      <w:szCs w:val="18"/>
                    </w:rPr>
                    <w:t>16.5%</w:t>
                  </w:r>
                </w:p>
              </w:tc>
            </w:tr>
            <w:tr w:rsidR="00F16945" w:rsidRPr="00C133DB" w14:paraId="661F1762" w14:textId="77777777" w:rsidTr="00D83252">
              <w:tc>
                <w:tcPr>
                  <w:tcW w:w="882" w:type="dxa"/>
                </w:tcPr>
                <w:p w14:paraId="7F09D2F8" w14:textId="77777777" w:rsidR="006B4737" w:rsidRPr="00E97BD2" w:rsidRDefault="006B4737" w:rsidP="006B4737">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36EF817C" w14:textId="77777777" w:rsidR="006B4737" w:rsidRPr="00E17F89" w:rsidRDefault="006B4737" w:rsidP="006B4737">
                  <w:pPr>
                    <w:spacing w:line="252" w:lineRule="auto"/>
                    <w:jc w:val="center"/>
                    <w:rPr>
                      <w:noProof/>
                      <w:sz w:val="18"/>
                      <w:szCs w:val="18"/>
                    </w:rPr>
                  </w:pPr>
                  <w:r w:rsidRPr="00E17F89">
                    <w:rPr>
                      <w:kern w:val="24"/>
                      <w:sz w:val="18"/>
                      <w:szCs w:val="18"/>
                    </w:rPr>
                    <w:t>R17 SSSG switching</w:t>
                  </w:r>
                  <w:r>
                    <w:rPr>
                      <w:kern w:val="24"/>
                      <w:sz w:val="18"/>
                      <w:szCs w:val="18"/>
                    </w:rPr>
                    <w:t xml:space="preserve"> (</w:t>
                  </w:r>
                  <w:r w:rsidRPr="00E17F89">
                    <w:rPr>
                      <w:kern w:val="24"/>
                      <w:sz w:val="18"/>
                      <w:szCs w:val="18"/>
                    </w:rPr>
                    <w:t>sparse</w:t>
                  </w:r>
                  <w:r>
                    <w:rPr>
                      <w:kern w:val="24"/>
                      <w:sz w:val="18"/>
                      <w:szCs w:val="18"/>
                    </w:rPr>
                    <w:t xml:space="preserve"> SSSG:</w:t>
                  </w:r>
                  <w:r w:rsidRPr="00E17F89">
                    <w:rPr>
                      <w:kern w:val="24"/>
                      <w:sz w:val="18"/>
                      <w:szCs w:val="18"/>
                    </w:rPr>
                    <w:t xml:space="preserve"> </w:t>
                  </w:r>
                  <w:r>
                    <w:rPr>
                      <w:kern w:val="24"/>
                      <w:sz w:val="18"/>
                      <w:szCs w:val="18"/>
                    </w:rPr>
                    <w:lastRenderedPageBreak/>
                    <w:t>1 ms o</w:t>
                  </w:r>
                  <w:r w:rsidRPr="00E17F89">
                    <w:rPr>
                      <w:kern w:val="24"/>
                      <w:sz w:val="18"/>
                      <w:szCs w:val="18"/>
                    </w:rPr>
                    <w:t>n</w:t>
                  </w:r>
                  <w:r>
                    <w:rPr>
                      <w:kern w:val="24"/>
                      <w:sz w:val="18"/>
                      <w:szCs w:val="18"/>
                    </w:rPr>
                    <w:t xml:space="preserve"> / 1 ms </w:t>
                  </w:r>
                  <w:r w:rsidRPr="00E17F89">
                    <w:rPr>
                      <w:kern w:val="24"/>
                      <w:sz w:val="18"/>
                      <w:szCs w:val="18"/>
                    </w:rPr>
                    <w:t>off</w:t>
                  </w:r>
                  <w:r>
                    <w:rPr>
                      <w:kern w:val="24"/>
                      <w:sz w:val="18"/>
                      <w:szCs w:val="18"/>
                    </w:rPr>
                    <w:t xml:space="preserve">) </w:t>
                  </w:r>
                  <w:r w:rsidRPr="00E17F89">
                    <w:rPr>
                      <w:kern w:val="24"/>
                      <w:sz w:val="18"/>
                      <w:szCs w:val="18"/>
                    </w:rPr>
                    <w:t>&amp;</w:t>
                  </w:r>
                  <w:r>
                    <w:rPr>
                      <w:kern w:val="24"/>
                      <w:sz w:val="18"/>
                      <w:szCs w:val="18"/>
                    </w:rPr>
                    <w:t xml:space="preserve"> PDCCH </w:t>
                  </w:r>
                  <w:r w:rsidRPr="00E17F89">
                    <w:rPr>
                      <w:kern w:val="24"/>
                      <w:sz w:val="18"/>
                      <w:szCs w:val="18"/>
                    </w:rPr>
                    <w:t>skipping</w:t>
                  </w:r>
                  <w:r>
                    <w:rPr>
                      <w:kern w:val="24"/>
                      <w:sz w:val="18"/>
                      <w:szCs w:val="18"/>
                    </w:rPr>
                    <w:t xml:space="preserve"> </w:t>
                  </w:r>
                  <w:r w:rsidRPr="00E17F89">
                    <w:rPr>
                      <w:kern w:val="24"/>
                      <w:sz w:val="18"/>
                      <w:szCs w:val="18"/>
                    </w:rPr>
                    <w:t xml:space="preserve">&amp; matched CDRX </w:t>
                  </w:r>
                </w:p>
              </w:tc>
              <w:tc>
                <w:tcPr>
                  <w:tcW w:w="1728" w:type="dxa"/>
                </w:tcPr>
                <w:p w14:paraId="1D474299" w14:textId="77777777" w:rsidR="006B4737" w:rsidRDefault="006B4737" w:rsidP="006B4737">
                  <w:pPr>
                    <w:spacing w:line="252" w:lineRule="auto"/>
                    <w:jc w:val="center"/>
                    <w:rPr>
                      <w:kern w:val="24"/>
                      <w:sz w:val="18"/>
                      <w:szCs w:val="18"/>
                    </w:rPr>
                  </w:pPr>
                  <w:r w:rsidRPr="00E17F89">
                    <w:rPr>
                      <w:kern w:val="24"/>
                      <w:sz w:val="18"/>
                      <w:szCs w:val="18"/>
                    </w:rPr>
                    <w:lastRenderedPageBreak/>
                    <w:t xml:space="preserve">16.6 </w:t>
                  </w:r>
                </w:p>
                <w:p w14:paraId="51D2A52C" w14:textId="77777777" w:rsidR="006B4737" w:rsidRPr="00E17F89" w:rsidRDefault="006B4737" w:rsidP="006B4737">
                  <w:pPr>
                    <w:spacing w:line="252" w:lineRule="auto"/>
                    <w:jc w:val="center"/>
                    <w:rPr>
                      <w:kern w:val="24"/>
                      <w:sz w:val="18"/>
                      <w:szCs w:val="18"/>
                    </w:rPr>
                  </w:pPr>
                  <w:r w:rsidRPr="00E17F89">
                    <w:rPr>
                      <w:kern w:val="24"/>
                      <w:sz w:val="18"/>
                      <w:szCs w:val="18"/>
                    </w:rPr>
                    <w:t>(</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w:t>
                  </w:r>
                  <w:r w:rsidRPr="00E97BD2">
                    <w:rPr>
                      <w:color w:val="000000" w:themeColor="text1"/>
                      <w:kern w:val="24"/>
                      <w:sz w:val="18"/>
                      <w:szCs w:val="18"/>
                    </w:rPr>
                    <w:lastRenderedPageBreak/>
                    <w:t>LongCycle=16 ms</w:t>
                  </w:r>
                  <w:r w:rsidRPr="00E17F89">
                    <w:rPr>
                      <w:kern w:val="24"/>
                      <w:sz w:val="18"/>
                      <w:szCs w:val="18"/>
                    </w:rPr>
                    <w:t>)</w:t>
                  </w:r>
                </w:p>
              </w:tc>
              <w:tc>
                <w:tcPr>
                  <w:tcW w:w="636" w:type="dxa"/>
                </w:tcPr>
                <w:p w14:paraId="19176EAA" w14:textId="77777777" w:rsidR="006B4737" w:rsidRPr="00E17F89" w:rsidRDefault="006B4737" w:rsidP="006B4737">
                  <w:pPr>
                    <w:spacing w:line="252" w:lineRule="auto"/>
                    <w:jc w:val="center"/>
                    <w:rPr>
                      <w:kern w:val="24"/>
                      <w:sz w:val="18"/>
                      <w:szCs w:val="18"/>
                    </w:rPr>
                  </w:pPr>
                  <w:r w:rsidRPr="00E17F89">
                    <w:rPr>
                      <w:rFonts w:eastAsia="Calibri"/>
                      <w:kern w:val="24"/>
                      <w:sz w:val="18"/>
                      <w:szCs w:val="18"/>
                    </w:rPr>
                    <w:lastRenderedPageBreak/>
                    <w:t>10</w:t>
                  </w:r>
                </w:p>
              </w:tc>
              <w:tc>
                <w:tcPr>
                  <w:tcW w:w="556" w:type="dxa"/>
                </w:tcPr>
                <w:p w14:paraId="32FD35E4" w14:textId="77777777" w:rsidR="006B4737" w:rsidRPr="00E17F89" w:rsidRDefault="006B4737" w:rsidP="006B4737">
                  <w:pPr>
                    <w:spacing w:line="252" w:lineRule="auto"/>
                    <w:jc w:val="center"/>
                    <w:rPr>
                      <w:kern w:val="24"/>
                      <w:sz w:val="18"/>
                      <w:szCs w:val="18"/>
                    </w:rPr>
                  </w:pPr>
                  <w:r w:rsidRPr="00E17F89">
                    <w:rPr>
                      <w:kern w:val="24"/>
                      <w:sz w:val="18"/>
                      <w:szCs w:val="18"/>
                    </w:rPr>
                    <w:t>4</w:t>
                  </w:r>
                </w:p>
              </w:tc>
              <w:tc>
                <w:tcPr>
                  <w:tcW w:w="617" w:type="dxa"/>
                </w:tcPr>
                <w:p w14:paraId="37094644" w14:textId="77777777" w:rsidR="006B4737" w:rsidRPr="00E17F89" w:rsidRDefault="006B4737" w:rsidP="006B4737">
                  <w:pPr>
                    <w:spacing w:line="252" w:lineRule="auto"/>
                    <w:jc w:val="center"/>
                    <w:rPr>
                      <w:kern w:val="24"/>
                      <w:sz w:val="18"/>
                      <w:szCs w:val="18"/>
                    </w:rPr>
                  </w:pPr>
                  <w:r w:rsidRPr="00E17F89">
                    <w:rPr>
                      <w:kern w:val="24"/>
                      <w:sz w:val="18"/>
                      <w:szCs w:val="18"/>
                    </w:rPr>
                    <w:t>H</w:t>
                  </w:r>
                </w:p>
              </w:tc>
              <w:tc>
                <w:tcPr>
                  <w:tcW w:w="897" w:type="dxa"/>
                </w:tcPr>
                <w:p w14:paraId="79D981C1" w14:textId="77777777" w:rsidR="006B4737" w:rsidRPr="00E17F89" w:rsidRDefault="006B4737" w:rsidP="006B4737">
                  <w:pPr>
                    <w:spacing w:line="252" w:lineRule="auto"/>
                    <w:jc w:val="center"/>
                    <w:rPr>
                      <w:kern w:val="24"/>
                      <w:sz w:val="18"/>
                      <w:szCs w:val="18"/>
                    </w:rPr>
                  </w:pPr>
                  <w:r w:rsidRPr="00E17F89">
                    <w:rPr>
                      <w:kern w:val="24"/>
                      <w:sz w:val="18"/>
                      <w:szCs w:val="18"/>
                    </w:rPr>
                    <w:t>8</w:t>
                  </w:r>
                </w:p>
              </w:tc>
              <w:tc>
                <w:tcPr>
                  <w:tcW w:w="1026" w:type="dxa"/>
                </w:tcPr>
                <w:p w14:paraId="2853CE43" w14:textId="77777777" w:rsidR="006B4737" w:rsidRPr="00E17F89" w:rsidRDefault="006B4737" w:rsidP="006B4737">
                  <w:pPr>
                    <w:spacing w:line="252" w:lineRule="auto"/>
                    <w:jc w:val="center"/>
                    <w:rPr>
                      <w:rFonts w:eastAsia="Calibri"/>
                      <w:kern w:val="24"/>
                      <w:sz w:val="18"/>
                      <w:szCs w:val="18"/>
                    </w:rPr>
                  </w:pPr>
                </w:p>
              </w:tc>
              <w:tc>
                <w:tcPr>
                  <w:tcW w:w="846" w:type="dxa"/>
                </w:tcPr>
                <w:p w14:paraId="321CB1A3" w14:textId="77777777" w:rsidR="006B4737" w:rsidRPr="00E17F89" w:rsidRDefault="006B4737" w:rsidP="006B4737">
                  <w:pPr>
                    <w:spacing w:line="252" w:lineRule="auto"/>
                    <w:jc w:val="center"/>
                    <w:rPr>
                      <w:rFonts w:eastAsia="Calibri"/>
                      <w:kern w:val="24"/>
                      <w:sz w:val="18"/>
                      <w:szCs w:val="18"/>
                    </w:rPr>
                  </w:pPr>
                  <w:r w:rsidRPr="00E17F89">
                    <w:rPr>
                      <w:rFonts w:eastAsia="Calibri"/>
                      <w:kern w:val="24"/>
                      <w:sz w:val="18"/>
                      <w:szCs w:val="18"/>
                    </w:rPr>
                    <w:t>78.9%</w:t>
                  </w:r>
                </w:p>
              </w:tc>
              <w:tc>
                <w:tcPr>
                  <w:tcW w:w="681" w:type="dxa"/>
                </w:tcPr>
                <w:p w14:paraId="11D79721" w14:textId="77777777" w:rsidR="006B4737" w:rsidRPr="00E17F89" w:rsidRDefault="006B4737" w:rsidP="006B4737">
                  <w:pPr>
                    <w:spacing w:line="252" w:lineRule="auto"/>
                    <w:jc w:val="center"/>
                    <w:rPr>
                      <w:rFonts w:eastAsia="Calibri"/>
                      <w:kern w:val="24"/>
                      <w:sz w:val="18"/>
                      <w:szCs w:val="18"/>
                    </w:rPr>
                  </w:pPr>
                  <w:r w:rsidRPr="00E17F89">
                    <w:rPr>
                      <w:rFonts w:eastAsia="Calibri"/>
                      <w:kern w:val="24"/>
                      <w:sz w:val="18"/>
                      <w:szCs w:val="18"/>
                    </w:rPr>
                    <w:t>20.2%</w:t>
                  </w:r>
                </w:p>
              </w:tc>
              <w:tc>
                <w:tcPr>
                  <w:tcW w:w="617" w:type="dxa"/>
                </w:tcPr>
                <w:p w14:paraId="16CD8975" w14:textId="77777777" w:rsidR="006B4737" w:rsidRPr="00E17F89" w:rsidRDefault="006B4737" w:rsidP="006B4737">
                  <w:pPr>
                    <w:spacing w:line="252" w:lineRule="auto"/>
                    <w:jc w:val="center"/>
                    <w:rPr>
                      <w:rFonts w:eastAsia="Calibri"/>
                      <w:kern w:val="24"/>
                      <w:sz w:val="18"/>
                      <w:szCs w:val="18"/>
                    </w:rPr>
                  </w:pPr>
                  <w:r w:rsidRPr="00E17F89">
                    <w:rPr>
                      <w:rFonts w:eastAsia="Calibri"/>
                      <w:kern w:val="24"/>
                      <w:sz w:val="18"/>
                      <w:szCs w:val="18"/>
                    </w:rPr>
                    <w:t>20.4%</w:t>
                  </w:r>
                </w:p>
              </w:tc>
            </w:tr>
            <w:tr w:rsidR="00F16945" w:rsidRPr="00C133DB" w14:paraId="49A374F3" w14:textId="77777777" w:rsidTr="00D83252">
              <w:tc>
                <w:tcPr>
                  <w:tcW w:w="882" w:type="dxa"/>
                </w:tcPr>
                <w:p w14:paraId="51D0E830" w14:textId="77777777" w:rsidR="006B4737" w:rsidRPr="00E97BD2" w:rsidRDefault="006B4737" w:rsidP="006B4737">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56684E41" w14:textId="77777777" w:rsidR="006B4737" w:rsidRPr="00D57F4C" w:rsidRDefault="006B4737" w:rsidP="006B4737">
                  <w:pPr>
                    <w:spacing w:line="252" w:lineRule="auto"/>
                    <w:jc w:val="center"/>
                    <w:rPr>
                      <w:kern w:val="24"/>
                      <w:sz w:val="18"/>
                      <w:szCs w:val="18"/>
                    </w:rPr>
                  </w:pPr>
                  <w:r w:rsidRPr="00D57F4C">
                    <w:rPr>
                      <w:kern w:val="24"/>
                      <w:sz w:val="18"/>
                      <w:szCs w:val="18"/>
                    </w:rPr>
                    <w:t>Two-stage DRX</w:t>
                  </w:r>
                  <w:r>
                    <w:rPr>
                      <w:kern w:val="24"/>
                      <w:sz w:val="18"/>
                      <w:szCs w:val="18"/>
                    </w:rPr>
                    <w:t xml:space="preserve"> </w:t>
                  </w:r>
                  <w:r w:rsidRPr="00E17F89">
                    <w:rPr>
                      <w:kern w:val="24"/>
                      <w:sz w:val="18"/>
                      <w:szCs w:val="18"/>
                    </w:rPr>
                    <w:t>&amp; matched CDRX</w:t>
                  </w:r>
                </w:p>
              </w:tc>
              <w:tc>
                <w:tcPr>
                  <w:tcW w:w="1728" w:type="dxa"/>
                </w:tcPr>
                <w:p w14:paraId="7A8F0520" w14:textId="77777777" w:rsidR="006B4737" w:rsidRPr="00D57F4C" w:rsidRDefault="006B4737" w:rsidP="006B4737">
                  <w:pPr>
                    <w:pStyle w:val="NormalWeb"/>
                    <w:spacing w:line="252" w:lineRule="auto"/>
                    <w:jc w:val="center"/>
                    <w:rPr>
                      <w:sz w:val="18"/>
                      <w:szCs w:val="18"/>
                    </w:rPr>
                  </w:pPr>
                  <w:r w:rsidRPr="007F30BD">
                    <w:rPr>
                      <w:kern w:val="24"/>
                      <w:sz w:val="18"/>
                      <w:szCs w:val="18"/>
                    </w:rPr>
                    <w:t>outer DRX: 16.6 (</w:t>
                  </w:r>
                  <w:r w:rsidRPr="007F30BD">
                    <w:rPr>
                      <w:i/>
                      <w:iCs/>
                      <w:color w:val="000000" w:themeColor="text1"/>
                      <w:kern w:val="24"/>
                      <w:sz w:val="18"/>
                      <w:szCs w:val="18"/>
                    </w:rPr>
                    <w:t>drx_offset</w:t>
                  </w:r>
                  <w:r w:rsidRPr="007F30BD">
                    <w:rPr>
                      <w:color w:val="000000" w:themeColor="text1"/>
                      <w:kern w:val="24"/>
                      <w:sz w:val="18"/>
                      <w:szCs w:val="18"/>
                    </w:rPr>
                    <w:t xml:space="preserve">=3, </w:t>
                  </w:r>
                  <w:r w:rsidRPr="007F30BD">
                    <w:rPr>
                      <w:i/>
                      <w:iCs/>
                      <w:color w:val="000000" w:themeColor="text1"/>
                      <w:kern w:val="24"/>
                      <w:sz w:val="18"/>
                      <w:szCs w:val="18"/>
                    </w:rPr>
                    <w:t>traffic_time_offset</w:t>
                  </w:r>
                  <w:r w:rsidRPr="007F30BD">
                    <w:rPr>
                      <w:color w:val="000000" w:themeColor="text1"/>
                      <w:kern w:val="24"/>
                      <w:sz w:val="18"/>
                      <w:szCs w:val="18"/>
                    </w:rPr>
                    <w:t>=2 ms, drx-LongCycle=16 ms</w:t>
                  </w:r>
                  <w:r w:rsidRPr="007F30BD">
                    <w:rPr>
                      <w:kern w:val="24"/>
                      <w:sz w:val="18"/>
                      <w:szCs w:val="18"/>
                    </w:rPr>
                    <w:t>);</w:t>
                  </w:r>
                </w:p>
                <w:p w14:paraId="5BC4A3F2" w14:textId="77777777" w:rsidR="006B4737" w:rsidRPr="00D57F4C" w:rsidRDefault="006B4737" w:rsidP="006B4737">
                  <w:pPr>
                    <w:spacing w:line="252" w:lineRule="auto"/>
                    <w:jc w:val="center"/>
                    <w:rPr>
                      <w:kern w:val="24"/>
                      <w:sz w:val="18"/>
                      <w:szCs w:val="18"/>
                    </w:rPr>
                  </w:pPr>
                  <w:r w:rsidRPr="00D57F4C">
                    <w:rPr>
                      <w:kern w:val="24"/>
                      <w:sz w:val="18"/>
                      <w:szCs w:val="18"/>
                    </w:rPr>
                    <w:t>inner DRX: 4</w:t>
                  </w:r>
                </w:p>
              </w:tc>
              <w:tc>
                <w:tcPr>
                  <w:tcW w:w="636" w:type="dxa"/>
                </w:tcPr>
                <w:p w14:paraId="21D2568E" w14:textId="77777777" w:rsidR="006B4737" w:rsidRPr="00D57F4C" w:rsidRDefault="006B4737" w:rsidP="006B4737">
                  <w:pPr>
                    <w:spacing w:line="252" w:lineRule="auto"/>
                    <w:jc w:val="center"/>
                    <w:rPr>
                      <w:rFonts w:eastAsia="Calibri"/>
                      <w:kern w:val="24"/>
                      <w:sz w:val="18"/>
                      <w:szCs w:val="18"/>
                    </w:rPr>
                  </w:pPr>
                  <w:r w:rsidRPr="00D57F4C">
                    <w:rPr>
                      <w:kern w:val="24"/>
                      <w:sz w:val="18"/>
                      <w:szCs w:val="18"/>
                    </w:rPr>
                    <w:t>outer ODT: 10; inner ODT: 2</w:t>
                  </w:r>
                </w:p>
              </w:tc>
              <w:tc>
                <w:tcPr>
                  <w:tcW w:w="556" w:type="dxa"/>
                </w:tcPr>
                <w:p w14:paraId="1D4F3EAF" w14:textId="77777777" w:rsidR="006B4737" w:rsidRPr="00D57F4C" w:rsidRDefault="006B4737" w:rsidP="006B4737">
                  <w:pPr>
                    <w:spacing w:line="252" w:lineRule="auto"/>
                    <w:jc w:val="center"/>
                    <w:rPr>
                      <w:kern w:val="24"/>
                      <w:sz w:val="18"/>
                      <w:szCs w:val="18"/>
                    </w:rPr>
                  </w:pPr>
                  <w:r w:rsidRPr="00D57F4C">
                    <w:rPr>
                      <w:kern w:val="24"/>
                      <w:sz w:val="18"/>
                      <w:szCs w:val="18"/>
                    </w:rPr>
                    <w:t>4</w:t>
                  </w:r>
                </w:p>
              </w:tc>
              <w:tc>
                <w:tcPr>
                  <w:tcW w:w="617" w:type="dxa"/>
                </w:tcPr>
                <w:p w14:paraId="042482CA" w14:textId="77777777" w:rsidR="006B4737" w:rsidRPr="00D57F4C" w:rsidRDefault="006B4737" w:rsidP="006B4737">
                  <w:pPr>
                    <w:spacing w:line="252" w:lineRule="auto"/>
                    <w:jc w:val="center"/>
                    <w:rPr>
                      <w:kern w:val="24"/>
                      <w:sz w:val="18"/>
                      <w:szCs w:val="18"/>
                    </w:rPr>
                  </w:pPr>
                  <w:r w:rsidRPr="00D57F4C">
                    <w:rPr>
                      <w:kern w:val="24"/>
                      <w:sz w:val="18"/>
                      <w:szCs w:val="18"/>
                    </w:rPr>
                    <w:t>H</w:t>
                  </w:r>
                </w:p>
              </w:tc>
              <w:tc>
                <w:tcPr>
                  <w:tcW w:w="897" w:type="dxa"/>
                </w:tcPr>
                <w:p w14:paraId="07BA303D" w14:textId="77777777" w:rsidR="006B4737" w:rsidRPr="00D57F4C" w:rsidRDefault="006B4737" w:rsidP="006B4737">
                  <w:pPr>
                    <w:spacing w:line="252" w:lineRule="auto"/>
                    <w:jc w:val="center"/>
                    <w:rPr>
                      <w:kern w:val="24"/>
                      <w:sz w:val="18"/>
                      <w:szCs w:val="18"/>
                    </w:rPr>
                  </w:pPr>
                  <w:r w:rsidRPr="00D57F4C">
                    <w:rPr>
                      <w:kern w:val="24"/>
                      <w:sz w:val="18"/>
                      <w:szCs w:val="18"/>
                    </w:rPr>
                    <w:t>8</w:t>
                  </w:r>
                </w:p>
              </w:tc>
              <w:tc>
                <w:tcPr>
                  <w:tcW w:w="1026" w:type="dxa"/>
                </w:tcPr>
                <w:p w14:paraId="0CD95820" w14:textId="77777777" w:rsidR="006B4737" w:rsidRPr="00D57F4C" w:rsidRDefault="006B4737" w:rsidP="006B4737">
                  <w:pPr>
                    <w:spacing w:line="252" w:lineRule="auto"/>
                    <w:jc w:val="center"/>
                    <w:rPr>
                      <w:rFonts w:eastAsia="Calibri"/>
                      <w:kern w:val="24"/>
                      <w:sz w:val="18"/>
                      <w:szCs w:val="18"/>
                    </w:rPr>
                  </w:pPr>
                </w:p>
              </w:tc>
              <w:tc>
                <w:tcPr>
                  <w:tcW w:w="846" w:type="dxa"/>
                </w:tcPr>
                <w:p w14:paraId="09166D70" w14:textId="77777777" w:rsidR="006B4737" w:rsidRPr="00D57F4C" w:rsidRDefault="006B4737" w:rsidP="006B4737">
                  <w:pPr>
                    <w:spacing w:line="252" w:lineRule="auto"/>
                    <w:jc w:val="center"/>
                    <w:rPr>
                      <w:rFonts w:eastAsia="Calibri"/>
                      <w:kern w:val="24"/>
                      <w:sz w:val="18"/>
                      <w:szCs w:val="18"/>
                    </w:rPr>
                  </w:pPr>
                  <w:r w:rsidRPr="00D57F4C">
                    <w:rPr>
                      <w:rFonts w:eastAsia="Calibri"/>
                      <w:kern w:val="24"/>
                      <w:sz w:val="18"/>
                      <w:szCs w:val="18"/>
                    </w:rPr>
                    <w:t>79.2%</w:t>
                  </w:r>
                </w:p>
              </w:tc>
              <w:tc>
                <w:tcPr>
                  <w:tcW w:w="681" w:type="dxa"/>
                </w:tcPr>
                <w:p w14:paraId="3C7122CD" w14:textId="77777777" w:rsidR="006B4737" w:rsidRPr="00D57F4C" w:rsidRDefault="006B4737" w:rsidP="006B4737">
                  <w:pPr>
                    <w:spacing w:line="252" w:lineRule="auto"/>
                    <w:jc w:val="center"/>
                    <w:rPr>
                      <w:rFonts w:eastAsia="Calibri"/>
                      <w:kern w:val="24"/>
                      <w:sz w:val="18"/>
                      <w:szCs w:val="18"/>
                    </w:rPr>
                  </w:pPr>
                  <w:r w:rsidRPr="00D57F4C">
                    <w:rPr>
                      <w:rFonts w:eastAsia="Calibri"/>
                      <w:kern w:val="24"/>
                      <w:sz w:val="18"/>
                      <w:szCs w:val="18"/>
                    </w:rPr>
                    <w:t>14.8%</w:t>
                  </w:r>
                </w:p>
              </w:tc>
              <w:tc>
                <w:tcPr>
                  <w:tcW w:w="617" w:type="dxa"/>
                </w:tcPr>
                <w:p w14:paraId="5B50E664" w14:textId="77777777" w:rsidR="006B4737" w:rsidRPr="00D57F4C" w:rsidRDefault="006B4737" w:rsidP="006B4737">
                  <w:pPr>
                    <w:spacing w:line="252" w:lineRule="auto"/>
                    <w:jc w:val="center"/>
                    <w:rPr>
                      <w:rFonts w:eastAsia="Calibri"/>
                      <w:kern w:val="24"/>
                      <w:sz w:val="18"/>
                      <w:szCs w:val="18"/>
                    </w:rPr>
                  </w:pPr>
                  <w:r w:rsidRPr="00D57F4C">
                    <w:rPr>
                      <w:rFonts w:eastAsia="Calibri"/>
                      <w:kern w:val="24"/>
                      <w:sz w:val="18"/>
                      <w:szCs w:val="18"/>
                    </w:rPr>
                    <w:t>15.1%</w:t>
                  </w:r>
                </w:p>
              </w:tc>
            </w:tr>
            <w:tr w:rsidR="00F16945" w:rsidRPr="00C133DB" w14:paraId="1D0CF839" w14:textId="77777777" w:rsidTr="00D83252">
              <w:tc>
                <w:tcPr>
                  <w:tcW w:w="882" w:type="dxa"/>
                </w:tcPr>
                <w:p w14:paraId="1ECA7A54" w14:textId="77777777" w:rsidR="006B4737" w:rsidRPr="00E97BD2" w:rsidRDefault="006B4737" w:rsidP="006B4737">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58C39925" w14:textId="77777777" w:rsidR="006B4737" w:rsidRPr="00D57F4C" w:rsidRDefault="006B4737" w:rsidP="006B4737">
                  <w:pPr>
                    <w:spacing w:line="252" w:lineRule="auto"/>
                    <w:jc w:val="center"/>
                    <w:rPr>
                      <w:kern w:val="24"/>
                      <w:sz w:val="18"/>
                      <w:szCs w:val="18"/>
                    </w:rPr>
                  </w:pPr>
                  <w:r w:rsidRPr="00D57F4C">
                    <w:rPr>
                      <w:kern w:val="24"/>
                      <w:sz w:val="18"/>
                      <w:szCs w:val="18"/>
                    </w:rPr>
                    <w:t>Two-stage DRX</w:t>
                  </w:r>
                  <w:r>
                    <w:rPr>
                      <w:kern w:val="24"/>
                      <w:sz w:val="18"/>
                      <w:szCs w:val="18"/>
                    </w:rPr>
                    <w:t xml:space="preserve"> </w:t>
                  </w:r>
                  <w:r w:rsidRPr="00E17F89">
                    <w:rPr>
                      <w:kern w:val="24"/>
                      <w:sz w:val="18"/>
                      <w:szCs w:val="18"/>
                    </w:rPr>
                    <w:t>&amp; matched CDRX</w:t>
                  </w:r>
                </w:p>
              </w:tc>
              <w:tc>
                <w:tcPr>
                  <w:tcW w:w="1728" w:type="dxa"/>
                </w:tcPr>
                <w:p w14:paraId="62D6F5DC" w14:textId="77777777" w:rsidR="006B4737" w:rsidRPr="00D57F4C" w:rsidRDefault="006B4737" w:rsidP="006B4737">
                  <w:pPr>
                    <w:pStyle w:val="NormalWeb"/>
                    <w:spacing w:line="252" w:lineRule="auto"/>
                    <w:jc w:val="center"/>
                    <w:rPr>
                      <w:sz w:val="18"/>
                      <w:szCs w:val="18"/>
                    </w:rPr>
                  </w:pPr>
                  <w:r w:rsidRPr="007F30BD">
                    <w:rPr>
                      <w:kern w:val="24"/>
                      <w:sz w:val="18"/>
                      <w:szCs w:val="18"/>
                    </w:rPr>
                    <w:t>outer DRX: 16.6 (</w:t>
                  </w:r>
                  <w:r w:rsidRPr="007F30BD">
                    <w:rPr>
                      <w:i/>
                      <w:iCs/>
                      <w:color w:val="000000" w:themeColor="text1"/>
                      <w:kern w:val="24"/>
                      <w:sz w:val="18"/>
                      <w:szCs w:val="18"/>
                    </w:rPr>
                    <w:t>drx_offset</w:t>
                  </w:r>
                  <w:r w:rsidRPr="007F30BD">
                    <w:rPr>
                      <w:color w:val="000000" w:themeColor="text1"/>
                      <w:kern w:val="24"/>
                      <w:sz w:val="18"/>
                      <w:szCs w:val="18"/>
                    </w:rPr>
                    <w:t xml:space="preserve">=3, </w:t>
                  </w:r>
                  <w:r w:rsidRPr="007F30BD">
                    <w:rPr>
                      <w:i/>
                      <w:iCs/>
                      <w:color w:val="000000" w:themeColor="text1"/>
                      <w:kern w:val="24"/>
                      <w:sz w:val="18"/>
                      <w:szCs w:val="18"/>
                    </w:rPr>
                    <w:t>traffic_time_offset</w:t>
                  </w:r>
                  <w:r w:rsidRPr="007F30BD">
                    <w:rPr>
                      <w:color w:val="000000" w:themeColor="text1"/>
                      <w:kern w:val="24"/>
                      <w:sz w:val="18"/>
                      <w:szCs w:val="18"/>
                    </w:rPr>
                    <w:t>=2 ms, drx-LongCycle=16 ms</w:t>
                  </w:r>
                  <w:r w:rsidRPr="007F30BD">
                    <w:rPr>
                      <w:kern w:val="24"/>
                      <w:sz w:val="18"/>
                      <w:szCs w:val="18"/>
                    </w:rPr>
                    <w:t>);</w:t>
                  </w:r>
                </w:p>
                <w:p w14:paraId="6BA2D575" w14:textId="77777777" w:rsidR="006B4737" w:rsidRPr="00D57F4C" w:rsidRDefault="006B4737" w:rsidP="006B4737">
                  <w:pPr>
                    <w:spacing w:line="252" w:lineRule="auto"/>
                    <w:jc w:val="center"/>
                    <w:rPr>
                      <w:kern w:val="24"/>
                      <w:sz w:val="18"/>
                      <w:szCs w:val="18"/>
                    </w:rPr>
                  </w:pPr>
                  <w:r w:rsidRPr="00D57F4C">
                    <w:rPr>
                      <w:kern w:val="24"/>
                      <w:sz w:val="18"/>
                      <w:szCs w:val="18"/>
                    </w:rPr>
                    <w:t>inner DRX: 2</w:t>
                  </w:r>
                </w:p>
              </w:tc>
              <w:tc>
                <w:tcPr>
                  <w:tcW w:w="636" w:type="dxa"/>
                </w:tcPr>
                <w:p w14:paraId="60E3CFDB" w14:textId="77777777" w:rsidR="006B4737" w:rsidRPr="00D57F4C" w:rsidRDefault="006B4737" w:rsidP="006B4737">
                  <w:pPr>
                    <w:spacing w:line="252" w:lineRule="auto"/>
                    <w:jc w:val="center"/>
                    <w:rPr>
                      <w:rFonts w:eastAsia="Calibri"/>
                      <w:kern w:val="24"/>
                      <w:sz w:val="18"/>
                      <w:szCs w:val="18"/>
                    </w:rPr>
                  </w:pPr>
                  <w:r w:rsidRPr="00D57F4C">
                    <w:rPr>
                      <w:kern w:val="24"/>
                      <w:sz w:val="18"/>
                      <w:szCs w:val="18"/>
                    </w:rPr>
                    <w:t>outer ODT: 10; inner ODT: 1</w:t>
                  </w:r>
                </w:p>
              </w:tc>
              <w:tc>
                <w:tcPr>
                  <w:tcW w:w="556" w:type="dxa"/>
                </w:tcPr>
                <w:p w14:paraId="1EA9E332" w14:textId="77777777" w:rsidR="006B4737" w:rsidRPr="00D57F4C" w:rsidRDefault="006B4737" w:rsidP="006B4737">
                  <w:pPr>
                    <w:spacing w:line="252" w:lineRule="auto"/>
                    <w:jc w:val="center"/>
                    <w:rPr>
                      <w:kern w:val="24"/>
                      <w:sz w:val="18"/>
                      <w:szCs w:val="18"/>
                    </w:rPr>
                  </w:pPr>
                  <w:r w:rsidRPr="00D57F4C">
                    <w:rPr>
                      <w:rFonts w:eastAsia="Calibri"/>
                      <w:kern w:val="24"/>
                      <w:sz w:val="18"/>
                      <w:szCs w:val="18"/>
                    </w:rPr>
                    <w:t>4</w:t>
                  </w:r>
                </w:p>
              </w:tc>
              <w:tc>
                <w:tcPr>
                  <w:tcW w:w="617" w:type="dxa"/>
                </w:tcPr>
                <w:p w14:paraId="767DB872" w14:textId="77777777" w:rsidR="006B4737" w:rsidRPr="00D57F4C" w:rsidRDefault="006B4737" w:rsidP="006B4737">
                  <w:pPr>
                    <w:spacing w:line="252" w:lineRule="auto"/>
                    <w:jc w:val="center"/>
                    <w:rPr>
                      <w:kern w:val="24"/>
                      <w:sz w:val="18"/>
                      <w:szCs w:val="18"/>
                    </w:rPr>
                  </w:pPr>
                  <w:r w:rsidRPr="00D57F4C">
                    <w:rPr>
                      <w:kern w:val="24"/>
                      <w:sz w:val="18"/>
                      <w:szCs w:val="18"/>
                    </w:rPr>
                    <w:t>H</w:t>
                  </w:r>
                </w:p>
              </w:tc>
              <w:tc>
                <w:tcPr>
                  <w:tcW w:w="897" w:type="dxa"/>
                </w:tcPr>
                <w:p w14:paraId="5019F1F6" w14:textId="77777777" w:rsidR="006B4737" w:rsidRPr="00D57F4C" w:rsidRDefault="006B4737" w:rsidP="006B4737">
                  <w:pPr>
                    <w:spacing w:line="252" w:lineRule="auto"/>
                    <w:jc w:val="center"/>
                    <w:rPr>
                      <w:kern w:val="24"/>
                      <w:sz w:val="18"/>
                      <w:szCs w:val="18"/>
                    </w:rPr>
                  </w:pPr>
                  <w:r w:rsidRPr="00D57F4C">
                    <w:rPr>
                      <w:kern w:val="24"/>
                      <w:sz w:val="18"/>
                      <w:szCs w:val="18"/>
                    </w:rPr>
                    <w:t>8</w:t>
                  </w:r>
                </w:p>
              </w:tc>
              <w:tc>
                <w:tcPr>
                  <w:tcW w:w="1026" w:type="dxa"/>
                </w:tcPr>
                <w:p w14:paraId="0E6450A6" w14:textId="77777777" w:rsidR="006B4737" w:rsidRPr="00D57F4C" w:rsidRDefault="006B4737" w:rsidP="006B4737">
                  <w:pPr>
                    <w:spacing w:line="252" w:lineRule="auto"/>
                    <w:jc w:val="center"/>
                    <w:rPr>
                      <w:rFonts w:eastAsia="Calibri"/>
                      <w:kern w:val="24"/>
                      <w:sz w:val="18"/>
                      <w:szCs w:val="18"/>
                    </w:rPr>
                  </w:pPr>
                </w:p>
              </w:tc>
              <w:tc>
                <w:tcPr>
                  <w:tcW w:w="846" w:type="dxa"/>
                </w:tcPr>
                <w:p w14:paraId="3976A175" w14:textId="77777777" w:rsidR="006B4737" w:rsidRPr="00D57F4C" w:rsidRDefault="006B4737" w:rsidP="006B4737">
                  <w:pPr>
                    <w:spacing w:line="252" w:lineRule="auto"/>
                    <w:jc w:val="center"/>
                    <w:rPr>
                      <w:rFonts w:eastAsia="Calibri"/>
                      <w:kern w:val="24"/>
                      <w:sz w:val="18"/>
                      <w:szCs w:val="18"/>
                    </w:rPr>
                  </w:pPr>
                  <w:r w:rsidRPr="00D57F4C">
                    <w:rPr>
                      <w:rFonts w:eastAsia="Calibri"/>
                      <w:kern w:val="24"/>
                      <w:sz w:val="18"/>
                      <w:szCs w:val="18"/>
                    </w:rPr>
                    <w:t>80.2%</w:t>
                  </w:r>
                </w:p>
              </w:tc>
              <w:tc>
                <w:tcPr>
                  <w:tcW w:w="681" w:type="dxa"/>
                </w:tcPr>
                <w:p w14:paraId="171CE557" w14:textId="77777777" w:rsidR="006B4737" w:rsidRPr="00D57F4C" w:rsidRDefault="006B4737" w:rsidP="006B4737">
                  <w:pPr>
                    <w:spacing w:line="252" w:lineRule="auto"/>
                    <w:jc w:val="center"/>
                    <w:rPr>
                      <w:rFonts w:eastAsia="Calibri"/>
                      <w:kern w:val="24"/>
                      <w:sz w:val="18"/>
                      <w:szCs w:val="18"/>
                    </w:rPr>
                  </w:pPr>
                  <w:r w:rsidRPr="00D57F4C">
                    <w:rPr>
                      <w:rFonts w:eastAsia="Calibri"/>
                      <w:kern w:val="24"/>
                      <w:sz w:val="18"/>
                      <w:szCs w:val="18"/>
                    </w:rPr>
                    <w:t>16.2%</w:t>
                  </w:r>
                </w:p>
              </w:tc>
              <w:tc>
                <w:tcPr>
                  <w:tcW w:w="617" w:type="dxa"/>
                </w:tcPr>
                <w:p w14:paraId="4A96FA4B" w14:textId="77777777" w:rsidR="006B4737" w:rsidRPr="00D57F4C" w:rsidRDefault="006B4737" w:rsidP="006B4737">
                  <w:pPr>
                    <w:spacing w:line="252" w:lineRule="auto"/>
                    <w:jc w:val="center"/>
                    <w:rPr>
                      <w:rFonts w:eastAsia="Calibri"/>
                      <w:kern w:val="24"/>
                      <w:sz w:val="18"/>
                      <w:szCs w:val="18"/>
                    </w:rPr>
                  </w:pPr>
                  <w:r w:rsidRPr="00D57F4C">
                    <w:rPr>
                      <w:rFonts w:eastAsia="Calibri"/>
                      <w:kern w:val="24"/>
                      <w:sz w:val="18"/>
                      <w:szCs w:val="18"/>
                    </w:rPr>
                    <w:t>16.6%</w:t>
                  </w:r>
                </w:p>
              </w:tc>
            </w:tr>
            <w:tr w:rsidR="00F16945" w:rsidRPr="00C133DB" w14:paraId="0730FC4F" w14:textId="77777777" w:rsidTr="00D83252">
              <w:tc>
                <w:tcPr>
                  <w:tcW w:w="882" w:type="dxa"/>
                </w:tcPr>
                <w:p w14:paraId="159B688B" w14:textId="77777777" w:rsidR="006B4737" w:rsidRPr="00E97BD2" w:rsidRDefault="006B4737" w:rsidP="006B4737">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06065B11" w14:textId="77777777" w:rsidR="006B4737" w:rsidRPr="00D57F4C" w:rsidRDefault="006B4737" w:rsidP="006B4737">
                  <w:pPr>
                    <w:spacing w:line="252" w:lineRule="auto"/>
                    <w:jc w:val="center"/>
                    <w:rPr>
                      <w:kern w:val="24"/>
                      <w:sz w:val="18"/>
                      <w:szCs w:val="18"/>
                    </w:rPr>
                  </w:pPr>
                  <w:r w:rsidRPr="00D57F4C">
                    <w:rPr>
                      <w:kern w:val="24"/>
                      <w:sz w:val="18"/>
                      <w:szCs w:val="18"/>
                    </w:rPr>
                    <w:t>Two-stage DRX</w:t>
                  </w:r>
                  <w:r>
                    <w:rPr>
                      <w:kern w:val="24"/>
                      <w:sz w:val="18"/>
                      <w:szCs w:val="18"/>
                    </w:rPr>
                    <w:t xml:space="preserve"> </w:t>
                  </w:r>
                  <w:r w:rsidRPr="00D57F4C">
                    <w:rPr>
                      <w:kern w:val="24"/>
                      <w:sz w:val="18"/>
                      <w:szCs w:val="18"/>
                    </w:rPr>
                    <w:t>&amp;</w:t>
                  </w:r>
                  <w:r>
                    <w:rPr>
                      <w:kern w:val="24"/>
                      <w:sz w:val="18"/>
                      <w:szCs w:val="18"/>
                    </w:rPr>
                    <w:t xml:space="preserve"> PDCCH </w:t>
                  </w:r>
                  <w:r w:rsidRPr="00D57F4C">
                    <w:rPr>
                      <w:kern w:val="24"/>
                      <w:sz w:val="18"/>
                      <w:szCs w:val="18"/>
                    </w:rPr>
                    <w:t>skipping</w:t>
                  </w:r>
                  <w:r>
                    <w:rPr>
                      <w:kern w:val="24"/>
                      <w:sz w:val="18"/>
                      <w:szCs w:val="18"/>
                    </w:rPr>
                    <w:t xml:space="preserve"> </w:t>
                  </w:r>
                  <w:r w:rsidRPr="00E17F89">
                    <w:rPr>
                      <w:kern w:val="24"/>
                      <w:sz w:val="18"/>
                      <w:szCs w:val="18"/>
                    </w:rPr>
                    <w:t>&amp; matched CDRX</w:t>
                  </w:r>
                </w:p>
              </w:tc>
              <w:tc>
                <w:tcPr>
                  <w:tcW w:w="1728" w:type="dxa"/>
                </w:tcPr>
                <w:p w14:paraId="3CE041FD" w14:textId="77777777" w:rsidR="006B4737" w:rsidRPr="00D57F4C" w:rsidRDefault="006B4737" w:rsidP="006B4737">
                  <w:pPr>
                    <w:pStyle w:val="NormalWeb"/>
                    <w:spacing w:line="252" w:lineRule="auto"/>
                    <w:jc w:val="center"/>
                    <w:rPr>
                      <w:sz w:val="18"/>
                      <w:szCs w:val="18"/>
                    </w:rPr>
                  </w:pPr>
                  <w:r w:rsidRPr="007F30BD">
                    <w:rPr>
                      <w:kern w:val="24"/>
                      <w:sz w:val="18"/>
                      <w:szCs w:val="18"/>
                    </w:rPr>
                    <w:t>outer DRX: 16.6 (</w:t>
                  </w:r>
                  <w:r w:rsidRPr="007F30BD">
                    <w:rPr>
                      <w:i/>
                      <w:iCs/>
                      <w:color w:val="000000" w:themeColor="text1"/>
                      <w:kern w:val="24"/>
                      <w:sz w:val="18"/>
                      <w:szCs w:val="18"/>
                    </w:rPr>
                    <w:t>drx_offset</w:t>
                  </w:r>
                  <w:r w:rsidRPr="007F30BD">
                    <w:rPr>
                      <w:color w:val="000000" w:themeColor="text1"/>
                      <w:kern w:val="24"/>
                      <w:sz w:val="18"/>
                      <w:szCs w:val="18"/>
                    </w:rPr>
                    <w:t xml:space="preserve">=3, </w:t>
                  </w:r>
                  <w:r w:rsidRPr="007F30BD">
                    <w:rPr>
                      <w:i/>
                      <w:iCs/>
                      <w:color w:val="000000" w:themeColor="text1"/>
                      <w:kern w:val="24"/>
                      <w:sz w:val="18"/>
                      <w:szCs w:val="18"/>
                    </w:rPr>
                    <w:t>traffic_time_offset</w:t>
                  </w:r>
                  <w:r w:rsidRPr="007F30BD">
                    <w:rPr>
                      <w:color w:val="000000" w:themeColor="text1"/>
                      <w:kern w:val="24"/>
                      <w:sz w:val="18"/>
                      <w:szCs w:val="18"/>
                    </w:rPr>
                    <w:t>=2 ms, drx-LongCycle=16 ms</w:t>
                  </w:r>
                  <w:r w:rsidRPr="007F30BD">
                    <w:rPr>
                      <w:kern w:val="24"/>
                      <w:sz w:val="18"/>
                      <w:szCs w:val="18"/>
                    </w:rPr>
                    <w:t>);</w:t>
                  </w:r>
                </w:p>
                <w:p w14:paraId="02506433" w14:textId="77777777" w:rsidR="006B4737" w:rsidRPr="00D57F4C" w:rsidRDefault="006B4737" w:rsidP="006B4737">
                  <w:pPr>
                    <w:spacing w:line="252" w:lineRule="auto"/>
                    <w:jc w:val="center"/>
                    <w:rPr>
                      <w:kern w:val="24"/>
                      <w:sz w:val="18"/>
                      <w:szCs w:val="18"/>
                    </w:rPr>
                  </w:pPr>
                  <w:r w:rsidRPr="00D57F4C">
                    <w:rPr>
                      <w:kern w:val="24"/>
                      <w:sz w:val="18"/>
                      <w:szCs w:val="18"/>
                    </w:rPr>
                    <w:t>inner DRX: 4</w:t>
                  </w:r>
                </w:p>
              </w:tc>
              <w:tc>
                <w:tcPr>
                  <w:tcW w:w="636" w:type="dxa"/>
                </w:tcPr>
                <w:p w14:paraId="6120B179" w14:textId="77777777" w:rsidR="006B4737" w:rsidRPr="00D57F4C" w:rsidRDefault="006B4737" w:rsidP="006B4737">
                  <w:pPr>
                    <w:spacing w:line="252" w:lineRule="auto"/>
                    <w:jc w:val="center"/>
                    <w:rPr>
                      <w:rFonts w:eastAsia="Calibri"/>
                      <w:kern w:val="24"/>
                      <w:sz w:val="18"/>
                      <w:szCs w:val="18"/>
                    </w:rPr>
                  </w:pPr>
                  <w:r w:rsidRPr="00D57F4C">
                    <w:rPr>
                      <w:kern w:val="24"/>
                      <w:sz w:val="18"/>
                      <w:szCs w:val="18"/>
                    </w:rPr>
                    <w:t>outer ODT: 10; inner ODT: 2</w:t>
                  </w:r>
                </w:p>
              </w:tc>
              <w:tc>
                <w:tcPr>
                  <w:tcW w:w="556" w:type="dxa"/>
                </w:tcPr>
                <w:p w14:paraId="3E454A99" w14:textId="77777777" w:rsidR="006B4737" w:rsidRPr="00D57F4C" w:rsidRDefault="006B4737" w:rsidP="006B4737">
                  <w:pPr>
                    <w:spacing w:line="252" w:lineRule="auto"/>
                    <w:jc w:val="center"/>
                    <w:rPr>
                      <w:kern w:val="24"/>
                      <w:sz w:val="18"/>
                      <w:szCs w:val="18"/>
                    </w:rPr>
                  </w:pPr>
                  <w:r w:rsidRPr="00D57F4C">
                    <w:rPr>
                      <w:kern w:val="24"/>
                      <w:sz w:val="18"/>
                      <w:szCs w:val="18"/>
                    </w:rPr>
                    <w:t>4</w:t>
                  </w:r>
                </w:p>
              </w:tc>
              <w:tc>
                <w:tcPr>
                  <w:tcW w:w="617" w:type="dxa"/>
                </w:tcPr>
                <w:p w14:paraId="034B9FAF" w14:textId="77777777" w:rsidR="006B4737" w:rsidRPr="00D57F4C" w:rsidRDefault="006B4737" w:rsidP="006B4737">
                  <w:pPr>
                    <w:spacing w:line="252" w:lineRule="auto"/>
                    <w:jc w:val="center"/>
                    <w:rPr>
                      <w:kern w:val="24"/>
                      <w:sz w:val="18"/>
                      <w:szCs w:val="18"/>
                    </w:rPr>
                  </w:pPr>
                  <w:r w:rsidRPr="00D57F4C">
                    <w:rPr>
                      <w:kern w:val="24"/>
                      <w:sz w:val="18"/>
                      <w:szCs w:val="18"/>
                    </w:rPr>
                    <w:t>H</w:t>
                  </w:r>
                </w:p>
              </w:tc>
              <w:tc>
                <w:tcPr>
                  <w:tcW w:w="897" w:type="dxa"/>
                </w:tcPr>
                <w:p w14:paraId="0739B6B9" w14:textId="77777777" w:rsidR="006B4737" w:rsidRPr="00D57F4C" w:rsidRDefault="006B4737" w:rsidP="006B4737">
                  <w:pPr>
                    <w:spacing w:line="252" w:lineRule="auto"/>
                    <w:jc w:val="center"/>
                    <w:rPr>
                      <w:kern w:val="24"/>
                      <w:sz w:val="18"/>
                      <w:szCs w:val="18"/>
                    </w:rPr>
                  </w:pPr>
                  <w:r w:rsidRPr="00D57F4C">
                    <w:rPr>
                      <w:kern w:val="24"/>
                      <w:sz w:val="18"/>
                      <w:szCs w:val="18"/>
                    </w:rPr>
                    <w:t>8</w:t>
                  </w:r>
                </w:p>
              </w:tc>
              <w:tc>
                <w:tcPr>
                  <w:tcW w:w="1026" w:type="dxa"/>
                </w:tcPr>
                <w:p w14:paraId="4C2388E3" w14:textId="77777777" w:rsidR="006B4737" w:rsidRPr="00D57F4C" w:rsidRDefault="006B4737" w:rsidP="006B4737">
                  <w:pPr>
                    <w:spacing w:line="252" w:lineRule="auto"/>
                    <w:jc w:val="center"/>
                    <w:rPr>
                      <w:rFonts w:eastAsia="Calibri"/>
                      <w:kern w:val="24"/>
                      <w:sz w:val="18"/>
                      <w:szCs w:val="18"/>
                    </w:rPr>
                  </w:pPr>
                </w:p>
              </w:tc>
              <w:tc>
                <w:tcPr>
                  <w:tcW w:w="846" w:type="dxa"/>
                </w:tcPr>
                <w:p w14:paraId="0A474759" w14:textId="77777777" w:rsidR="006B4737" w:rsidRPr="00D57F4C" w:rsidRDefault="006B4737" w:rsidP="006B4737">
                  <w:pPr>
                    <w:spacing w:line="252" w:lineRule="auto"/>
                    <w:jc w:val="center"/>
                    <w:rPr>
                      <w:rFonts w:eastAsia="Calibri"/>
                      <w:kern w:val="24"/>
                      <w:sz w:val="18"/>
                      <w:szCs w:val="18"/>
                    </w:rPr>
                  </w:pPr>
                  <w:r w:rsidRPr="00D57F4C">
                    <w:rPr>
                      <w:rFonts w:eastAsia="Calibri"/>
                      <w:kern w:val="24"/>
                      <w:sz w:val="18"/>
                      <w:szCs w:val="18"/>
                    </w:rPr>
                    <w:t>78.6%</w:t>
                  </w:r>
                </w:p>
              </w:tc>
              <w:tc>
                <w:tcPr>
                  <w:tcW w:w="681" w:type="dxa"/>
                </w:tcPr>
                <w:p w14:paraId="6B88D22F" w14:textId="77777777" w:rsidR="006B4737" w:rsidRPr="00D57F4C" w:rsidRDefault="006B4737" w:rsidP="006B4737">
                  <w:pPr>
                    <w:spacing w:line="252" w:lineRule="auto"/>
                    <w:jc w:val="center"/>
                    <w:rPr>
                      <w:rFonts w:eastAsia="Calibri"/>
                      <w:kern w:val="24"/>
                      <w:sz w:val="18"/>
                      <w:szCs w:val="18"/>
                    </w:rPr>
                  </w:pPr>
                  <w:r w:rsidRPr="00D57F4C">
                    <w:rPr>
                      <w:rFonts w:eastAsia="Calibri"/>
                      <w:kern w:val="24"/>
                      <w:sz w:val="18"/>
                      <w:szCs w:val="18"/>
                    </w:rPr>
                    <w:t>19.2%</w:t>
                  </w:r>
                </w:p>
              </w:tc>
              <w:tc>
                <w:tcPr>
                  <w:tcW w:w="617" w:type="dxa"/>
                </w:tcPr>
                <w:p w14:paraId="7AF43F65" w14:textId="77777777" w:rsidR="006B4737" w:rsidRPr="00D57F4C" w:rsidRDefault="006B4737" w:rsidP="006B4737">
                  <w:pPr>
                    <w:spacing w:line="252" w:lineRule="auto"/>
                    <w:jc w:val="center"/>
                    <w:rPr>
                      <w:rFonts w:eastAsia="Calibri"/>
                      <w:kern w:val="24"/>
                      <w:sz w:val="18"/>
                      <w:szCs w:val="18"/>
                    </w:rPr>
                  </w:pPr>
                  <w:r w:rsidRPr="00D57F4C">
                    <w:rPr>
                      <w:rFonts w:eastAsia="Calibri"/>
                      <w:kern w:val="24"/>
                      <w:sz w:val="18"/>
                      <w:szCs w:val="18"/>
                    </w:rPr>
                    <w:t>19.4%</w:t>
                  </w:r>
                </w:p>
              </w:tc>
            </w:tr>
            <w:tr w:rsidR="00F16945" w:rsidRPr="00C133DB" w14:paraId="2B6DF80C" w14:textId="77777777" w:rsidTr="00D83252">
              <w:tc>
                <w:tcPr>
                  <w:tcW w:w="882" w:type="dxa"/>
                </w:tcPr>
                <w:p w14:paraId="7D4C047D" w14:textId="77777777" w:rsidR="006B4737" w:rsidRPr="00E97BD2" w:rsidRDefault="006B4737" w:rsidP="006B4737">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68552C8A" w14:textId="77777777" w:rsidR="006B4737" w:rsidRPr="00D57F4C" w:rsidRDefault="006B4737" w:rsidP="006B4737">
                  <w:pPr>
                    <w:spacing w:line="252" w:lineRule="auto"/>
                    <w:jc w:val="center"/>
                    <w:rPr>
                      <w:kern w:val="24"/>
                      <w:sz w:val="18"/>
                      <w:szCs w:val="18"/>
                    </w:rPr>
                  </w:pPr>
                  <w:r w:rsidRPr="00D57F4C">
                    <w:rPr>
                      <w:kern w:val="24"/>
                      <w:sz w:val="18"/>
                      <w:szCs w:val="18"/>
                    </w:rPr>
                    <w:t>Two-stage DRX</w:t>
                  </w:r>
                  <w:r>
                    <w:rPr>
                      <w:kern w:val="24"/>
                      <w:sz w:val="18"/>
                      <w:szCs w:val="18"/>
                    </w:rPr>
                    <w:t xml:space="preserve"> </w:t>
                  </w:r>
                  <w:r w:rsidRPr="00D57F4C">
                    <w:rPr>
                      <w:kern w:val="24"/>
                      <w:sz w:val="18"/>
                      <w:szCs w:val="18"/>
                    </w:rPr>
                    <w:t>&amp;</w:t>
                  </w:r>
                  <w:r>
                    <w:rPr>
                      <w:kern w:val="24"/>
                      <w:sz w:val="18"/>
                      <w:szCs w:val="18"/>
                    </w:rPr>
                    <w:t xml:space="preserve"> PDCCH </w:t>
                  </w:r>
                  <w:r w:rsidRPr="00D57F4C">
                    <w:rPr>
                      <w:kern w:val="24"/>
                      <w:sz w:val="18"/>
                      <w:szCs w:val="18"/>
                    </w:rPr>
                    <w:t>skipping</w:t>
                  </w:r>
                  <w:r>
                    <w:rPr>
                      <w:kern w:val="24"/>
                      <w:sz w:val="18"/>
                      <w:szCs w:val="18"/>
                    </w:rPr>
                    <w:t xml:space="preserve"> </w:t>
                  </w:r>
                  <w:r w:rsidRPr="00E17F89">
                    <w:rPr>
                      <w:kern w:val="24"/>
                      <w:sz w:val="18"/>
                      <w:szCs w:val="18"/>
                    </w:rPr>
                    <w:t>&amp; matched CDRX</w:t>
                  </w:r>
                </w:p>
              </w:tc>
              <w:tc>
                <w:tcPr>
                  <w:tcW w:w="1728" w:type="dxa"/>
                </w:tcPr>
                <w:p w14:paraId="269A9129" w14:textId="77777777" w:rsidR="006B4737" w:rsidRPr="00D57F4C" w:rsidRDefault="006B4737" w:rsidP="006B4737">
                  <w:pPr>
                    <w:pStyle w:val="NormalWeb"/>
                    <w:spacing w:line="252" w:lineRule="auto"/>
                    <w:jc w:val="center"/>
                    <w:rPr>
                      <w:sz w:val="18"/>
                      <w:szCs w:val="18"/>
                    </w:rPr>
                  </w:pPr>
                  <w:r w:rsidRPr="007F30BD">
                    <w:rPr>
                      <w:kern w:val="24"/>
                      <w:sz w:val="18"/>
                      <w:szCs w:val="18"/>
                    </w:rPr>
                    <w:t>outer DRX: 16.6 (</w:t>
                  </w:r>
                  <w:r w:rsidRPr="007F30BD">
                    <w:rPr>
                      <w:i/>
                      <w:iCs/>
                      <w:color w:val="000000" w:themeColor="text1"/>
                      <w:kern w:val="24"/>
                      <w:sz w:val="18"/>
                      <w:szCs w:val="18"/>
                    </w:rPr>
                    <w:t>drx_offset</w:t>
                  </w:r>
                  <w:r w:rsidRPr="007F30BD">
                    <w:rPr>
                      <w:color w:val="000000" w:themeColor="text1"/>
                      <w:kern w:val="24"/>
                      <w:sz w:val="18"/>
                      <w:szCs w:val="18"/>
                    </w:rPr>
                    <w:t xml:space="preserve">=3, </w:t>
                  </w:r>
                  <w:r w:rsidRPr="007F30BD">
                    <w:rPr>
                      <w:i/>
                      <w:iCs/>
                      <w:color w:val="000000" w:themeColor="text1"/>
                      <w:kern w:val="24"/>
                      <w:sz w:val="18"/>
                      <w:szCs w:val="18"/>
                    </w:rPr>
                    <w:t>traffic_time_offset</w:t>
                  </w:r>
                  <w:r w:rsidRPr="007F30BD">
                    <w:rPr>
                      <w:color w:val="000000" w:themeColor="text1"/>
                      <w:kern w:val="24"/>
                      <w:sz w:val="18"/>
                      <w:szCs w:val="18"/>
                    </w:rPr>
                    <w:t>=2 ms, drx-LongCycle=16 ms</w:t>
                  </w:r>
                  <w:r w:rsidRPr="007F30BD">
                    <w:rPr>
                      <w:kern w:val="24"/>
                      <w:sz w:val="18"/>
                      <w:szCs w:val="18"/>
                    </w:rPr>
                    <w:t>);</w:t>
                  </w:r>
                </w:p>
                <w:p w14:paraId="12BFA25F" w14:textId="77777777" w:rsidR="006B4737" w:rsidRPr="00D57F4C" w:rsidRDefault="006B4737" w:rsidP="006B4737">
                  <w:pPr>
                    <w:pStyle w:val="NormalWeb"/>
                    <w:spacing w:line="252" w:lineRule="auto"/>
                    <w:jc w:val="center"/>
                    <w:rPr>
                      <w:kern w:val="24"/>
                      <w:sz w:val="18"/>
                      <w:szCs w:val="18"/>
                    </w:rPr>
                  </w:pPr>
                  <w:r w:rsidRPr="00D57F4C">
                    <w:rPr>
                      <w:kern w:val="24"/>
                      <w:sz w:val="18"/>
                      <w:szCs w:val="18"/>
                    </w:rPr>
                    <w:t>inner DRX: 2</w:t>
                  </w:r>
                </w:p>
              </w:tc>
              <w:tc>
                <w:tcPr>
                  <w:tcW w:w="636" w:type="dxa"/>
                </w:tcPr>
                <w:p w14:paraId="5CC4CD22" w14:textId="77777777" w:rsidR="006B4737" w:rsidRPr="00D57F4C" w:rsidRDefault="006B4737" w:rsidP="006B4737">
                  <w:pPr>
                    <w:spacing w:line="252" w:lineRule="auto"/>
                    <w:jc w:val="center"/>
                    <w:rPr>
                      <w:kern w:val="24"/>
                      <w:sz w:val="18"/>
                      <w:szCs w:val="18"/>
                    </w:rPr>
                  </w:pPr>
                  <w:r w:rsidRPr="00D57F4C">
                    <w:rPr>
                      <w:kern w:val="24"/>
                      <w:sz w:val="18"/>
                      <w:szCs w:val="18"/>
                    </w:rPr>
                    <w:t>outer ODT: 10; inner ODT: 1</w:t>
                  </w:r>
                </w:p>
              </w:tc>
              <w:tc>
                <w:tcPr>
                  <w:tcW w:w="556" w:type="dxa"/>
                </w:tcPr>
                <w:p w14:paraId="04FE7B27" w14:textId="77777777" w:rsidR="006B4737" w:rsidRPr="00D57F4C" w:rsidRDefault="006B4737" w:rsidP="006B4737">
                  <w:pPr>
                    <w:spacing w:line="252" w:lineRule="auto"/>
                    <w:jc w:val="center"/>
                    <w:rPr>
                      <w:kern w:val="24"/>
                      <w:sz w:val="18"/>
                      <w:szCs w:val="18"/>
                    </w:rPr>
                  </w:pPr>
                  <w:r w:rsidRPr="00D57F4C">
                    <w:rPr>
                      <w:kern w:val="24"/>
                      <w:sz w:val="18"/>
                      <w:szCs w:val="18"/>
                    </w:rPr>
                    <w:t>4</w:t>
                  </w:r>
                </w:p>
              </w:tc>
              <w:tc>
                <w:tcPr>
                  <w:tcW w:w="617" w:type="dxa"/>
                </w:tcPr>
                <w:p w14:paraId="31C74CED" w14:textId="77777777" w:rsidR="006B4737" w:rsidRPr="00D57F4C" w:rsidRDefault="006B4737" w:rsidP="006B4737">
                  <w:pPr>
                    <w:spacing w:line="252" w:lineRule="auto"/>
                    <w:jc w:val="center"/>
                    <w:rPr>
                      <w:kern w:val="24"/>
                      <w:sz w:val="18"/>
                      <w:szCs w:val="18"/>
                    </w:rPr>
                  </w:pPr>
                  <w:r w:rsidRPr="00D57F4C">
                    <w:rPr>
                      <w:kern w:val="24"/>
                      <w:sz w:val="18"/>
                      <w:szCs w:val="18"/>
                    </w:rPr>
                    <w:t>H</w:t>
                  </w:r>
                </w:p>
              </w:tc>
              <w:tc>
                <w:tcPr>
                  <w:tcW w:w="897" w:type="dxa"/>
                </w:tcPr>
                <w:p w14:paraId="45DEFE0F" w14:textId="77777777" w:rsidR="006B4737" w:rsidRPr="00D57F4C" w:rsidRDefault="006B4737" w:rsidP="006B4737">
                  <w:pPr>
                    <w:spacing w:line="252" w:lineRule="auto"/>
                    <w:jc w:val="center"/>
                    <w:rPr>
                      <w:kern w:val="24"/>
                      <w:sz w:val="18"/>
                      <w:szCs w:val="18"/>
                    </w:rPr>
                  </w:pPr>
                  <w:r w:rsidRPr="00D57F4C">
                    <w:rPr>
                      <w:kern w:val="24"/>
                      <w:sz w:val="18"/>
                      <w:szCs w:val="18"/>
                    </w:rPr>
                    <w:t>8</w:t>
                  </w:r>
                </w:p>
              </w:tc>
              <w:tc>
                <w:tcPr>
                  <w:tcW w:w="1026" w:type="dxa"/>
                </w:tcPr>
                <w:p w14:paraId="16C556C0" w14:textId="77777777" w:rsidR="006B4737" w:rsidRPr="00D57F4C" w:rsidRDefault="006B4737" w:rsidP="006B4737">
                  <w:pPr>
                    <w:spacing w:line="252" w:lineRule="auto"/>
                    <w:jc w:val="center"/>
                    <w:rPr>
                      <w:rFonts w:eastAsia="Calibri"/>
                      <w:kern w:val="24"/>
                      <w:sz w:val="18"/>
                      <w:szCs w:val="18"/>
                    </w:rPr>
                  </w:pPr>
                </w:p>
              </w:tc>
              <w:tc>
                <w:tcPr>
                  <w:tcW w:w="846" w:type="dxa"/>
                </w:tcPr>
                <w:p w14:paraId="2B9DBA4D" w14:textId="77777777" w:rsidR="006B4737" w:rsidRPr="00D57F4C" w:rsidRDefault="006B4737" w:rsidP="006B4737">
                  <w:pPr>
                    <w:spacing w:line="252" w:lineRule="auto"/>
                    <w:jc w:val="center"/>
                    <w:rPr>
                      <w:rFonts w:eastAsia="Calibri"/>
                      <w:kern w:val="24"/>
                      <w:sz w:val="18"/>
                      <w:szCs w:val="18"/>
                    </w:rPr>
                  </w:pPr>
                  <w:r w:rsidRPr="00D57F4C">
                    <w:rPr>
                      <w:rFonts w:eastAsia="Calibri"/>
                      <w:kern w:val="24"/>
                      <w:sz w:val="18"/>
                      <w:szCs w:val="18"/>
                    </w:rPr>
                    <w:t>80.4%</w:t>
                  </w:r>
                </w:p>
              </w:tc>
              <w:tc>
                <w:tcPr>
                  <w:tcW w:w="681" w:type="dxa"/>
                </w:tcPr>
                <w:p w14:paraId="5D00D870" w14:textId="77777777" w:rsidR="006B4737" w:rsidRPr="00D57F4C" w:rsidRDefault="006B4737" w:rsidP="006B4737">
                  <w:pPr>
                    <w:spacing w:line="252" w:lineRule="auto"/>
                    <w:jc w:val="center"/>
                    <w:rPr>
                      <w:rFonts w:eastAsia="Calibri"/>
                      <w:kern w:val="24"/>
                      <w:sz w:val="18"/>
                      <w:szCs w:val="18"/>
                    </w:rPr>
                  </w:pPr>
                  <w:r w:rsidRPr="00D57F4C">
                    <w:rPr>
                      <w:rFonts w:eastAsia="Calibri"/>
                      <w:kern w:val="24"/>
                      <w:sz w:val="18"/>
                      <w:szCs w:val="18"/>
                    </w:rPr>
                    <w:t>20.4%</w:t>
                  </w:r>
                </w:p>
              </w:tc>
              <w:tc>
                <w:tcPr>
                  <w:tcW w:w="617" w:type="dxa"/>
                </w:tcPr>
                <w:p w14:paraId="047C30EF" w14:textId="77777777" w:rsidR="006B4737" w:rsidRPr="00D57F4C" w:rsidRDefault="006B4737" w:rsidP="006B4737">
                  <w:pPr>
                    <w:spacing w:line="252" w:lineRule="auto"/>
                    <w:jc w:val="center"/>
                    <w:rPr>
                      <w:rFonts w:eastAsia="Calibri"/>
                      <w:kern w:val="24"/>
                      <w:sz w:val="18"/>
                      <w:szCs w:val="18"/>
                    </w:rPr>
                  </w:pPr>
                  <w:r w:rsidRPr="00D57F4C">
                    <w:rPr>
                      <w:rFonts w:eastAsia="Calibri"/>
                      <w:kern w:val="24"/>
                      <w:sz w:val="18"/>
                      <w:szCs w:val="18"/>
                    </w:rPr>
                    <w:t>20.6%</w:t>
                  </w:r>
                </w:p>
              </w:tc>
            </w:tr>
          </w:tbl>
          <w:p w14:paraId="34D1B92E" w14:textId="77777777" w:rsidR="006B4737" w:rsidRPr="00C14CE2" w:rsidRDefault="006B4737" w:rsidP="006B4737"/>
          <w:p w14:paraId="54C0AFC6" w14:textId="322E3131" w:rsidR="00F40EEF" w:rsidRPr="002C6E0E" w:rsidRDefault="00F40EEF" w:rsidP="00F40EEF">
            <w:pPr>
              <w:pStyle w:val="Caption"/>
              <w:keepNext/>
              <w:jc w:val="center"/>
              <w:rPr>
                <w:rFonts w:cs="Arial"/>
              </w:rPr>
            </w:pPr>
            <w:r w:rsidRPr="2189E09D">
              <w:rPr>
                <w:rFonts w:cs="Arial"/>
              </w:rPr>
              <w:t xml:space="preserve">Table 3: Results for FR1, </w:t>
            </w:r>
            <w:r w:rsidRPr="00F40EEF">
              <w:rPr>
                <w:rFonts w:cs="Arial"/>
              </w:rPr>
              <w:t>low load</w:t>
            </w:r>
            <w:r w:rsidRPr="2189E09D">
              <w:rPr>
                <w:rFonts w:cs="Arial"/>
              </w:rPr>
              <w:t>, Dense Urban scenario, and VR single-stream traffic: DL video (60 fps, 30 Mbps, ±4 ms jitter, 10 ms PDB)</w:t>
            </w:r>
          </w:p>
          <w:tbl>
            <w:tblPr>
              <w:tblStyle w:val="TableGrid1"/>
              <w:tblW w:w="9532" w:type="dxa"/>
              <w:tblLook w:val="04A0" w:firstRow="1" w:lastRow="0" w:firstColumn="1" w:lastColumn="0" w:noHBand="0" w:noVBand="1"/>
            </w:tblPr>
            <w:tblGrid>
              <w:gridCol w:w="749"/>
              <w:gridCol w:w="808"/>
              <w:gridCol w:w="1495"/>
              <w:gridCol w:w="571"/>
              <w:gridCol w:w="504"/>
              <w:gridCol w:w="555"/>
              <w:gridCol w:w="792"/>
              <w:gridCol w:w="901"/>
              <w:gridCol w:w="749"/>
              <w:gridCol w:w="609"/>
              <w:gridCol w:w="749"/>
            </w:tblGrid>
            <w:tr w:rsidR="002A4238" w:rsidRPr="00FE77E9" w14:paraId="55C54EEB" w14:textId="77777777" w:rsidTr="00500D6B">
              <w:tc>
                <w:tcPr>
                  <w:tcW w:w="927" w:type="dxa"/>
                  <w:shd w:val="clear" w:color="auto" w:fill="D0CECE" w:themeFill="background2" w:themeFillShade="E6"/>
                  <w:hideMark/>
                </w:tcPr>
                <w:p w14:paraId="7F241851" w14:textId="77777777" w:rsidR="00F40EEF" w:rsidRPr="009F6263" w:rsidRDefault="00F40EEF" w:rsidP="00F40EEF">
                  <w:pPr>
                    <w:spacing w:line="252" w:lineRule="auto"/>
                    <w:jc w:val="center"/>
                    <w:rPr>
                      <w:b/>
                      <w:bCs/>
                      <w:noProof/>
                      <w:sz w:val="18"/>
                      <w:szCs w:val="18"/>
                    </w:rPr>
                  </w:pPr>
                  <w:r w:rsidRPr="009F6263">
                    <w:rPr>
                      <w:b/>
                      <w:bCs/>
                      <w:noProof/>
                      <w:sz w:val="18"/>
                      <w:szCs w:val="18"/>
                    </w:rPr>
                    <w:t xml:space="preserve">Tdoc </w:t>
                  </w:r>
                  <w:r w:rsidRPr="009F6263">
                    <w:rPr>
                      <w:b/>
                      <w:bCs/>
                      <w:noProof/>
                      <w:color w:val="000000"/>
                      <w:sz w:val="18"/>
                      <w:szCs w:val="18"/>
                    </w:rPr>
                    <w:t>#</w:t>
                  </w:r>
                </w:p>
              </w:tc>
              <w:tc>
                <w:tcPr>
                  <w:tcW w:w="954" w:type="dxa"/>
                  <w:shd w:val="clear" w:color="auto" w:fill="D0CECE" w:themeFill="background2" w:themeFillShade="E6"/>
                  <w:hideMark/>
                </w:tcPr>
                <w:p w14:paraId="26C5D004" w14:textId="77777777" w:rsidR="00F40EEF" w:rsidRPr="009F6263" w:rsidRDefault="00F40EEF" w:rsidP="00F40EEF">
                  <w:pPr>
                    <w:spacing w:line="252" w:lineRule="auto"/>
                    <w:jc w:val="center"/>
                    <w:rPr>
                      <w:b/>
                      <w:bCs/>
                      <w:noProof/>
                      <w:sz w:val="18"/>
                      <w:szCs w:val="18"/>
                    </w:rPr>
                  </w:pPr>
                  <w:r w:rsidRPr="009F6263">
                    <w:rPr>
                      <w:b/>
                      <w:bCs/>
                      <w:noProof/>
                      <w:color w:val="000000"/>
                      <w:sz w:val="18"/>
                      <w:szCs w:val="18"/>
                    </w:rPr>
                    <w:t>Power Saving Scheme</w:t>
                  </w:r>
                </w:p>
              </w:tc>
              <w:tc>
                <w:tcPr>
                  <w:tcW w:w="1728" w:type="dxa"/>
                  <w:shd w:val="clear" w:color="auto" w:fill="D0CECE" w:themeFill="background2" w:themeFillShade="E6"/>
                  <w:hideMark/>
                </w:tcPr>
                <w:p w14:paraId="0DC9F536" w14:textId="77777777" w:rsidR="00F40EEF" w:rsidRPr="009F6263" w:rsidRDefault="00F40EEF" w:rsidP="00F40EEF">
                  <w:pPr>
                    <w:spacing w:line="252" w:lineRule="auto"/>
                    <w:jc w:val="center"/>
                    <w:rPr>
                      <w:b/>
                      <w:bCs/>
                      <w:noProof/>
                      <w:sz w:val="18"/>
                      <w:szCs w:val="18"/>
                    </w:rPr>
                  </w:pPr>
                  <w:r w:rsidRPr="009F6263">
                    <w:rPr>
                      <w:b/>
                      <w:bCs/>
                      <w:noProof/>
                      <w:color w:val="000000"/>
                      <w:sz w:val="18"/>
                      <w:szCs w:val="18"/>
                    </w:rPr>
                    <w:t>CDRX cycle (ms)</w:t>
                  </w:r>
                </w:p>
              </w:tc>
              <w:tc>
                <w:tcPr>
                  <w:tcW w:w="636" w:type="dxa"/>
                  <w:shd w:val="clear" w:color="auto" w:fill="D0CECE" w:themeFill="background2" w:themeFillShade="E6"/>
                  <w:hideMark/>
                </w:tcPr>
                <w:p w14:paraId="17D0BE3C" w14:textId="77777777" w:rsidR="00F40EEF" w:rsidRPr="009F6263" w:rsidRDefault="00F40EEF" w:rsidP="00F40EEF">
                  <w:pPr>
                    <w:spacing w:line="252" w:lineRule="auto"/>
                    <w:jc w:val="center"/>
                    <w:rPr>
                      <w:b/>
                      <w:bCs/>
                      <w:noProof/>
                      <w:sz w:val="18"/>
                      <w:szCs w:val="18"/>
                    </w:rPr>
                  </w:pPr>
                  <w:r w:rsidRPr="009F6263">
                    <w:rPr>
                      <w:b/>
                      <w:bCs/>
                      <w:noProof/>
                      <w:color w:val="000000"/>
                      <w:sz w:val="18"/>
                      <w:szCs w:val="18"/>
                    </w:rPr>
                    <w:t>ODT (ms)</w:t>
                  </w:r>
                </w:p>
              </w:tc>
              <w:tc>
                <w:tcPr>
                  <w:tcW w:w="556" w:type="dxa"/>
                  <w:shd w:val="clear" w:color="auto" w:fill="D0CECE" w:themeFill="background2" w:themeFillShade="E6"/>
                  <w:hideMark/>
                </w:tcPr>
                <w:p w14:paraId="3E1EBE51" w14:textId="77777777" w:rsidR="00F40EEF" w:rsidRPr="009F6263" w:rsidRDefault="00F40EEF" w:rsidP="00F40EEF">
                  <w:pPr>
                    <w:spacing w:line="252" w:lineRule="auto"/>
                    <w:jc w:val="center"/>
                    <w:rPr>
                      <w:b/>
                      <w:bCs/>
                      <w:noProof/>
                      <w:sz w:val="18"/>
                      <w:szCs w:val="18"/>
                    </w:rPr>
                  </w:pPr>
                  <w:r w:rsidRPr="009F6263">
                    <w:rPr>
                      <w:b/>
                      <w:bCs/>
                      <w:noProof/>
                      <w:color w:val="000000"/>
                      <w:sz w:val="18"/>
                      <w:szCs w:val="18"/>
                    </w:rPr>
                    <w:t>IAT (ms)</w:t>
                  </w:r>
                </w:p>
              </w:tc>
              <w:tc>
                <w:tcPr>
                  <w:tcW w:w="616" w:type="dxa"/>
                  <w:shd w:val="clear" w:color="auto" w:fill="D0CECE" w:themeFill="background2" w:themeFillShade="E6"/>
                  <w:hideMark/>
                </w:tcPr>
                <w:p w14:paraId="3C77FDF2" w14:textId="77777777" w:rsidR="00F40EEF" w:rsidRPr="009F6263" w:rsidRDefault="00F40EEF" w:rsidP="00F40EEF">
                  <w:pPr>
                    <w:spacing w:line="252" w:lineRule="auto"/>
                    <w:jc w:val="center"/>
                    <w:rPr>
                      <w:b/>
                      <w:bCs/>
                      <w:noProof/>
                      <w:sz w:val="18"/>
                      <w:szCs w:val="18"/>
                    </w:rPr>
                  </w:pPr>
                  <w:r w:rsidRPr="009F6263">
                    <w:rPr>
                      <w:b/>
                      <w:bCs/>
                      <w:noProof/>
                      <w:color w:val="000000"/>
                      <w:sz w:val="18"/>
                      <w:szCs w:val="18"/>
                    </w:rPr>
                    <w:t>Load H/L</w:t>
                  </w:r>
                </w:p>
              </w:tc>
              <w:tc>
                <w:tcPr>
                  <w:tcW w:w="896" w:type="dxa"/>
                  <w:shd w:val="clear" w:color="auto" w:fill="D0CECE" w:themeFill="background2" w:themeFillShade="E6"/>
                  <w:hideMark/>
                </w:tcPr>
                <w:p w14:paraId="6256028E" w14:textId="77777777" w:rsidR="00F40EEF" w:rsidRPr="009F6263" w:rsidRDefault="00F40EEF" w:rsidP="00F40EEF">
                  <w:pPr>
                    <w:spacing w:line="252" w:lineRule="auto"/>
                    <w:jc w:val="center"/>
                    <w:rPr>
                      <w:b/>
                      <w:bCs/>
                      <w:noProof/>
                      <w:sz w:val="18"/>
                      <w:szCs w:val="18"/>
                    </w:rPr>
                  </w:pPr>
                  <w:r w:rsidRPr="009F6263">
                    <w:rPr>
                      <w:b/>
                      <w:bCs/>
                      <w:noProof/>
                      <w:color w:val="000000"/>
                      <w:sz w:val="18"/>
                      <w:szCs w:val="18"/>
                    </w:rPr>
                    <w:t>avg # UEs/Cell</w:t>
                  </w:r>
                </w:p>
              </w:tc>
              <w:tc>
                <w:tcPr>
                  <w:tcW w:w="1026" w:type="dxa"/>
                  <w:shd w:val="clear" w:color="auto" w:fill="D0CECE" w:themeFill="background2" w:themeFillShade="E6"/>
                  <w:hideMark/>
                </w:tcPr>
                <w:p w14:paraId="18ACF308" w14:textId="77777777" w:rsidR="00F40EEF" w:rsidRPr="009F6263" w:rsidRDefault="00F40EEF" w:rsidP="00F40EEF">
                  <w:pPr>
                    <w:spacing w:line="252" w:lineRule="auto"/>
                    <w:jc w:val="center"/>
                    <w:rPr>
                      <w:b/>
                      <w:bCs/>
                      <w:noProof/>
                      <w:sz w:val="18"/>
                      <w:szCs w:val="18"/>
                    </w:rPr>
                  </w:pPr>
                  <w:r w:rsidRPr="009F6263">
                    <w:rPr>
                      <w:b/>
                      <w:bCs/>
                      <w:noProof/>
                      <w:color w:val="000000"/>
                      <w:sz w:val="18"/>
                      <w:szCs w:val="18"/>
                    </w:rPr>
                    <w:t>floor (Capacity)</w:t>
                  </w:r>
                </w:p>
              </w:tc>
              <w:tc>
                <w:tcPr>
                  <w:tcW w:w="846" w:type="dxa"/>
                  <w:shd w:val="clear" w:color="auto" w:fill="D0CECE" w:themeFill="background2" w:themeFillShade="E6"/>
                  <w:hideMark/>
                </w:tcPr>
                <w:p w14:paraId="3DF42D88" w14:textId="77777777" w:rsidR="00F40EEF" w:rsidRPr="009F6263" w:rsidRDefault="00F40EEF" w:rsidP="00F40EEF">
                  <w:pPr>
                    <w:spacing w:line="252" w:lineRule="auto"/>
                    <w:jc w:val="center"/>
                    <w:rPr>
                      <w:b/>
                      <w:bCs/>
                      <w:noProof/>
                      <w:sz w:val="18"/>
                      <w:szCs w:val="18"/>
                    </w:rPr>
                  </w:pPr>
                  <w:r w:rsidRPr="009F6263">
                    <w:rPr>
                      <w:b/>
                      <w:bCs/>
                      <w:noProof/>
                      <w:color w:val="000000"/>
                      <w:sz w:val="18"/>
                      <w:szCs w:val="18"/>
                    </w:rPr>
                    <w:t>% of satisfied UE</w:t>
                  </w:r>
                </w:p>
              </w:tc>
              <w:tc>
                <w:tcPr>
                  <w:tcW w:w="681" w:type="dxa"/>
                  <w:shd w:val="clear" w:color="auto" w:fill="D0CECE" w:themeFill="background2" w:themeFillShade="E6"/>
                  <w:hideMark/>
                </w:tcPr>
                <w:p w14:paraId="5B839A03" w14:textId="77777777" w:rsidR="00F40EEF" w:rsidRPr="009F6263" w:rsidRDefault="00F40EEF" w:rsidP="00F40EEF">
                  <w:pPr>
                    <w:spacing w:line="252" w:lineRule="auto"/>
                    <w:jc w:val="center"/>
                    <w:rPr>
                      <w:b/>
                      <w:bCs/>
                      <w:noProof/>
                      <w:sz w:val="18"/>
                      <w:szCs w:val="18"/>
                    </w:rPr>
                  </w:pPr>
                  <w:r w:rsidRPr="009F6263">
                    <w:rPr>
                      <w:b/>
                      <w:bCs/>
                      <w:noProof/>
                      <w:color w:val="000000"/>
                      <w:sz w:val="18"/>
                      <w:szCs w:val="18"/>
                    </w:rPr>
                    <w:t>Mean PSG of all UEs</w:t>
                  </w:r>
                </w:p>
              </w:tc>
              <w:tc>
                <w:tcPr>
                  <w:tcW w:w="666" w:type="dxa"/>
                  <w:shd w:val="clear" w:color="auto" w:fill="D0CECE" w:themeFill="background2" w:themeFillShade="E6"/>
                  <w:hideMark/>
                </w:tcPr>
                <w:p w14:paraId="62B85C99" w14:textId="77777777" w:rsidR="00F40EEF" w:rsidRPr="009F6263" w:rsidRDefault="00F40EEF" w:rsidP="00F40EEF">
                  <w:pPr>
                    <w:spacing w:line="252" w:lineRule="auto"/>
                    <w:jc w:val="center"/>
                    <w:rPr>
                      <w:b/>
                      <w:bCs/>
                      <w:noProof/>
                      <w:sz w:val="18"/>
                      <w:szCs w:val="18"/>
                    </w:rPr>
                  </w:pPr>
                  <w:r w:rsidRPr="009F6263">
                    <w:rPr>
                      <w:b/>
                      <w:bCs/>
                      <w:noProof/>
                      <w:color w:val="000000"/>
                      <w:sz w:val="18"/>
                      <w:szCs w:val="18"/>
                    </w:rPr>
                    <w:t>Mean PSG of satisfied UEs</w:t>
                  </w:r>
                </w:p>
              </w:tc>
            </w:tr>
            <w:tr w:rsidR="00500D6B" w:rsidRPr="00C133DB" w14:paraId="0251C680" w14:textId="77777777" w:rsidTr="00500D6B">
              <w:tc>
                <w:tcPr>
                  <w:tcW w:w="927" w:type="dxa"/>
                  <w:hideMark/>
                </w:tcPr>
                <w:p w14:paraId="0D717872" w14:textId="77777777" w:rsidR="00F40EEF" w:rsidRPr="009F6263" w:rsidRDefault="00F40EEF" w:rsidP="00F40EEF">
                  <w:pPr>
                    <w:spacing w:line="252" w:lineRule="auto"/>
                    <w:jc w:val="center"/>
                    <w:rPr>
                      <w:noProof/>
                      <w:sz w:val="18"/>
                      <w:szCs w:val="18"/>
                    </w:rPr>
                  </w:pPr>
                  <w:r w:rsidRPr="009F6263">
                    <w:rPr>
                      <w:noProof/>
                      <w:sz w:val="18"/>
                      <w:szCs w:val="18"/>
                    </w:rPr>
                    <w:lastRenderedPageBreak/>
                    <w:t>R1-</w:t>
                  </w:r>
                  <w:r>
                    <w:rPr>
                      <w:noProof/>
                      <w:sz w:val="18"/>
                      <w:szCs w:val="18"/>
                    </w:rPr>
                    <w:t>2210922</w:t>
                  </w:r>
                </w:p>
              </w:tc>
              <w:tc>
                <w:tcPr>
                  <w:tcW w:w="954" w:type="dxa"/>
                  <w:hideMark/>
                </w:tcPr>
                <w:p w14:paraId="5526768B" w14:textId="77777777" w:rsidR="00F40EEF" w:rsidRPr="009F6263" w:rsidRDefault="00F40EEF" w:rsidP="00F40EEF">
                  <w:pPr>
                    <w:spacing w:line="252" w:lineRule="auto"/>
                    <w:jc w:val="center"/>
                    <w:rPr>
                      <w:noProof/>
                      <w:sz w:val="18"/>
                      <w:szCs w:val="18"/>
                    </w:rPr>
                  </w:pPr>
                  <w:r w:rsidRPr="009F6263">
                    <w:rPr>
                      <w:noProof/>
                      <w:sz w:val="18"/>
                      <w:szCs w:val="18"/>
                    </w:rPr>
                    <w:t>Always On</w:t>
                  </w:r>
                </w:p>
              </w:tc>
              <w:tc>
                <w:tcPr>
                  <w:tcW w:w="1728" w:type="dxa"/>
                  <w:hideMark/>
                </w:tcPr>
                <w:p w14:paraId="3F9E9720" w14:textId="77777777" w:rsidR="00F40EEF" w:rsidRPr="009F6263" w:rsidRDefault="00F40EEF" w:rsidP="00F40EEF">
                  <w:pPr>
                    <w:spacing w:line="252" w:lineRule="auto"/>
                    <w:jc w:val="center"/>
                    <w:rPr>
                      <w:noProof/>
                      <w:sz w:val="18"/>
                      <w:szCs w:val="18"/>
                    </w:rPr>
                  </w:pPr>
                  <w:r w:rsidRPr="009F6263">
                    <w:rPr>
                      <w:color w:val="000000" w:themeColor="text1"/>
                      <w:kern w:val="24"/>
                      <w:sz w:val="18"/>
                      <w:szCs w:val="18"/>
                    </w:rPr>
                    <w:t>-</w:t>
                  </w:r>
                </w:p>
              </w:tc>
              <w:tc>
                <w:tcPr>
                  <w:tcW w:w="636" w:type="dxa"/>
                </w:tcPr>
                <w:p w14:paraId="42187E4B" w14:textId="77777777" w:rsidR="00F40EEF" w:rsidRPr="009F6263" w:rsidRDefault="00F40EEF" w:rsidP="00F40EEF">
                  <w:pPr>
                    <w:spacing w:line="252" w:lineRule="auto"/>
                    <w:jc w:val="center"/>
                    <w:rPr>
                      <w:noProof/>
                      <w:sz w:val="18"/>
                      <w:szCs w:val="18"/>
                    </w:rPr>
                  </w:pPr>
                  <w:r>
                    <w:rPr>
                      <w:noProof/>
                      <w:sz w:val="18"/>
                      <w:szCs w:val="18"/>
                    </w:rPr>
                    <w:t>-</w:t>
                  </w:r>
                </w:p>
              </w:tc>
              <w:tc>
                <w:tcPr>
                  <w:tcW w:w="556" w:type="dxa"/>
                </w:tcPr>
                <w:p w14:paraId="40B1CAA7" w14:textId="77777777" w:rsidR="00F40EEF" w:rsidRPr="009F6263" w:rsidRDefault="00F40EEF" w:rsidP="00F40EEF">
                  <w:pPr>
                    <w:spacing w:line="252" w:lineRule="auto"/>
                    <w:jc w:val="center"/>
                    <w:rPr>
                      <w:noProof/>
                      <w:sz w:val="18"/>
                      <w:szCs w:val="18"/>
                    </w:rPr>
                  </w:pPr>
                  <w:r>
                    <w:rPr>
                      <w:noProof/>
                      <w:sz w:val="18"/>
                      <w:szCs w:val="18"/>
                    </w:rPr>
                    <w:t>-</w:t>
                  </w:r>
                </w:p>
              </w:tc>
              <w:tc>
                <w:tcPr>
                  <w:tcW w:w="616" w:type="dxa"/>
                </w:tcPr>
                <w:p w14:paraId="7FB8467A" w14:textId="77777777" w:rsidR="00F40EEF" w:rsidRPr="009F6263" w:rsidRDefault="00F40EEF" w:rsidP="00F40EEF">
                  <w:pPr>
                    <w:spacing w:line="252" w:lineRule="auto"/>
                    <w:jc w:val="center"/>
                    <w:rPr>
                      <w:noProof/>
                      <w:sz w:val="18"/>
                      <w:szCs w:val="18"/>
                    </w:rPr>
                  </w:pPr>
                  <w:r>
                    <w:rPr>
                      <w:noProof/>
                      <w:sz w:val="18"/>
                      <w:szCs w:val="18"/>
                    </w:rPr>
                    <w:t>L</w:t>
                  </w:r>
                </w:p>
              </w:tc>
              <w:tc>
                <w:tcPr>
                  <w:tcW w:w="896" w:type="dxa"/>
                </w:tcPr>
                <w:p w14:paraId="5B74A00B" w14:textId="77777777" w:rsidR="00F40EEF" w:rsidRPr="009F6263" w:rsidRDefault="00F40EEF" w:rsidP="00F40EEF">
                  <w:pPr>
                    <w:spacing w:line="252" w:lineRule="auto"/>
                    <w:jc w:val="center"/>
                    <w:rPr>
                      <w:noProof/>
                      <w:sz w:val="18"/>
                      <w:szCs w:val="18"/>
                    </w:rPr>
                  </w:pPr>
                  <w:r>
                    <w:rPr>
                      <w:noProof/>
                      <w:sz w:val="18"/>
                      <w:szCs w:val="18"/>
                    </w:rPr>
                    <w:t>2</w:t>
                  </w:r>
                </w:p>
              </w:tc>
              <w:tc>
                <w:tcPr>
                  <w:tcW w:w="1026" w:type="dxa"/>
                  <w:tcBorders>
                    <w:right w:val="single" w:sz="4" w:space="0" w:color="auto"/>
                  </w:tcBorders>
                </w:tcPr>
                <w:p w14:paraId="242CAB3A" w14:textId="77777777" w:rsidR="00F40EEF" w:rsidRPr="009F6263" w:rsidRDefault="00F40EEF" w:rsidP="00F40EEF">
                  <w:pPr>
                    <w:spacing w:line="252" w:lineRule="auto"/>
                    <w:jc w:val="center"/>
                    <w:rPr>
                      <w:noProof/>
                      <w:sz w:val="18"/>
                      <w:szCs w:val="18"/>
                    </w:rPr>
                  </w:pPr>
                  <w:r>
                    <w:rPr>
                      <w:noProof/>
                      <w:sz w:val="18"/>
                      <w:szCs w:val="18"/>
                    </w:rPr>
                    <w:t>8</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60B192C1" w14:textId="77777777" w:rsidR="00F40EEF" w:rsidRPr="00532BA6" w:rsidRDefault="00F40EEF" w:rsidP="00F40EEF">
                  <w:pPr>
                    <w:spacing w:line="252" w:lineRule="auto"/>
                    <w:jc w:val="center"/>
                    <w:rPr>
                      <w:noProof/>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1757E948" w14:textId="77777777" w:rsidR="00F40EEF" w:rsidRPr="00532BA6" w:rsidRDefault="00F40EEF" w:rsidP="00F40EEF">
                  <w:pPr>
                    <w:spacing w:line="252" w:lineRule="auto"/>
                    <w:jc w:val="center"/>
                    <w:rPr>
                      <w:noProof/>
                      <w:sz w:val="18"/>
                      <w:szCs w:val="18"/>
                    </w:rPr>
                  </w:pPr>
                </w:p>
              </w:tc>
              <w:tc>
                <w:tcPr>
                  <w:tcW w:w="666" w:type="dxa"/>
                  <w:tcBorders>
                    <w:top w:val="single" w:sz="4" w:space="0" w:color="auto"/>
                    <w:left w:val="single" w:sz="4" w:space="0" w:color="auto"/>
                    <w:bottom w:val="single" w:sz="4" w:space="0" w:color="auto"/>
                    <w:right w:val="single" w:sz="4" w:space="0" w:color="auto"/>
                  </w:tcBorders>
                  <w:shd w:val="clear" w:color="auto" w:fill="auto"/>
                  <w:vAlign w:val="center"/>
                </w:tcPr>
                <w:p w14:paraId="229D299A" w14:textId="77777777" w:rsidR="00F40EEF" w:rsidRPr="00532BA6" w:rsidRDefault="00F40EEF" w:rsidP="00F40EEF">
                  <w:pPr>
                    <w:spacing w:line="252" w:lineRule="auto"/>
                    <w:jc w:val="center"/>
                    <w:rPr>
                      <w:noProof/>
                      <w:sz w:val="18"/>
                      <w:szCs w:val="18"/>
                    </w:rPr>
                  </w:pPr>
                </w:p>
              </w:tc>
            </w:tr>
            <w:tr w:rsidR="00500D6B" w:rsidRPr="00C133DB" w14:paraId="3BAD751E" w14:textId="77777777" w:rsidTr="00500D6B">
              <w:tc>
                <w:tcPr>
                  <w:tcW w:w="927" w:type="dxa"/>
                  <w:hideMark/>
                </w:tcPr>
                <w:p w14:paraId="1638CFE7" w14:textId="77777777" w:rsidR="00F40EEF" w:rsidRPr="00E97BD2" w:rsidRDefault="00F40EEF" w:rsidP="00F40EEF">
                  <w:pPr>
                    <w:spacing w:line="252" w:lineRule="auto"/>
                    <w:jc w:val="center"/>
                    <w:rPr>
                      <w:noProof/>
                      <w:sz w:val="18"/>
                      <w:szCs w:val="18"/>
                    </w:rPr>
                  </w:pPr>
                  <w:r w:rsidRPr="009F6263">
                    <w:rPr>
                      <w:noProof/>
                      <w:sz w:val="18"/>
                      <w:szCs w:val="18"/>
                    </w:rPr>
                    <w:t>R1-</w:t>
                  </w:r>
                  <w:r>
                    <w:rPr>
                      <w:noProof/>
                      <w:sz w:val="18"/>
                      <w:szCs w:val="18"/>
                    </w:rPr>
                    <w:t>2210922</w:t>
                  </w:r>
                </w:p>
              </w:tc>
              <w:tc>
                <w:tcPr>
                  <w:tcW w:w="954" w:type="dxa"/>
                  <w:hideMark/>
                </w:tcPr>
                <w:p w14:paraId="1C8C9BA0" w14:textId="77777777" w:rsidR="00F40EEF" w:rsidRPr="00E97BD2" w:rsidRDefault="00F40EEF" w:rsidP="00F40EEF">
                  <w:pPr>
                    <w:spacing w:line="252" w:lineRule="auto"/>
                    <w:jc w:val="center"/>
                    <w:rPr>
                      <w:sz w:val="18"/>
                      <w:szCs w:val="18"/>
                    </w:rPr>
                  </w:pPr>
                  <w:r w:rsidRPr="00E97BD2">
                    <w:rPr>
                      <w:noProof/>
                      <w:sz w:val="18"/>
                      <w:szCs w:val="18"/>
                    </w:rPr>
                    <w:t>Matched CDRX</w:t>
                  </w:r>
                  <w:r w:rsidRPr="00E97BD2">
                    <w:rPr>
                      <w:sz w:val="18"/>
                      <w:szCs w:val="18"/>
                    </w:rPr>
                    <w:t xml:space="preserve"> (with our solution)</w:t>
                  </w:r>
                </w:p>
              </w:tc>
              <w:tc>
                <w:tcPr>
                  <w:tcW w:w="1728" w:type="dxa"/>
                  <w:hideMark/>
                </w:tcPr>
                <w:p w14:paraId="593B1746" w14:textId="77777777" w:rsidR="00F40EEF" w:rsidRPr="00E97BD2" w:rsidRDefault="00F40EEF" w:rsidP="00F40EEF">
                  <w:pPr>
                    <w:spacing w:line="252" w:lineRule="auto"/>
                    <w:jc w:val="center"/>
                    <w:rPr>
                      <w:noProof/>
                      <w:sz w:val="18"/>
                      <w:szCs w:val="18"/>
                    </w:rPr>
                  </w:pPr>
                  <w:r w:rsidRPr="00E97BD2">
                    <w:rPr>
                      <w:color w:val="000000" w:themeColor="text1"/>
                      <w:kern w:val="24"/>
                      <w:sz w:val="18"/>
                      <w:szCs w:val="18"/>
                    </w:rPr>
                    <w:t>16.6 (</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36" w:type="dxa"/>
                </w:tcPr>
                <w:p w14:paraId="4AF8C394" w14:textId="77777777" w:rsidR="00F40EEF" w:rsidRPr="00E97BD2" w:rsidRDefault="00F40EEF" w:rsidP="00F40EEF">
                  <w:pPr>
                    <w:spacing w:line="252" w:lineRule="auto"/>
                    <w:jc w:val="center"/>
                    <w:rPr>
                      <w:noProof/>
                      <w:sz w:val="18"/>
                      <w:szCs w:val="18"/>
                    </w:rPr>
                  </w:pPr>
                  <w:r>
                    <w:rPr>
                      <w:noProof/>
                      <w:sz w:val="18"/>
                      <w:szCs w:val="18"/>
                    </w:rPr>
                    <w:t>10</w:t>
                  </w:r>
                </w:p>
              </w:tc>
              <w:tc>
                <w:tcPr>
                  <w:tcW w:w="556" w:type="dxa"/>
                </w:tcPr>
                <w:p w14:paraId="4473D4DD" w14:textId="77777777" w:rsidR="00F40EEF" w:rsidRPr="00E97BD2" w:rsidRDefault="00F40EEF" w:rsidP="00F40EEF">
                  <w:pPr>
                    <w:spacing w:line="252" w:lineRule="auto"/>
                    <w:jc w:val="center"/>
                    <w:rPr>
                      <w:noProof/>
                      <w:sz w:val="18"/>
                      <w:szCs w:val="18"/>
                    </w:rPr>
                  </w:pPr>
                  <w:r>
                    <w:rPr>
                      <w:noProof/>
                      <w:sz w:val="18"/>
                      <w:szCs w:val="18"/>
                    </w:rPr>
                    <w:t>4</w:t>
                  </w:r>
                </w:p>
              </w:tc>
              <w:tc>
                <w:tcPr>
                  <w:tcW w:w="616" w:type="dxa"/>
                </w:tcPr>
                <w:p w14:paraId="2ABA02CB" w14:textId="77777777" w:rsidR="00F40EEF" w:rsidRPr="00E97BD2" w:rsidRDefault="00F40EEF" w:rsidP="00F40EEF">
                  <w:pPr>
                    <w:spacing w:line="252" w:lineRule="auto"/>
                    <w:jc w:val="center"/>
                    <w:rPr>
                      <w:noProof/>
                      <w:sz w:val="18"/>
                      <w:szCs w:val="18"/>
                    </w:rPr>
                  </w:pPr>
                  <w:r>
                    <w:rPr>
                      <w:noProof/>
                      <w:sz w:val="18"/>
                      <w:szCs w:val="18"/>
                    </w:rPr>
                    <w:t>L</w:t>
                  </w:r>
                </w:p>
              </w:tc>
              <w:tc>
                <w:tcPr>
                  <w:tcW w:w="896" w:type="dxa"/>
                </w:tcPr>
                <w:p w14:paraId="3D09FDCA" w14:textId="77777777" w:rsidR="00F40EEF" w:rsidRPr="00E97BD2" w:rsidRDefault="00F40EEF" w:rsidP="00F40EEF">
                  <w:pPr>
                    <w:spacing w:line="252" w:lineRule="auto"/>
                    <w:jc w:val="center"/>
                    <w:rPr>
                      <w:noProof/>
                      <w:sz w:val="18"/>
                      <w:szCs w:val="18"/>
                    </w:rPr>
                  </w:pPr>
                  <w:r>
                    <w:rPr>
                      <w:noProof/>
                      <w:sz w:val="18"/>
                      <w:szCs w:val="18"/>
                    </w:rPr>
                    <w:t>2</w:t>
                  </w:r>
                </w:p>
              </w:tc>
              <w:tc>
                <w:tcPr>
                  <w:tcW w:w="1026" w:type="dxa"/>
                </w:tcPr>
                <w:p w14:paraId="4359F245" w14:textId="77777777" w:rsidR="00F40EEF" w:rsidRPr="00E97BD2" w:rsidRDefault="00F40EEF" w:rsidP="00F40EEF">
                  <w:pPr>
                    <w:spacing w:line="252" w:lineRule="auto"/>
                    <w:jc w:val="center"/>
                    <w:rPr>
                      <w:noProof/>
                      <w:sz w:val="18"/>
                      <w:szCs w:val="18"/>
                    </w:rPr>
                  </w:pPr>
                  <w:r>
                    <w:rPr>
                      <w:noProof/>
                      <w:sz w:val="18"/>
                      <w:szCs w:val="18"/>
                    </w:rPr>
                    <w:t>-</w:t>
                  </w:r>
                </w:p>
              </w:tc>
              <w:tc>
                <w:tcPr>
                  <w:tcW w:w="846" w:type="dxa"/>
                </w:tcPr>
                <w:p w14:paraId="6CB00A45" w14:textId="77777777" w:rsidR="00F40EEF" w:rsidRPr="00532BA6" w:rsidRDefault="00F40EEF" w:rsidP="00F40EEF">
                  <w:pPr>
                    <w:spacing w:line="252" w:lineRule="auto"/>
                    <w:jc w:val="center"/>
                    <w:rPr>
                      <w:noProof/>
                      <w:sz w:val="18"/>
                      <w:szCs w:val="18"/>
                    </w:rPr>
                  </w:pPr>
                  <w:r w:rsidRPr="00532BA6">
                    <w:rPr>
                      <w:rFonts w:eastAsia="Calibri"/>
                      <w:kern w:val="24"/>
                      <w:sz w:val="18"/>
                      <w:szCs w:val="18"/>
                    </w:rPr>
                    <w:t>100%</w:t>
                  </w:r>
                </w:p>
              </w:tc>
              <w:tc>
                <w:tcPr>
                  <w:tcW w:w="681" w:type="dxa"/>
                </w:tcPr>
                <w:p w14:paraId="3886E4AA" w14:textId="77777777" w:rsidR="00F40EEF" w:rsidRPr="00532BA6" w:rsidRDefault="00F40EEF" w:rsidP="00F40EEF">
                  <w:pPr>
                    <w:spacing w:line="252" w:lineRule="auto"/>
                    <w:jc w:val="center"/>
                    <w:rPr>
                      <w:noProof/>
                      <w:sz w:val="18"/>
                      <w:szCs w:val="18"/>
                    </w:rPr>
                  </w:pPr>
                  <w:r w:rsidRPr="00532BA6">
                    <w:rPr>
                      <w:rFonts w:eastAsia="Calibri"/>
                      <w:kern w:val="24"/>
                      <w:sz w:val="18"/>
                      <w:szCs w:val="18"/>
                    </w:rPr>
                    <w:t>12.8%</w:t>
                  </w:r>
                </w:p>
              </w:tc>
              <w:tc>
                <w:tcPr>
                  <w:tcW w:w="666" w:type="dxa"/>
                </w:tcPr>
                <w:p w14:paraId="29FF214E" w14:textId="77777777" w:rsidR="00F40EEF" w:rsidRPr="00532BA6" w:rsidRDefault="00F40EEF" w:rsidP="00F40EEF">
                  <w:pPr>
                    <w:spacing w:line="252" w:lineRule="auto"/>
                    <w:jc w:val="center"/>
                    <w:rPr>
                      <w:noProof/>
                      <w:sz w:val="18"/>
                      <w:szCs w:val="18"/>
                    </w:rPr>
                  </w:pPr>
                  <w:r w:rsidRPr="00532BA6">
                    <w:rPr>
                      <w:rFonts w:eastAsia="Calibri"/>
                      <w:kern w:val="24"/>
                      <w:sz w:val="18"/>
                      <w:szCs w:val="18"/>
                    </w:rPr>
                    <w:t>12.8%</w:t>
                  </w:r>
                </w:p>
              </w:tc>
            </w:tr>
            <w:tr w:rsidR="00F16945" w:rsidRPr="00C133DB" w14:paraId="79B98C38" w14:textId="77777777" w:rsidTr="00500D6B">
              <w:tc>
                <w:tcPr>
                  <w:tcW w:w="927" w:type="dxa"/>
                </w:tcPr>
                <w:p w14:paraId="0872DA31" w14:textId="77777777" w:rsidR="00F40EEF" w:rsidRPr="00E97BD2" w:rsidRDefault="00F40EEF" w:rsidP="00F40EEF">
                  <w:pPr>
                    <w:spacing w:line="252" w:lineRule="auto"/>
                    <w:jc w:val="center"/>
                    <w:rPr>
                      <w:noProof/>
                      <w:sz w:val="18"/>
                      <w:szCs w:val="18"/>
                    </w:rPr>
                  </w:pPr>
                  <w:r w:rsidRPr="009F6263">
                    <w:rPr>
                      <w:noProof/>
                      <w:sz w:val="18"/>
                      <w:szCs w:val="18"/>
                    </w:rPr>
                    <w:t>R1-</w:t>
                  </w:r>
                  <w:r>
                    <w:rPr>
                      <w:noProof/>
                      <w:sz w:val="18"/>
                      <w:szCs w:val="18"/>
                    </w:rPr>
                    <w:t>2210922</w:t>
                  </w:r>
                </w:p>
              </w:tc>
              <w:tc>
                <w:tcPr>
                  <w:tcW w:w="954" w:type="dxa"/>
                </w:tcPr>
                <w:p w14:paraId="3929388F" w14:textId="77777777" w:rsidR="00F40EEF" w:rsidRPr="00E97BD2" w:rsidRDefault="00F40EEF" w:rsidP="00F40EEF">
                  <w:pPr>
                    <w:spacing w:line="252" w:lineRule="auto"/>
                    <w:jc w:val="center"/>
                    <w:rPr>
                      <w:noProof/>
                      <w:sz w:val="18"/>
                      <w:szCs w:val="18"/>
                    </w:rPr>
                  </w:pPr>
                  <w:r w:rsidRPr="00E97BD2">
                    <w:rPr>
                      <w:noProof/>
                      <w:sz w:val="18"/>
                      <w:szCs w:val="18"/>
                    </w:rPr>
                    <w:t>PDCCH skipping &amp; matched CDRX</w:t>
                  </w:r>
                </w:p>
              </w:tc>
              <w:tc>
                <w:tcPr>
                  <w:tcW w:w="1728" w:type="dxa"/>
                </w:tcPr>
                <w:p w14:paraId="7D6B869C" w14:textId="77777777" w:rsidR="00F40EEF" w:rsidRPr="00E97BD2" w:rsidRDefault="00F40EEF" w:rsidP="00F40EEF">
                  <w:pPr>
                    <w:spacing w:line="252" w:lineRule="auto"/>
                    <w:jc w:val="center"/>
                    <w:rPr>
                      <w:color w:val="000000" w:themeColor="text1"/>
                      <w:kern w:val="24"/>
                      <w:sz w:val="18"/>
                      <w:szCs w:val="18"/>
                    </w:rPr>
                  </w:pPr>
                  <w:r w:rsidRPr="00E97BD2">
                    <w:rPr>
                      <w:color w:val="000000" w:themeColor="text1"/>
                      <w:kern w:val="24"/>
                      <w:sz w:val="18"/>
                      <w:szCs w:val="18"/>
                    </w:rPr>
                    <w:t>16.6</w:t>
                  </w:r>
                </w:p>
                <w:p w14:paraId="21180583" w14:textId="77777777" w:rsidR="00F40EEF" w:rsidRPr="00E97BD2" w:rsidRDefault="00F40EEF" w:rsidP="00F40EEF">
                  <w:pPr>
                    <w:spacing w:line="252" w:lineRule="auto"/>
                    <w:jc w:val="center"/>
                    <w:rPr>
                      <w:color w:val="000000" w:themeColor="text1"/>
                      <w:kern w:val="24"/>
                      <w:sz w:val="18"/>
                      <w:szCs w:val="18"/>
                    </w:rPr>
                  </w:pPr>
                  <w:r w:rsidRPr="00E97BD2">
                    <w:rPr>
                      <w:color w:val="000000" w:themeColor="text1"/>
                      <w:kern w:val="24"/>
                      <w:sz w:val="18"/>
                      <w:szCs w:val="18"/>
                    </w:rPr>
                    <w:t>(</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36" w:type="dxa"/>
                </w:tcPr>
                <w:p w14:paraId="3198295D" w14:textId="77777777" w:rsidR="00F40EEF" w:rsidRPr="00626E6D" w:rsidRDefault="00F40EEF" w:rsidP="00F40EEF">
                  <w:pPr>
                    <w:spacing w:line="252" w:lineRule="auto"/>
                    <w:jc w:val="center"/>
                    <w:rPr>
                      <w:kern w:val="24"/>
                      <w:sz w:val="18"/>
                      <w:szCs w:val="18"/>
                    </w:rPr>
                  </w:pPr>
                  <w:r w:rsidRPr="00626E6D">
                    <w:rPr>
                      <w:kern w:val="24"/>
                      <w:sz w:val="18"/>
                      <w:szCs w:val="18"/>
                    </w:rPr>
                    <w:t>10</w:t>
                  </w:r>
                </w:p>
              </w:tc>
              <w:tc>
                <w:tcPr>
                  <w:tcW w:w="556" w:type="dxa"/>
                </w:tcPr>
                <w:p w14:paraId="3577A629" w14:textId="77777777" w:rsidR="00F40EEF" w:rsidRPr="00626E6D" w:rsidRDefault="00F40EEF" w:rsidP="00F40EEF">
                  <w:pPr>
                    <w:spacing w:line="252" w:lineRule="auto"/>
                    <w:jc w:val="center"/>
                    <w:rPr>
                      <w:kern w:val="24"/>
                      <w:sz w:val="18"/>
                      <w:szCs w:val="18"/>
                    </w:rPr>
                  </w:pPr>
                  <w:r w:rsidRPr="00626E6D">
                    <w:rPr>
                      <w:kern w:val="24"/>
                      <w:sz w:val="18"/>
                      <w:szCs w:val="18"/>
                    </w:rPr>
                    <w:t>4</w:t>
                  </w:r>
                </w:p>
              </w:tc>
              <w:tc>
                <w:tcPr>
                  <w:tcW w:w="616" w:type="dxa"/>
                </w:tcPr>
                <w:p w14:paraId="4A2E3069" w14:textId="77777777" w:rsidR="00F40EEF" w:rsidRPr="00626E6D" w:rsidRDefault="00F40EEF" w:rsidP="00F40EEF">
                  <w:pPr>
                    <w:spacing w:line="252" w:lineRule="auto"/>
                    <w:jc w:val="center"/>
                    <w:rPr>
                      <w:kern w:val="24"/>
                      <w:sz w:val="18"/>
                      <w:szCs w:val="18"/>
                    </w:rPr>
                  </w:pPr>
                  <w:r>
                    <w:rPr>
                      <w:noProof/>
                      <w:sz w:val="18"/>
                      <w:szCs w:val="18"/>
                    </w:rPr>
                    <w:t>L</w:t>
                  </w:r>
                </w:p>
              </w:tc>
              <w:tc>
                <w:tcPr>
                  <w:tcW w:w="896" w:type="dxa"/>
                </w:tcPr>
                <w:p w14:paraId="69040ADA" w14:textId="77777777" w:rsidR="00F40EEF" w:rsidRPr="00626E6D" w:rsidRDefault="00F40EEF" w:rsidP="00F40EEF">
                  <w:pPr>
                    <w:spacing w:line="252" w:lineRule="auto"/>
                    <w:jc w:val="center"/>
                    <w:rPr>
                      <w:kern w:val="24"/>
                      <w:sz w:val="18"/>
                      <w:szCs w:val="18"/>
                    </w:rPr>
                  </w:pPr>
                  <w:r>
                    <w:rPr>
                      <w:kern w:val="24"/>
                      <w:sz w:val="18"/>
                      <w:szCs w:val="18"/>
                    </w:rPr>
                    <w:t>2</w:t>
                  </w:r>
                </w:p>
              </w:tc>
              <w:tc>
                <w:tcPr>
                  <w:tcW w:w="1026" w:type="dxa"/>
                </w:tcPr>
                <w:p w14:paraId="5B213DD0" w14:textId="77777777" w:rsidR="00F40EEF" w:rsidRPr="00626E6D" w:rsidRDefault="00F40EEF" w:rsidP="00F40EEF">
                  <w:pPr>
                    <w:spacing w:line="252" w:lineRule="auto"/>
                    <w:jc w:val="center"/>
                    <w:rPr>
                      <w:kern w:val="24"/>
                      <w:sz w:val="18"/>
                      <w:szCs w:val="18"/>
                    </w:rPr>
                  </w:pPr>
                  <w:r>
                    <w:rPr>
                      <w:rFonts w:eastAsia="Calibri"/>
                      <w:kern w:val="24"/>
                      <w:sz w:val="18"/>
                      <w:szCs w:val="18"/>
                    </w:rPr>
                    <w:t>-</w:t>
                  </w:r>
                </w:p>
              </w:tc>
              <w:tc>
                <w:tcPr>
                  <w:tcW w:w="846" w:type="dxa"/>
                </w:tcPr>
                <w:p w14:paraId="254D2EA1" w14:textId="77777777" w:rsidR="00F40EEF" w:rsidRPr="00532BA6" w:rsidRDefault="00F40EEF" w:rsidP="00F40EEF">
                  <w:pPr>
                    <w:spacing w:line="252" w:lineRule="auto"/>
                    <w:jc w:val="center"/>
                    <w:rPr>
                      <w:kern w:val="24"/>
                      <w:sz w:val="18"/>
                      <w:szCs w:val="18"/>
                    </w:rPr>
                  </w:pPr>
                  <w:r w:rsidRPr="00532BA6">
                    <w:rPr>
                      <w:rFonts w:eastAsia="Calibri"/>
                      <w:kern w:val="24"/>
                      <w:sz w:val="18"/>
                      <w:szCs w:val="18"/>
                    </w:rPr>
                    <w:t>100%</w:t>
                  </w:r>
                </w:p>
              </w:tc>
              <w:tc>
                <w:tcPr>
                  <w:tcW w:w="681" w:type="dxa"/>
                </w:tcPr>
                <w:p w14:paraId="1D0296B4" w14:textId="77777777" w:rsidR="00F40EEF" w:rsidRPr="00532BA6" w:rsidRDefault="00F40EEF" w:rsidP="00F40EEF">
                  <w:pPr>
                    <w:spacing w:line="252" w:lineRule="auto"/>
                    <w:jc w:val="center"/>
                    <w:rPr>
                      <w:kern w:val="24"/>
                      <w:sz w:val="18"/>
                      <w:szCs w:val="18"/>
                    </w:rPr>
                  </w:pPr>
                  <w:r w:rsidRPr="00532BA6">
                    <w:rPr>
                      <w:rFonts w:eastAsia="Calibri"/>
                      <w:kern w:val="24"/>
                      <w:sz w:val="18"/>
                      <w:szCs w:val="18"/>
                    </w:rPr>
                    <w:t>22.5%</w:t>
                  </w:r>
                </w:p>
              </w:tc>
              <w:tc>
                <w:tcPr>
                  <w:tcW w:w="666" w:type="dxa"/>
                </w:tcPr>
                <w:p w14:paraId="075C446C" w14:textId="77777777" w:rsidR="00F40EEF" w:rsidRPr="00532BA6" w:rsidRDefault="00F40EEF" w:rsidP="00F40EEF">
                  <w:pPr>
                    <w:spacing w:line="252" w:lineRule="auto"/>
                    <w:jc w:val="center"/>
                    <w:rPr>
                      <w:kern w:val="24"/>
                      <w:sz w:val="18"/>
                      <w:szCs w:val="18"/>
                    </w:rPr>
                  </w:pPr>
                  <w:r w:rsidRPr="00532BA6">
                    <w:rPr>
                      <w:rFonts w:eastAsia="Calibri"/>
                      <w:kern w:val="24"/>
                      <w:sz w:val="18"/>
                      <w:szCs w:val="18"/>
                    </w:rPr>
                    <w:t>22.5%</w:t>
                  </w:r>
                </w:p>
              </w:tc>
            </w:tr>
            <w:tr w:rsidR="00F16945" w:rsidRPr="00C133DB" w14:paraId="34E572A5" w14:textId="77777777" w:rsidTr="00500D6B">
              <w:tc>
                <w:tcPr>
                  <w:tcW w:w="927" w:type="dxa"/>
                </w:tcPr>
                <w:p w14:paraId="5E4527E5" w14:textId="77777777" w:rsidR="00F40EEF" w:rsidRPr="00E97BD2" w:rsidRDefault="00F40EEF" w:rsidP="00F40EEF">
                  <w:pPr>
                    <w:spacing w:line="252" w:lineRule="auto"/>
                    <w:jc w:val="center"/>
                    <w:rPr>
                      <w:noProof/>
                      <w:sz w:val="18"/>
                      <w:szCs w:val="18"/>
                    </w:rPr>
                  </w:pPr>
                  <w:r w:rsidRPr="009F6263">
                    <w:rPr>
                      <w:noProof/>
                      <w:sz w:val="18"/>
                      <w:szCs w:val="18"/>
                    </w:rPr>
                    <w:t>R1-</w:t>
                  </w:r>
                  <w:r>
                    <w:rPr>
                      <w:noProof/>
                      <w:sz w:val="18"/>
                      <w:szCs w:val="18"/>
                    </w:rPr>
                    <w:t>2210922</w:t>
                  </w:r>
                </w:p>
              </w:tc>
              <w:tc>
                <w:tcPr>
                  <w:tcW w:w="954" w:type="dxa"/>
                </w:tcPr>
                <w:p w14:paraId="1E18573B" w14:textId="77777777" w:rsidR="00F40EEF" w:rsidRPr="00E17F89" w:rsidRDefault="00F40EEF" w:rsidP="00F40EEF">
                  <w:pPr>
                    <w:spacing w:line="252" w:lineRule="auto"/>
                    <w:jc w:val="center"/>
                    <w:rPr>
                      <w:noProof/>
                      <w:sz w:val="18"/>
                      <w:szCs w:val="18"/>
                    </w:rPr>
                  </w:pPr>
                  <w:r w:rsidRPr="00E17F89">
                    <w:rPr>
                      <w:kern w:val="24"/>
                      <w:sz w:val="18"/>
                      <w:szCs w:val="18"/>
                    </w:rPr>
                    <w:t>R17 SSSG switching</w:t>
                  </w:r>
                  <w:r>
                    <w:rPr>
                      <w:kern w:val="24"/>
                      <w:sz w:val="18"/>
                      <w:szCs w:val="18"/>
                    </w:rPr>
                    <w:t xml:space="preserve"> </w:t>
                  </w:r>
                  <w:r w:rsidRPr="003A3513">
                    <w:rPr>
                      <w:kern w:val="24"/>
                      <w:sz w:val="18"/>
                      <w:szCs w:val="18"/>
                    </w:rPr>
                    <w:t>(sparse SSSG: 2 ms on / 2 ms off)</w:t>
                  </w:r>
                  <w:r>
                    <w:rPr>
                      <w:kern w:val="24"/>
                      <w:sz w:val="18"/>
                      <w:szCs w:val="18"/>
                    </w:rPr>
                    <w:t xml:space="preserve">  </w:t>
                  </w:r>
                  <w:r w:rsidRPr="00E17F89">
                    <w:rPr>
                      <w:kern w:val="24"/>
                      <w:sz w:val="18"/>
                      <w:szCs w:val="18"/>
                    </w:rPr>
                    <w:t xml:space="preserve">&amp; matched CDRX </w:t>
                  </w:r>
                </w:p>
              </w:tc>
              <w:tc>
                <w:tcPr>
                  <w:tcW w:w="1728" w:type="dxa"/>
                </w:tcPr>
                <w:p w14:paraId="26D74083" w14:textId="77777777" w:rsidR="00F40EEF" w:rsidRDefault="00F40EEF" w:rsidP="00F40EEF">
                  <w:pPr>
                    <w:spacing w:line="252" w:lineRule="auto"/>
                    <w:jc w:val="center"/>
                    <w:rPr>
                      <w:kern w:val="24"/>
                      <w:sz w:val="18"/>
                      <w:szCs w:val="18"/>
                    </w:rPr>
                  </w:pPr>
                  <w:r w:rsidRPr="00E17F89">
                    <w:rPr>
                      <w:kern w:val="24"/>
                      <w:sz w:val="18"/>
                      <w:szCs w:val="18"/>
                    </w:rPr>
                    <w:t xml:space="preserve">16.6 </w:t>
                  </w:r>
                </w:p>
                <w:p w14:paraId="2AD29F68" w14:textId="77777777" w:rsidR="00F40EEF" w:rsidRPr="00E17F89" w:rsidRDefault="00F40EEF" w:rsidP="00F40EEF">
                  <w:pPr>
                    <w:spacing w:line="252" w:lineRule="auto"/>
                    <w:jc w:val="center"/>
                    <w:rPr>
                      <w:kern w:val="24"/>
                      <w:sz w:val="18"/>
                      <w:szCs w:val="18"/>
                    </w:rPr>
                  </w:pPr>
                  <w:r w:rsidRPr="00E17F89">
                    <w:rPr>
                      <w:kern w:val="24"/>
                      <w:sz w:val="18"/>
                      <w:szCs w:val="18"/>
                    </w:rPr>
                    <w:t>(</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r w:rsidRPr="00E17F89">
                    <w:rPr>
                      <w:kern w:val="24"/>
                      <w:sz w:val="18"/>
                      <w:szCs w:val="18"/>
                    </w:rPr>
                    <w:t>)</w:t>
                  </w:r>
                </w:p>
              </w:tc>
              <w:tc>
                <w:tcPr>
                  <w:tcW w:w="636" w:type="dxa"/>
                </w:tcPr>
                <w:p w14:paraId="6D3A2D00" w14:textId="77777777" w:rsidR="00F40EEF" w:rsidRPr="00E17F89" w:rsidRDefault="00F40EEF" w:rsidP="00F40EEF">
                  <w:pPr>
                    <w:spacing w:line="252" w:lineRule="auto"/>
                    <w:jc w:val="center"/>
                    <w:rPr>
                      <w:kern w:val="24"/>
                      <w:sz w:val="18"/>
                      <w:szCs w:val="18"/>
                    </w:rPr>
                  </w:pPr>
                  <w:r w:rsidRPr="00E17F89">
                    <w:rPr>
                      <w:kern w:val="24"/>
                      <w:sz w:val="18"/>
                      <w:szCs w:val="18"/>
                    </w:rPr>
                    <w:t>10</w:t>
                  </w:r>
                </w:p>
              </w:tc>
              <w:tc>
                <w:tcPr>
                  <w:tcW w:w="556" w:type="dxa"/>
                </w:tcPr>
                <w:p w14:paraId="6BDD3921" w14:textId="77777777" w:rsidR="00F40EEF" w:rsidRPr="00E17F89" w:rsidRDefault="00F40EEF" w:rsidP="00F40EEF">
                  <w:pPr>
                    <w:spacing w:line="252" w:lineRule="auto"/>
                    <w:jc w:val="center"/>
                    <w:rPr>
                      <w:kern w:val="24"/>
                      <w:sz w:val="18"/>
                      <w:szCs w:val="18"/>
                    </w:rPr>
                  </w:pPr>
                  <w:r w:rsidRPr="00E17F89">
                    <w:rPr>
                      <w:kern w:val="24"/>
                      <w:sz w:val="18"/>
                      <w:szCs w:val="18"/>
                    </w:rPr>
                    <w:t>4</w:t>
                  </w:r>
                </w:p>
              </w:tc>
              <w:tc>
                <w:tcPr>
                  <w:tcW w:w="616" w:type="dxa"/>
                </w:tcPr>
                <w:p w14:paraId="20E5A8FE" w14:textId="77777777" w:rsidR="00F40EEF" w:rsidRPr="00E17F89" w:rsidRDefault="00F40EEF" w:rsidP="00F40EEF">
                  <w:pPr>
                    <w:spacing w:line="252" w:lineRule="auto"/>
                    <w:jc w:val="center"/>
                    <w:rPr>
                      <w:kern w:val="24"/>
                      <w:sz w:val="18"/>
                      <w:szCs w:val="18"/>
                    </w:rPr>
                  </w:pPr>
                  <w:r>
                    <w:rPr>
                      <w:noProof/>
                      <w:sz w:val="18"/>
                      <w:szCs w:val="18"/>
                    </w:rPr>
                    <w:t>L</w:t>
                  </w:r>
                </w:p>
              </w:tc>
              <w:tc>
                <w:tcPr>
                  <w:tcW w:w="896" w:type="dxa"/>
                </w:tcPr>
                <w:p w14:paraId="2590D172" w14:textId="77777777" w:rsidR="00F40EEF" w:rsidRPr="00E17F89" w:rsidRDefault="00F40EEF" w:rsidP="00F40EEF">
                  <w:pPr>
                    <w:spacing w:line="252" w:lineRule="auto"/>
                    <w:jc w:val="center"/>
                    <w:rPr>
                      <w:kern w:val="24"/>
                      <w:sz w:val="18"/>
                      <w:szCs w:val="18"/>
                    </w:rPr>
                  </w:pPr>
                  <w:r>
                    <w:rPr>
                      <w:kern w:val="24"/>
                      <w:sz w:val="18"/>
                      <w:szCs w:val="18"/>
                    </w:rPr>
                    <w:t>2</w:t>
                  </w:r>
                </w:p>
              </w:tc>
              <w:tc>
                <w:tcPr>
                  <w:tcW w:w="1026" w:type="dxa"/>
                </w:tcPr>
                <w:p w14:paraId="3FBFCC98" w14:textId="77777777" w:rsidR="00F40EEF" w:rsidRPr="00E17F89" w:rsidRDefault="00F40EEF" w:rsidP="00F40EEF">
                  <w:pPr>
                    <w:spacing w:line="252" w:lineRule="auto"/>
                    <w:jc w:val="center"/>
                    <w:rPr>
                      <w:rFonts w:eastAsia="Calibri"/>
                      <w:kern w:val="24"/>
                      <w:sz w:val="18"/>
                      <w:szCs w:val="18"/>
                    </w:rPr>
                  </w:pPr>
                  <w:r>
                    <w:rPr>
                      <w:rFonts w:eastAsia="Calibri"/>
                      <w:kern w:val="24"/>
                      <w:sz w:val="18"/>
                      <w:szCs w:val="18"/>
                    </w:rPr>
                    <w:t>-</w:t>
                  </w:r>
                </w:p>
              </w:tc>
              <w:tc>
                <w:tcPr>
                  <w:tcW w:w="846" w:type="dxa"/>
                </w:tcPr>
                <w:p w14:paraId="3C18B651"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82.9%</w:t>
                  </w:r>
                </w:p>
              </w:tc>
              <w:tc>
                <w:tcPr>
                  <w:tcW w:w="681" w:type="dxa"/>
                </w:tcPr>
                <w:p w14:paraId="1B1705C3"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18.2%</w:t>
                  </w:r>
                </w:p>
              </w:tc>
              <w:tc>
                <w:tcPr>
                  <w:tcW w:w="666" w:type="dxa"/>
                </w:tcPr>
                <w:p w14:paraId="5D44D67D"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18.2%</w:t>
                  </w:r>
                </w:p>
              </w:tc>
            </w:tr>
            <w:tr w:rsidR="00F16945" w:rsidRPr="00C133DB" w14:paraId="519676EB" w14:textId="77777777" w:rsidTr="00500D6B">
              <w:tc>
                <w:tcPr>
                  <w:tcW w:w="927" w:type="dxa"/>
                </w:tcPr>
                <w:p w14:paraId="616BF9BC" w14:textId="77777777" w:rsidR="00F40EEF" w:rsidRPr="00E97BD2" w:rsidRDefault="00F40EEF" w:rsidP="00F40EEF">
                  <w:pPr>
                    <w:spacing w:line="252" w:lineRule="auto"/>
                    <w:jc w:val="center"/>
                    <w:rPr>
                      <w:noProof/>
                      <w:sz w:val="18"/>
                      <w:szCs w:val="18"/>
                    </w:rPr>
                  </w:pPr>
                  <w:r w:rsidRPr="009F6263">
                    <w:rPr>
                      <w:noProof/>
                      <w:sz w:val="18"/>
                      <w:szCs w:val="18"/>
                    </w:rPr>
                    <w:t>R1-</w:t>
                  </w:r>
                  <w:r>
                    <w:rPr>
                      <w:noProof/>
                      <w:sz w:val="18"/>
                      <w:szCs w:val="18"/>
                    </w:rPr>
                    <w:t>2210922</w:t>
                  </w:r>
                </w:p>
              </w:tc>
              <w:tc>
                <w:tcPr>
                  <w:tcW w:w="954" w:type="dxa"/>
                </w:tcPr>
                <w:p w14:paraId="06587A51" w14:textId="77777777" w:rsidR="00F40EEF" w:rsidRPr="00E17F89" w:rsidRDefault="00F40EEF" w:rsidP="00F40EEF">
                  <w:pPr>
                    <w:spacing w:line="252" w:lineRule="auto"/>
                    <w:jc w:val="center"/>
                    <w:rPr>
                      <w:noProof/>
                      <w:sz w:val="18"/>
                      <w:szCs w:val="18"/>
                    </w:rPr>
                  </w:pPr>
                  <w:r w:rsidRPr="00E17F89">
                    <w:rPr>
                      <w:kern w:val="24"/>
                      <w:sz w:val="18"/>
                      <w:szCs w:val="18"/>
                    </w:rPr>
                    <w:t>R17 SSSG switching</w:t>
                  </w:r>
                  <w:r>
                    <w:rPr>
                      <w:kern w:val="24"/>
                      <w:sz w:val="18"/>
                      <w:szCs w:val="18"/>
                    </w:rPr>
                    <w:t xml:space="preserve"> </w:t>
                  </w:r>
                  <w:r w:rsidRPr="003A3513">
                    <w:rPr>
                      <w:kern w:val="24"/>
                      <w:sz w:val="18"/>
                      <w:szCs w:val="18"/>
                    </w:rPr>
                    <w:t xml:space="preserve">(sparse SSSG: </w:t>
                  </w:r>
                  <w:r>
                    <w:rPr>
                      <w:kern w:val="24"/>
                      <w:sz w:val="18"/>
                      <w:szCs w:val="18"/>
                    </w:rPr>
                    <w:t>1</w:t>
                  </w:r>
                  <w:r w:rsidRPr="003A3513">
                    <w:rPr>
                      <w:kern w:val="24"/>
                      <w:sz w:val="18"/>
                      <w:szCs w:val="18"/>
                    </w:rPr>
                    <w:t xml:space="preserve"> ms on / </w:t>
                  </w:r>
                  <w:r>
                    <w:rPr>
                      <w:kern w:val="24"/>
                      <w:sz w:val="18"/>
                      <w:szCs w:val="18"/>
                    </w:rPr>
                    <w:t>1</w:t>
                  </w:r>
                  <w:r w:rsidRPr="003A3513">
                    <w:rPr>
                      <w:kern w:val="24"/>
                      <w:sz w:val="18"/>
                      <w:szCs w:val="18"/>
                    </w:rPr>
                    <w:t xml:space="preserve"> ms off)</w:t>
                  </w:r>
                  <w:r>
                    <w:rPr>
                      <w:kern w:val="24"/>
                      <w:sz w:val="18"/>
                      <w:szCs w:val="18"/>
                    </w:rPr>
                    <w:t xml:space="preserve"> </w:t>
                  </w:r>
                  <w:r w:rsidRPr="00E17F89">
                    <w:rPr>
                      <w:kern w:val="24"/>
                      <w:sz w:val="18"/>
                      <w:szCs w:val="18"/>
                    </w:rPr>
                    <w:t xml:space="preserve">&amp; matched CDRX </w:t>
                  </w:r>
                </w:p>
              </w:tc>
              <w:tc>
                <w:tcPr>
                  <w:tcW w:w="1728" w:type="dxa"/>
                </w:tcPr>
                <w:p w14:paraId="0B5920D0" w14:textId="77777777" w:rsidR="00F40EEF" w:rsidRDefault="00F40EEF" w:rsidP="00F40EEF">
                  <w:pPr>
                    <w:spacing w:line="252" w:lineRule="auto"/>
                    <w:jc w:val="center"/>
                    <w:rPr>
                      <w:kern w:val="24"/>
                      <w:sz w:val="18"/>
                      <w:szCs w:val="18"/>
                    </w:rPr>
                  </w:pPr>
                  <w:r w:rsidRPr="00E17F89">
                    <w:rPr>
                      <w:kern w:val="24"/>
                      <w:sz w:val="18"/>
                      <w:szCs w:val="18"/>
                    </w:rPr>
                    <w:t xml:space="preserve">16.6 </w:t>
                  </w:r>
                </w:p>
                <w:p w14:paraId="754C858E" w14:textId="77777777" w:rsidR="00F40EEF" w:rsidRPr="00E17F89" w:rsidRDefault="00F40EEF" w:rsidP="00F40EEF">
                  <w:pPr>
                    <w:spacing w:line="252" w:lineRule="auto"/>
                    <w:jc w:val="center"/>
                    <w:rPr>
                      <w:kern w:val="24"/>
                      <w:sz w:val="18"/>
                      <w:szCs w:val="18"/>
                    </w:rPr>
                  </w:pPr>
                  <w:r w:rsidRPr="00E17F89">
                    <w:rPr>
                      <w:kern w:val="24"/>
                      <w:sz w:val="18"/>
                      <w:szCs w:val="18"/>
                    </w:rPr>
                    <w:t>(</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r w:rsidRPr="00E17F89">
                    <w:rPr>
                      <w:kern w:val="24"/>
                      <w:sz w:val="18"/>
                      <w:szCs w:val="18"/>
                    </w:rPr>
                    <w:t>)</w:t>
                  </w:r>
                </w:p>
              </w:tc>
              <w:tc>
                <w:tcPr>
                  <w:tcW w:w="636" w:type="dxa"/>
                </w:tcPr>
                <w:p w14:paraId="13AC890E" w14:textId="77777777" w:rsidR="00F40EEF" w:rsidRPr="00E17F89" w:rsidRDefault="00F40EEF" w:rsidP="00F40EEF">
                  <w:pPr>
                    <w:spacing w:line="252" w:lineRule="auto"/>
                    <w:jc w:val="center"/>
                    <w:rPr>
                      <w:kern w:val="24"/>
                      <w:sz w:val="18"/>
                      <w:szCs w:val="18"/>
                    </w:rPr>
                  </w:pPr>
                  <w:r w:rsidRPr="00E17F89">
                    <w:rPr>
                      <w:rFonts w:eastAsia="Calibri"/>
                      <w:kern w:val="24"/>
                      <w:sz w:val="18"/>
                      <w:szCs w:val="18"/>
                    </w:rPr>
                    <w:t>10</w:t>
                  </w:r>
                </w:p>
              </w:tc>
              <w:tc>
                <w:tcPr>
                  <w:tcW w:w="556" w:type="dxa"/>
                </w:tcPr>
                <w:p w14:paraId="5D12AA49" w14:textId="77777777" w:rsidR="00F40EEF" w:rsidRPr="00E17F89" w:rsidRDefault="00F40EEF" w:rsidP="00F40EEF">
                  <w:pPr>
                    <w:spacing w:line="252" w:lineRule="auto"/>
                    <w:jc w:val="center"/>
                    <w:rPr>
                      <w:kern w:val="24"/>
                      <w:sz w:val="18"/>
                      <w:szCs w:val="18"/>
                    </w:rPr>
                  </w:pPr>
                  <w:r w:rsidRPr="00E17F89">
                    <w:rPr>
                      <w:kern w:val="24"/>
                      <w:sz w:val="18"/>
                      <w:szCs w:val="18"/>
                    </w:rPr>
                    <w:t>4</w:t>
                  </w:r>
                </w:p>
              </w:tc>
              <w:tc>
                <w:tcPr>
                  <w:tcW w:w="616" w:type="dxa"/>
                </w:tcPr>
                <w:p w14:paraId="301BA84F" w14:textId="77777777" w:rsidR="00F40EEF" w:rsidRPr="00E17F89" w:rsidRDefault="00F40EEF" w:rsidP="00F40EEF">
                  <w:pPr>
                    <w:spacing w:line="252" w:lineRule="auto"/>
                    <w:jc w:val="center"/>
                    <w:rPr>
                      <w:kern w:val="24"/>
                      <w:sz w:val="18"/>
                      <w:szCs w:val="18"/>
                    </w:rPr>
                  </w:pPr>
                  <w:r>
                    <w:rPr>
                      <w:noProof/>
                      <w:sz w:val="18"/>
                      <w:szCs w:val="18"/>
                    </w:rPr>
                    <w:t>L</w:t>
                  </w:r>
                </w:p>
              </w:tc>
              <w:tc>
                <w:tcPr>
                  <w:tcW w:w="896" w:type="dxa"/>
                </w:tcPr>
                <w:p w14:paraId="3014A6DB" w14:textId="77777777" w:rsidR="00F40EEF" w:rsidRPr="00E17F89" w:rsidRDefault="00F40EEF" w:rsidP="00F40EEF">
                  <w:pPr>
                    <w:spacing w:line="252" w:lineRule="auto"/>
                    <w:jc w:val="center"/>
                    <w:rPr>
                      <w:kern w:val="24"/>
                      <w:sz w:val="18"/>
                      <w:szCs w:val="18"/>
                    </w:rPr>
                  </w:pPr>
                  <w:r>
                    <w:rPr>
                      <w:kern w:val="24"/>
                      <w:sz w:val="18"/>
                      <w:szCs w:val="18"/>
                    </w:rPr>
                    <w:t>2</w:t>
                  </w:r>
                </w:p>
              </w:tc>
              <w:tc>
                <w:tcPr>
                  <w:tcW w:w="1026" w:type="dxa"/>
                </w:tcPr>
                <w:p w14:paraId="2351F654" w14:textId="77777777" w:rsidR="00F40EEF" w:rsidRPr="00E17F89" w:rsidRDefault="00F40EEF" w:rsidP="00F40EEF">
                  <w:pPr>
                    <w:spacing w:line="252" w:lineRule="auto"/>
                    <w:jc w:val="center"/>
                    <w:rPr>
                      <w:rFonts w:eastAsia="Calibri"/>
                      <w:kern w:val="24"/>
                      <w:sz w:val="18"/>
                      <w:szCs w:val="18"/>
                    </w:rPr>
                  </w:pPr>
                  <w:r>
                    <w:rPr>
                      <w:rFonts w:eastAsia="Calibri"/>
                      <w:kern w:val="24"/>
                      <w:sz w:val="18"/>
                      <w:szCs w:val="18"/>
                    </w:rPr>
                    <w:t>-</w:t>
                  </w:r>
                </w:p>
              </w:tc>
              <w:tc>
                <w:tcPr>
                  <w:tcW w:w="846" w:type="dxa"/>
                </w:tcPr>
                <w:p w14:paraId="1A63B508"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100%</w:t>
                  </w:r>
                </w:p>
              </w:tc>
              <w:tc>
                <w:tcPr>
                  <w:tcW w:w="681" w:type="dxa"/>
                </w:tcPr>
                <w:p w14:paraId="7E24B670"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19.2%</w:t>
                  </w:r>
                </w:p>
              </w:tc>
              <w:tc>
                <w:tcPr>
                  <w:tcW w:w="666" w:type="dxa"/>
                </w:tcPr>
                <w:p w14:paraId="6177F247"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19.2%</w:t>
                  </w:r>
                </w:p>
              </w:tc>
            </w:tr>
            <w:tr w:rsidR="00F16945" w:rsidRPr="00C133DB" w14:paraId="1AB87138" w14:textId="77777777" w:rsidTr="00500D6B">
              <w:tc>
                <w:tcPr>
                  <w:tcW w:w="927" w:type="dxa"/>
                </w:tcPr>
                <w:p w14:paraId="145CE925" w14:textId="77777777" w:rsidR="00F40EEF" w:rsidRPr="00E97BD2" w:rsidRDefault="00F40EEF" w:rsidP="00F40EEF">
                  <w:pPr>
                    <w:spacing w:line="252" w:lineRule="auto"/>
                    <w:jc w:val="center"/>
                    <w:rPr>
                      <w:noProof/>
                      <w:sz w:val="18"/>
                      <w:szCs w:val="18"/>
                    </w:rPr>
                  </w:pPr>
                  <w:r w:rsidRPr="009F6263">
                    <w:rPr>
                      <w:noProof/>
                      <w:sz w:val="18"/>
                      <w:szCs w:val="18"/>
                    </w:rPr>
                    <w:t>R1-</w:t>
                  </w:r>
                  <w:r>
                    <w:rPr>
                      <w:noProof/>
                      <w:sz w:val="18"/>
                      <w:szCs w:val="18"/>
                    </w:rPr>
                    <w:t>2210922</w:t>
                  </w:r>
                </w:p>
              </w:tc>
              <w:tc>
                <w:tcPr>
                  <w:tcW w:w="954" w:type="dxa"/>
                </w:tcPr>
                <w:p w14:paraId="4B68E6C4" w14:textId="77777777" w:rsidR="00F40EEF" w:rsidRPr="00E17F89" w:rsidRDefault="00F40EEF" w:rsidP="00F40EEF">
                  <w:pPr>
                    <w:spacing w:line="252" w:lineRule="auto"/>
                    <w:jc w:val="center"/>
                    <w:rPr>
                      <w:noProof/>
                      <w:sz w:val="18"/>
                      <w:szCs w:val="18"/>
                    </w:rPr>
                  </w:pPr>
                  <w:r w:rsidRPr="00E17F89">
                    <w:rPr>
                      <w:kern w:val="24"/>
                      <w:sz w:val="18"/>
                      <w:szCs w:val="18"/>
                    </w:rPr>
                    <w:t>R17 SSSG switching</w:t>
                  </w:r>
                  <w:r>
                    <w:rPr>
                      <w:kern w:val="24"/>
                      <w:sz w:val="18"/>
                      <w:szCs w:val="18"/>
                    </w:rPr>
                    <w:t xml:space="preserve"> </w:t>
                  </w:r>
                  <w:r w:rsidRPr="003A3513">
                    <w:rPr>
                      <w:kern w:val="24"/>
                      <w:sz w:val="18"/>
                      <w:szCs w:val="18"/>
                    </w:rPr>
                    <w:t xml:space="preserve">(sparse SSSG: </w:t>
                  </w:r>
                  <w:r>
                    <w:rPr>
                      <w:kern w:val="24"/>
                      <w:sz w:val="18"/>
                      <w:szCs w:val="18"/>
                    </w:rPr>
                    <w:t>1</w:t>
                  </w:r>
                  <w:r w:rsidRPr="003A3513">
                    <w:rPr>
                      <w:kern w:val="24"/>
                      <w:sz w:val="18"/>
                      <w:szCs w:val="18"/>
                    </w:rPr>
                    <w:t xml:space="preserve"> ms on / </w:t>
                  </w:r>
                  <w:r>
                    <w:rPr>
                      <w:kern w:val="24"/>
                      <w:sz w:val="18"/>
                      <w:szCs w:val="18"/>
                    </w:rPr>
                    <w:t>1</w:t>
                  </w:r>
                  <w:r w:rsidRPr="003A3513">
                    <w:rPr>
                      <w:kern w:val="24"/>
                      <w:sz w:val="18"/>
                      <w:szCs w:val="18"/>
                    </w:rPr>
                    <w:t xml:space="preserve"> ms off)</w:t>
                  </w:r>
                  <w:r>
                    <w:rPr>
                      <w:kern w:val="24"/>
                      <w:sz w:val="18"/>
                      <w:szCs w:val="18"/>
                    </w:rPr>
                    <w:t xml:space="preserve">  </w:t>
                  </w:r>
                  <w:r w:rsidRPr="00E17F89">
                    <w:rPr>
                      <w:kern w:val="24"/>
                      <w:sz w:val="18"/>
                      <w:szCs w:val="18"/>
                    </w:rPr>
                    <w:t>&amp;</w:t>
                  </w:r>
                  <w:r>
                    <w:rPr>
                      <w:kern w:val="24"/>
                      <w:sz w:val="18"/>
                      <w:szCs w:val="18"/>
                    </w:rPr>
                    <w:t xml:space="preserve"> PDCCH </w:t>
                  </w:r>
                  <w:r w:rsidRPr="00E17F89">
                    <w:rPr>
                      <w:kern w:val="24"/>
                      <w:sz w:val="18"/>
                      <w:szCs w:val="18"/>
                    </w:rPr>
                    <w:t>skipping</w:t>
                  </w:r>
                  <w:r>
                    <w:rPr>
                      <w:kern w:val="24"/>
                      <w:sz w:val="18"/>
                      <w:szCs w:val="18"/>
                    </w:rPr>
                    <w:t xml:space="preserve"> </w:t>
                  </w:r>
                  <w:r w:rsidRPr="00E17F89">
                    <w:rPr>
                      <w:kern w:val="24"/>
                      <w:sz w:val="18"/>
                      <w:szCs w:val="18"/>
                    </w:rPr>
                    <w:t xml:space="preserve">&amp; matched CDRX </w:t>
                  </w:r>
                </w:p>
              </w:tc>
              <w:tc>
                <w:tcPr>
                  <w:tcW w:w="1728" w:type="dxa"/>
                </w:tcPr>
                <w:p w14:paraId="1269BB22" w14:textId="77777777" w:rsidR="00F40EEF" w:rsidRDefault="00F40EEF" w:rsidP="00F40EEF">
                  <w:pPr>
                    <w:spacing w:line="252" w:lineRule="auto"/>
                    <w:jc w:val="center"/>
                    <w:rPr>
                      <w:kern w:val="24"/>
                      <w:sz w:val="18"/>
                      <w:szCs w:val="18"/>
                    </w:rPr>
                  </w:pPr>
                  <w:r w:rsidRPr="00E17F89">
                    <w:rPr>
                      <w:kern w:val="24"/>
                      <w:sz w:val="18"/>
                      <w:szCs w:val="18"/>
                    </w:rPr>
                    <w:t xml:space="preserve">16.6 </w:t>
                  </w:r>
                </w:p>
                <w:p w14:paraId="7D3CB73A" w14:textId="77777777" w:rsidR="00F40EEF" w:rsidRPr="00E17F89" w:rsidRDefault="00F40EEF" w:rsidP="00F40EEF">
                  <w:pPr>
                    <w:spacing w:line="252" w:lineRule="auto"/>
                    <w:jc w:val="center"/>
                    <w:rPr>
                      <w:kern w:val="24"/>
                      <w:sz w:val="18"/>
                      <w:szCs w:val="18"/>
                    </w:rPr>
                  </w:pPr>
                  <w:r w:rsidRPr="00E17F89">
                    <w:rPr>
                      <w:kern w:val="24"/>
                      <w:sz w:val="18"/>
                      <w:szCs w:val="18"/>
                    </w:rPr>
                    <w:t>(</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r>
                    <w:rPr>
                      <w:kern w:val="24"/>
                      <w:sz w:val="18"/>
                      <w:szCs w:val="18"/>
                    </w:rPr>
                    <w:t>)</w:t>
                  </w:r>
                </w:p>
              </w:tc>
              <w:tc>
                <w:tcPr>
                  <w:tcW w:w="636" w:type="dxa"/>
                </w:tcPr>
                <w:p w14:paraId="1D4E2EE6" w14:textId="77777777" w:rsidR="00F40EEF" w:rsidRPr="00E17F89" w:rsidRDefault="00F40EEF" w:rsidP="00F40EEF">
                  <w:pPr>
                    <w:spacing w:line="252" w:lineRule="auto"/>
                    <w:jc w:val="center"/>
                    <w:rPr>
                      <w:kern w:val="24"/>
                      <w:sz w:val="18"/>
                      <w:szCs w:val="18"/>
                    </w:rPr>
                  </w:pPr>
                  <w:r w:rsidRPr="00E17F89">
                    <w:rPr>
                      <w:rFonts w:eastAsia="Calibri"/>
                      <w:kern w:val="24"/>
                      <w:sz w:val="18"/>
                      <w:szCs w:val="18"/>
                    </w:rPr>
                    <w:t>10</w:t>
                  </w:r>
                </w:p>
              </w:tc>
              <w:tc>
                <w:tcPr>
                  <w:tcW w:w="556" w:type="dxa"/>
                </w:tcPr>
                <w:p w14:paraId="5B69E6B9" w14:textId="77777777" w:rsidR="00F40EEF" w:rsidRPr="00E17F89" w:rsidRDefault="00F40EEF" w:rsidP="00F40EEF">
                  <w:pPr>
                    <w:spacing w:line="252" w:lineRule="auto"/>
                    <w:jc w:val="center"/>
                    <w:rPr>
                      <w:kern w:val="24"/>
                      <w:sz w:val="18"/>
                      <w:szCs w:val="18"/>
                    </w:rPr>
                  </w:pPr>
                  <w:r w:rsidRPr="00E17F89">
                    <w:rPr>
                      <w:kern w:val="24"/>
                      <w:sz w:val="18"/>
                      <w:szCs w:val="18"/>
                    </w:rPr>
                    <w:t>4</w:t>
                  </w:r>
                </w:p>
              </w:tc>
              <w:tc>
                <w:tcPr>
                  <w:tcW w:w="616" w:type="dxa"/>
                </w:tcPr>
                <w:p w14:paraId="08C537C1" w14:textId="77777777" w:rsidR="00F40EEF" w:rsidRPr="00E17F89" w:rsidRDefault="00F40EEF" w:rsidP="00F40EEF">
                  <w:pPr>
                    <w:spacing w:line="252" w:lineRule="auto"/>
                    <w:jc w:val="center"/>
                    <w:rPr>
                      <w:kern w:val="24"/>
                      <w:sz w:val="18"/>
                      <w:szCs w:val="18"/>
                    </w:rPr>
                  </w:pPr>
                  <w:r>
                    <w:rPr>
                      <w:noProof/>
                      <w:sz w:val="18"/>
                      <w:szCs w:val="18"/>
                    </w:rPr>
                    <w:t>L</w:t>
                  </w:r>
                </w:p>
              </w:tc>
              <w:tc>
                <w:tcPr>
                  <w:tcW w:w="896" w:type="dxa"/>
                </w:tcPr>
                <w:p w14:paraId="10F893D9" w14:textId="77777777" w:rsidR="00F40EEF" w:rsidRPr="00E17F89" w:rsidRDefault="00F40EEF" w:rsidP="00F40EEF">
                  <w:pPr>
                    <w:spacing w:line="252" w:lineRule="auto"/>
                    <w:jc w:val="center"/>
                    <w:rPr>
                      <w:kern w:val="24"/>
                      <w:sz w:val="18"/>
                      <w:szCs w:val="18"/>
                    </w:rPr>
                  </w:pPr>
                  <w:r>
                    <w:rPr>
                      <w:kern w:val="24"/>
                      <w:sz w:val="18"/>
                      <w:szCs w:val="18"/>
                    </w:rPr>
                    <w:t>2</w:t>
                  </w:r>
                </w:p>
              </w:tc>
              <w:tc>
                <w:tcPr>
                  <w:tcW w:w="1026" w:type="dxa"/>
                </w:tcPr>
                <w:p w14:paraId="2B4CB02B" w14:textId="77777777" w:rsidR="00F40EEF" w:rsidRPr="00E17F89" w:rsidRDefault="00F40EEF" w:rsidP="00F40EEF">
                  <w:pPr>
                    <w:spacing w:line="252" w:lineRule="auto"/>
                    <w:jc w:val="center"/>
                    <w:rPr>
                      <w:rFonts w:eastAsia="Calibri"/>
                      <w:kern w:val="24"/>
                      <w:sz w:val="18"/>
                      <w:szCs w:val="18"/>
                    </w:rPr>
                  </w:pPr>
                  <w:r>
                    <w:rPr>
                      <w:rFonts w:eastAsia="Calibri"/>
                      <w:kern w:val="24"/>
                      <w:sz w:val="18"/>
                      <w:szCs w:val="18"/>
                    </w:rPr>
                    <w:t>-</w:t>
                  </w:r>
                </w:p>
              </w:tc>
              <w:tc>
                <w:tcPr>
                  <w:tcW w:w="846" w:type="dxa"/>
                </w:tcPr>
                <w:p w14:paraId="380F2E46"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100%</w:t>
                  </w:r>
                </w:p>
              </w:tc>
              <w:tc>
                <w:tcPr>
                  <w:tcW w:w="681" w:type="dxa"/>
                </w:tcPr>
                <w:p w14:paraId="396F064D"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26.6%</w:t>
                  </w:r>
                </w:p>
              </w:tc>
              <w:tc>
                <w:tcPr>
                  <w:tcW w:w="666" w:type="dxa"/>
                </w:tcPr>
                <w:p w14:paraId="73518DC3"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26.6%</w:t>
                  </w:r>
                </w:p>
              </w:tc>
            </w:tr>
            <w:tr w:rsidR="00F16945" w:rsidRPr="00C133DB" w14:paraId="696A622D" w14:textId="77777777" w:rsidTr="00500D6B">
              <w:tc>
                <w:tcPr>
                  <w:tcW w:w="927" w:type="dxa"/>
                </w:tcPr>
                <w:p w14:paraId="30DC4317" w14:textId="77777777" w:rsidR="00F40EEF" w:rsidRPr="00E97BD2" w:rsidRDefault="00F40EEF" w:rsidP="00F40EEF">
                  <w:pPr>
                    <w:spacing w:line="252" w:lineRule="auto"/>
                    <w:jc w:val="center"/>
                    <w:rPr>
                      <w:noProof/>
                      <w:sz w:val="18"/>
                      <w:szCs w:val="18"/>
                    </w:rPr>
                  </w:pPr>
                  <w:r w:rsidRPr="009F6263">
                    <w:rPr>
                      <w:noProof/>
                      <w:sz w:val="18"/>
                      <w:szCs w:val="18"/>
                    </w:rPr>
                    <w:lastRenderedPageBreak/>
                    <w:t>R1-</w:t>
                  </w:r>
                  <w:r>
                    <w:rPr>
                      <w:noProof/>
                      <w:sz w:val="18"/>
                      <w:szCs w:val="18"/>
                    </w:rPr>
                    <w:t>2210922</w:t>
                  </w:r>
                </w:p>
              </w:tc>
              <w:tc>
                <w:tcPr>
                  <w:tcW w:w="954" w:type="dxa"/>
                </w:tcPr>
                <w:p w14:paraId="0D06A9B7" w14:textId="77777777" w:rsidR="00F40EEF" w:rsidRPr="00D57F4C" w:rsidRDefault="00F40EEF" w:rsidP="00F40EEF">
                  <w:pPr>
                    <w:spacing w:line="252" w:lineRule="auto"/>
                    <w:jc w:val="center"/>
                    <w:rPr>
                      <w:kern w:val="24"/>
                      <w:sz w:val="18"/>
                      <w:szCs w:val="18"/>
                    </w:rPr>
                  </w:pPr>
                  <w:r w:rsidRPr="00D57F4C">
                    <w:rPr>
                      <w:kern w:val="24"/>
                      <w:sz w:val="18"/>
                      <w:szCs w:val="18"/>
                    </w:rPr>
                    <w:t>Two-stage DRX</w:t>
                  </w:r>
                  <w:r>
                    <w:rPr>
                      <w:kern w:val="24"/>
                      <w:sz w:val="18"/>
                      <w:szCs w:val="18"/>
                    </w:rPr>
                    <w:t xml:space="preserve"> </w:t>
                  </w:r>
                  <w:r w:rsidRPr="00E17F89">
                    <w:rPr>
                      <w:kern w:val="24"/>
                      <w:sz w:val="18"/>
                      <w:szCs w:val="18"/>
                    </w:rPr>
                    <w:t>&amp; matched CDRX</w:t>
                  </w:r>
                </w:p>
              </w:tc>
              <w:tc>
                <w:tcPr>
                  <w:tcW w:w="1728" w:type="dxa"/>
                </w:tcPr>
                <w:p w14:paraId="53A99B95" w14:textId="77777777" w:rsidR="00F40EEF" w:rsidRPr="00D57F4C" w:rsidRDefault="00F40EEF" w:rsidP="00F40EEF">
                  <w:pPr>
                    <w:pStyle w:val="NormalWeb"/>
                    <w:spacing w:line="252" w:lineRule="auto"/>
                    <w:jc w:val="center"/>
                    <w:rPr>
                      <w:sz w:val="18"/>
                      <w:szCs w:val="18"/>
                    </w:rPr>
                  </w:pPr>
                  <w:r w:rsidRPr="007F30BD">
                    <w:rPr>
                      <w:kern w:val="24"/>
                      <w:sz w:val="18"/>
                      <w:szCs w:val="18"/>
                    </w:rPr>
                    <w:t>outer DRX: 16.6 (</w:t>
                  </w:r>
                  <w:r w:rsidRPr="007F30BD">
                    <w:rPr>
                      <w:i/>
                      <w:iCs/>
                      <w:color w:val="000000" w:themeColor="text1"/>
                      <w:kern w:val="24"/>
                      <w:sz w:val="18"/>
                      <w:szCs w:val="18"/>
                    </w:rPr>
                    <w:t>drx_offset</w:t>
                  </w:r>
                  <w:r w:rsidRPr="007F30BD">
                    <w:rPr>
                      <w:color w:val="000000" w:themeColor="text1"/>
                      <w:kern w:val="24"/>
                      <w:sz w:val="18"/>
                      <w:szCs w:val="18"/>
                    </w:rPr>
                    <w:t xml:space="preserve">=3, </w:t>
                  </w:r>
                  <w:r w:rsidRPr="007F30BD">
                    <w:rPr>
                      <w:i/>
                      <w:iCs/>
                      <w:color w:val="000000" w:themeColor="text1"/>
                      <w:kern w:val="24"/>
                      <w:sz w:val="18"/>
                      <w:szCs w:val="18"/>
                    </w:rPr>
                    <w:t>traffic_time_offset</w:t>
                  </w:r>
                  <w:r w:rsidRPr="007F30BD">
                    <w:rPr>
                      <w:color w:val="000000" w:themeColor="text1"/>
                      <w:kern w:val="24"/>
                      <w:sz w:val="18"/>
                      <w:szCs w:val="18"/>
                    </w:rPr>
                    <w:t>=2 ms, drx-LongCycle=16 ms</w:t>
                  </w:r>
                  <w:r w:rsidRPr="007F30BD">
                    <w:rPr>
                      <w:kern w:val="24"/>
                      <w:sz w:val="18"/>
                      <w:szCs w:val="18"/>
                    </w:rPr>
                    <w:t>);</w:t>
                  </w:r>
                </w:p>
                <w:p w14:paraId="2CC2959F" w14:textId="77777777" w:rsidR="00F40EEF" w:rsidRPr="00D57F4C" w:rsidRDefault="00F40EEF" w:rsidP="00F40EEF">
                  <w:pPr>
                    <w:spacing w:line="252" w:lineRule="auto"/>
                    <w:jc w:val="center"/>
                    <w:rPr>
                      <w:kern w:val="24"/>
                      <w:sz w:val="18"/>
                      <w:szCs w:val="18"/>
                    </w:rPr>
                  </w:pPr>
                  <w:r w:rsidRPr="00D57F4C">
                    <w:rPr>
                      <w:kern w:val="24"/>
                      <w:sz w:val="18"/>
                      <w:szCs w:val="18"/>
                    </w:rPr>
                    <w:t>inner DRX: 4</w:t>
                  </w:r>
                </w:p>
              </w:tc>
              <w:tc>
                <w:tcPr>
                  <w:tcW w:w="636" w:type="dxa"/>
                </w:tcPr>
                <w:p w14:paraId="3FF2BD38" w14:textId="77777777" w:rsidR="00F40EEF" w:rsidRPr="00D57F4C" w:rsidRDefault="00F40EEF" w:rsidP="00F40EEF">
                  <w:pPr>
                    <w:spacing w:line="252" w:lineRule="auto"/>
                    <w:jc w:val="center"/>
                    <w:rPr>
                      <w:rFonts w:eastAsia="Calibri"/>
                      <w:kern w:val="24"/>
                      <w:sz w:val="18"/>
                      <w:szCs w:val="18"/>
                    </w:rPr>
                  </w:pPr>
                  <w:r w:rsidRPr="00D57F4C">
                    <w:rPr>
                      <w:kern w:val="24"/>
                      <w:sz w:val="18"/>
                      <w:szCs w:val="18"/>
                    </w:rPr>
                    <w:t>outer ODT: 10; inner ODT: 2</w:t>
                  </w:r>
                </w:p>
              </w:tc>
              <w:tc>
                <w:tcPr>
                  <w:tcW w:w="556" w:type="dxa"/>
                </w:tcPr>
                <w:p w14:paraId="5E51D99F" w14:textId="77777777" w:rsidR="00F40EEF" w:rsidRPr="00D57F4C" w:rsidRDefault="00F40EEF" w:rsidP="00F40EEF">
                  <w:pPr>
                    <w:spacing w:line="252" w:lineRule="auto"/>
                    <w:jc w:val="center"/>
                    <w:rPr>
                      <w:kern w:val="24"/>
                      <w:sz w:val="18"/>
                      <w:szCs w:val="18"/>
                    </w:rPr>
                  </w:pPr>
                  <w:r w:rsidRPr="00D57F4C">
                    <w:rPr>
                      <w:kern w:val="24"/>
                      <w:sz w:val="18"/>
                      <w:szCs w:val="18"/>
                    </w:rPr>
                    <w:t>4</w:t>
                  </w:r>
                </w:p>
              </w:tc>
              <w:tc>
                <w:tcPr>
                  <w:tcW w:w="616" w:type="dxa"/>
                </w:tcPr>
                <w:p w14:paraId="05167F28" w14:textId="77777777" w:rsidR="00F40EEF" w:rsidRPr="00D57F4C" w:rsidRDefault="00F40EEF" w:rsidP="00F40EEF">
                  <w:pPr>
                    <w:spacing w:line="252" w:lineRule="auto"/>
                    <w:jc w:val="center"/>
                    <w:rPr>
                      <w:kern w:val="24"/>
                      <w:sz w:val="18"/>
                      <w:szCs w:val="18"/>
                    </w:rPr>
                  </w:pPr>
                  <w:r>
                    <w:rPr>
                      <w:noProof/>
                      <w:sz w:val="18"/>
                      <w:szCs w:val="18"/>
                    </w:rPr>
                    <w:t>L</w:t>
                  </w:r>
                </w:p>
              </w:tc>
              <w:tc>
                <w:tcPr>
                  <w:tcW w:w="896" w:type="dxa"/>
                </w:tcPr>
                <w:p w14:paraId="4B18E591" w14:textId="77777777" w:rsidR="00F40EEF" w:rsidRPr="00D57F4C" w:rsidRDefault="00F40EEF" w:rsidP="00F40EEF">
                  <w:pPr>
                    <w:spacing w:line="252" w:lineRule="auto"/>
                    <w:jc w:val="center"/>
                    <w:rPr>
                      <w:kern w:val="24"/>
                      <w:sz w:val="18"/>
                      <w:szCs w:val="18"/>
                    </w:rPr>
                  </w:pPr>
                  <w:r>
                    <w:rPr>
                      <w:kern w:val="24"/>
                      <w:sz w:val="18"/>
                      <w:szCs w:val="18"/>
                    </w:rPr>
                    <w:t>2</w:t>
                  </w:r>
                </w:p>
              </w:tc>
              <w:tc>
                <w:tcPr>
                  <w:tcW w:w="1026" w:type="dxa"/>
                </w:tcPr>
                <w:p w14:paraId="152BC2D2" w14:textId="77777777" w:rsidR="00F40EEF" w:rsidRPr="00D57F4C" w:rsidRDefault="00F40EEF" w:rsidP="00F40EEF">
                  <w:pPr>
                    <w:spacing w:line="252" w:lineRule="auto"/>
                    <w:jc w:val="center"/>
                    <w:rPr>
                      <w:rFonts w:eastAsia="Calibri"/>
                      <w:kern w:val="24"/>
                      <w:sz w:val="18"/>
                      <w:szCs w:val="18"/>
                    </w:rPr>
                  </w:pPr>
                  <w:r>
                    <w:rPr>
                      <w:rFonts w:eastAsia="Calibri"/>
                      <w:kern w:val="24"/>
                      <w:sz w:val="18"/>
                      <w:szCs w:val="18"/>
                    </w:rPr>
                    <w:t>-</w:t>
                  </w:r>
                </w:p>
              </w:tc>
              <w:tc>
                <w:tcPr>
                  <w:tcW w:w="846" w:type="dxa"/>
                </w:tcPr>
                <w:p w14:paraId="4ADDAF48"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100%</w:t>
                  </w:r>
                </w:p>
              </w:tc>
              <w:tc>
                <w:tcPr>
                  <w:tcW w:w="681" w:type="dxa"/>
                </w:tcPr>
                <w:p w14:paraId="359A3174"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16.7%</w:t>
                  </w:r>
                </w:p>
              </w:tc>
              <w:tc>
                <w:tcPr>
                  <w:tcW w:w="666" w:type="dxa"/>
                </w:tcPr>
                <w:p w14:paraId="7767EFE0"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16.7%</w:t>
                  </w:r>
                </w:p>
              </w:tc>
            </w:tr>
            <w:tr w:rsidR="00F16945" w:rsidRPr="00C133DB" w14:paraId="6537743C" w14:textId="77777777" w:rsidTr="00500D6B">
              <w:tc>
                <w:tcPr>
                  <w:tcW w:w="927" w:type="dxa"/>
                </w:tcPr>
                <w:p w14:paraId="314557A7" w14:textId="77777777" w:rsidR="00F40EEF" w:rsidRPr="00E97BD2" w:rsidRDefault="00F40EEF" w:rsidP="00F40EEF">
                  <w:pPr>
                    <w:spacing w:line="252" w:lineRule="auto"/>
                    <w:jc w:val="center"/>
                    <w:rPr>
                      <w:noProof/>
                      <w:sz w:val="18"/>
                      <w:szCs w:val="18"/>
                    </w:rPr>
                  </w:pPr>
                  <w:r w:rsidRPr="009F6263">
                    <w:rPr>
                      <w:noProof/>
                      <w:sz w:val="18"/>
                      <w:szCs w:val="18"/>
                    </w:rPr>
                    <w:t>R1-</w:t>
                  </w:r>
                  <w:r>
                    <w:rPr>
                      <w:noProof/>
                      <w:sz w:val="18"/>
                      <w:szCs w:val="18"/>
                    </w:rPr>
                    <w:t>2210922</w:t>
                  </w:r>
                </w:p>
              </w:tc>
              <w:tc>
                <w:tcPr>
                  <w:tcW w:w="954" w:type="dxa"/>
                </w:tcPr>
                <w:p w14:paraId="4C406C72" w14:textId="77777777" w:rsidR="00F40EEF" w:rsidRPr="00D57F4C" w:rsidRDefault="00F40EEF" w:rsidP="00F40EEF">
                  <w:pPr>
                    <w:spacing w:line="252" w:lineRule="auto"/>
                    <w:jc w:val="center"/>
                    <w:rPr>
                      <w:kern w:val="24"/>
                      <w:sz w:val="18"/>
                      <w:szCs w:val="18"/>
                    </w:rPr>
                  </w:pPr>
                  <w:r w:rsidRPr="00D57F4C">
                    <w:rPr>
                      <w:kern w:val="24"/>
                      <w:sz w:val="18"/>
                      <w:szCs w:val="18"/>
                    </w:rPr>
                    <w:t>Two-stage DRX</w:t>
                  </w:r>
                  <w:r>
                    <w:rPr>
                      <w:kern w:val="24"/>
                      <w:sz w:val="18"/>
                      <w:szCs w:val="18"/>
                    </w:rPr>
                    <w:t xml:space="preserve"> </w:t>
                  </w:r>
                  <w:r w:rsidRPr="00E17F89">
                    <w:rPr>
                      <w:kern w:val="24"/>
                      <w:sz w:val="18"/>
                      <w:szCs w:val="18"/>
                    </w:rPr>
                    <w:t>&amp; matched CDRX</w:t>
                  </w:r>
                </w:p>
              </w:tc>
              <w:tc>
                <w:tcPr>
                  <w:tcW w:w="1728" w:type="dxa"/>
                </w:tcPr>
                <w:p w14:paraId="5E8D35E4" w14:textId="77777777" w:rsidR="00F40EEF" w:rsidRPr="00D57F4C" w:rsidRDefault="00F40EEF" w:rsidP="00F40EEF">
                  <w:pPr>
                    <w:pStyle w:val="NormalWeb"/>
                    <w:spacing w:line="252" w:lineRule="auto"/>
                    <w:jc w:val="center"/>
                    <w:rPr>
                      <w:sz w:val="18"/>
                      <w:szCs w:val="18"/>
                    </w:rPr>
                  </w:pPr>
                  <w:r w:rsidRPr="007F30BD">
                    <w:rPr>
                      <w:kern w:val="24"/>
                      <w:sz w:val="18"/>
                      <w:szCs w:val="18"/>
                    </w:rPr>
                    <w:t>outer DRX: 16.6 (</w:t>
                  </w:r>
                  <w:r w:rsidRPr="007F30BD">
                    <w:rPr>
                      <w:i/>
                      <w:iCs/>
                      <w:color w:val="000000" w:themeColor="text1"/>
                      <w:kern w:val="24"/>
                      <w:sz w:val="18"/>
                      <w:szCs w:val="18"/>
                    </w:rPr>
                    <w:t>drx_offset</w:t>
                  </w:r>
                  <w:r w:rsidRPr="007F30BD">
                    <w:rPr>
                      <w:color w:val="000000" w:themeColor="text1"/>
                      <w:kern w:val="24"/>
                      <w:sz w:val="18"/>
                      <w:szCs w:val="18"/>
                    </w:rPr>
                    <w:t xml:space="preserve">=3, </w:t>
                  </w:r>
                  <w:r w:rsidRPr="007F30BD">
                    <w:rPr>
                      <w:i/>
                      <w:iCs/>
                      <w:color w:val="000000" w:themeColor="text1"/>
                      <w:kern w:val="24"/>
                      <w:sz w:val="18"/>
                      <w:szCs w:val="18"/>
                    </w:rPr>
                    <w:t>traffic_time_offset</w:t>
                  </w:r>
                  <w:r w:rsidRPr="007F30BD">
                    <w:rPr>
                      <w:color w:val="000000" w:themeColor="text1"/>
                      <w:kern w:val="24"/>
                      <w:sz w:val="18"/>
                      <w:szCs w:val="18"/>
                    </w:rPr>
                    <w:t>=2 ms, drx-LongCycle=16 ms</w:t>
                  </w:r>
                  <w:r w:rsidRPr="007F30BD">
                    <w:rPr>
                      <w:kern w:val="24"/>
                      <w:sz w:val="18"/>
                      <w:szCs w:val="18"/>
                    </w:rPr>
                    <w:t>);</w:t>
                  </w:r>
                </w:p>
                <w:p w14:paraId="6A595BEB" w14:textId="77777777" w:rsidR="00F40EEF" w:rsidRPr="00D57F4C" w:rsidRDefault="00F40EEF" w:rsidP="00F40EEF">
                  <w:pPr>
                    <w:spacing w:line="252" w:lineRule="auto"/>
                    <w:jc w:val="center"/>
                    <w:rPr>
                      <w:kern w:val="24"/>
                      <w:sz w:val="18"/>
                      <w:szCs w:val="18"/>
                    </w:rPr>
                  </w:pPr>
                  <w:r w:rsidRPr="00D57F4C">
                    <w:rPr>
                      <w:kern w:val="24"/>
                      <w:sz w:val="18"/>
                      <w:szCs w:val="18"/>
                    </w:rPr>
                    <w:t>inner DRX: 2</w:t>
                  </w:r>
                </w:p>
              </w:tc>
              <w:tc>
                <w:tcPr>
                  <w:tcW w:w="636" w:type="dxa"/>
                </w:tcPr>
                <w:p w14:paraId="01283C63" w14:textId="77777777" w:rsidR="00F40EEF" w:rsidRPr="00D57F4C" w:rsidRDefault="00F40EEF" w:rsidP="00F40EEF">
                  <w:pPr>
                    <w:spacing w:line="252" w:lineRule="auto"/>
                    <w:jc w:val="center"/>
                    <w:rPr>
                      <w:rFonts w:eastAsia="Calibri"/>
                      <w:kern w:val="24"/>
                      <w:sz w:val="18"/>
                      <w:szCs w:val="18"/>
                    </w:rPr>
                  </w:pPr>
                  <w:r w:rsidRPr="00D57F4C">
                    <w:rPr>
                      <w:kern w:val="24"/>
                      <w:sz w:val="18"/>
                      <w:szCs w:val="18"/>
                    </w:rPr>
                    <w:t>outer ODT: 10; inner ODT: 1</w:t>
                  </w:r>
                </w:p>
              </w:tc>
              <w:tc>
                <w:tcPr>
                  <w:tcW w:w="556" w:type="dxa"/>
                </w:tcPr>
                <w:p w14:paraId="7FA158A9" w14:textId="77777777" w:rsidR="00F40EEF" w:rsidRPr="00D57F4C" w:rsidRDefault="00F40EEF" w:rsidP="00F40EEF">
                  <w:pPr>
                    <w:spacing w:line="252" w:lineRule="auto"/>
                    <w:jc w:val="center"/>
                    <w:rPr>
                      <w:kern w:val="24"/>
                      <w:sz w:val="18"/>
                      <w:szCs w:val="18"/>
                    </w:rPr>
                  </w:pPr>
                  <w:r w:rsidRPr="00D57F4C">
                    <w:rPr>
                      <w:rFonts w:eastAsia="Calibri"/>
                      <w:kern w:val="24"/>
                      <w:sz w:val="18"/>
                      <w:szCs w:val="18"/>
                    </w:rPr>
                    <w:t>4</w:t>
                  </w:r>
                </w:p>
              </w:tc>
              <w:tc>
                <w:tcPr>
                  <w:tcW w:w="616" w:type="dxa"/>
                </w:tcPr>
                <w:p w14:paraId="6BD33C29" w14:textId="77777777" w:rsidR="00F40EEF" w:rsidRPr="00D57F4C" w:rsidRDefault="00F40EEF" w:rsidP="00F40EEF">
                  <w:pPr>
                    <w:spacing w:line="252" w:lineRule="auto"/>
                    <w:jc w:val="center"/>
                    <w:rPr>
                      <w:kern w:val="24"/>
                      <w:sz w:val="18"/>
                      <w:szCs w:val="18"/>
                    </w:rPr>
                  </w:pPr>
                  <w:r>
                    <w:rPr>
                      <w:noProof/>
                      <w:sz w:val="18"/>
                      <w:szCs w:val="18"/>
                    </w:rPr>
                    <w:t>L</w:t>
                  </w:r>
                </w:p>
              </w:tc>
              <w:tc>
                <w:tcPr>
                  <w:tcW w:w="896" w:type="dxa"/>
                </w:tcPr>
                <w:p w14:paraId="21B7E483" w14:textId="77777777" w:rsidR="00F40EEF" w:rsidRPr="00D57F4C" w:rsidRDefault="00F40EEF" w:rsidP="00F40EEF">
                  <w:pPr>
                    <w:spacing w:line="252" w:lineRule="auto"/>
                    <w:jc w:val="center"/>
                    <w:rPr>
                      <w:kern w:val="24"/>
                      <w:sz w:val="18"/>
                      <w:szCs w:val="18"/>
                    </w:rPr>
                  </w:pPr>
                  <w:r>
                    <w:rPr>
                      <w:kern w:val="24"/>
                      <w:sz w:val="18"/>
                      <w:szCs w:val="18"/>
                    </w:rPr>
                    <w:t>2</w:t>
                  </w:r>
                </w:p>
              </w:tc>
              <w:tc>
                <w:tcPr>
                  <w:tcW w:w="1026" w:type="dxa"/>
                </w:tcPr>
                <w:p w14:paraId="26C6338F" w14:textId="77777777" w:rsidR="00F40EEF" w:rsidRPr="00D57F4C" w:rsidRDefault="00F40EEF" w:rsidP="00F40EEF">
                  <w:pPr>
                    <w:spacing w:line="252" w:lineRule="auto"/>
                    <w:jc w:val="center"/>
                    <w:rPr>
                      <w:rFonts w:eastAsia="Calibri"/>
                      <w:kern w:val="24"/>
                      <w:sz w:val="18"/>
                      <w:szCs w:val="18"/>
                    </w:rPr>
                  </w:pPr>
                  <w:r>
                    <w:rPr>
                      <w:rFonts w:eastAsia="Calibri"/>
                      <w:kern w:val="24"/>
                      <w:sz w:val="18"/>
                      <w:szCs w:val="18"/>
                    </w:rPr>
                    <w:t>-</w:t>
                  </w:r>
                </w:p>
              </w:tc>
              <w:tc>
                <w:tcPr>
                  <w:tcW w:w="846" w:type="dxa"/>
                </w:tcPr>
                <w:p w14:paraId="1CB4B0BF"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100%</w:t>
                  </w:r>
                </w:p>
              </w:tc>
              <w:tc>
                <w:tcPr>
                  <w:tcW w:w="681" w:type="dxa"/>
                </w:tcPr>
                <w:p w14:paraId="5AED40EA"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19.0%</w:t>
                  </w:r>
                </w:p>
              </w:tc>
              <w:tc>
                <w:tcPr>
                  <w:tcW w:w="666" w:type="dxa"/>
                </w:tcPr>
                <w:p w14:paraId="5AE02D51"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19.0%</w:t>
                  </w:r>
                </w:p>
              </w:tc>
            </w:tr>
            <w:tr w:rsidR="00F16945" w:rsidRPr="00C133DB" w14:paraId="0A19663B" w14:textId="77777777" w:rsidTr="00500D6B">
              <w:tc>
                <w:tcPr>
                  <w:tcW w:w="927" w:type="dxa"/>
                </w:tcPr>
                <w:p w14:paraId="1B730CA6" w14:textId="77777777" w:rsidR="00F40EEF" w:rsidRPr="00E97BD2" w:rsidRDefault="00F40EEF" w:rsidP="00F40EEF">
                  <w:pPr>
                    <w:spacing w:line="252" w:lineRule="auto"/>
                    <w:jc w:val="center"/>
                    <w:rPr>
                      <w:noProof/>
                      <w:sz w:val="18"/>
                      <w:szCs w:val="18"/>
                    </w:rPr>
                  </w:pPr>
                  <w:r w:rsidRPr="009F6263">
                    <w:rPr>
                      <w:noProof/>
                      <w:sz w:val="18"/>
                      <w:szCs w:val="18"/>
                    </w:rPr>
                    <w:t>R1-</w:t>
                  </w:r>
                  <w:r>
                    <w:rPr>
                      <w:noProof/>
                      <w:sz w:val="18"/>
                      <w:szCs w:val="18"/>
                    </w:rPr>
                    <w:t>2210922</w:t>
                  </w:r>
                </w:p>
              </w:tc>
              <w:tc>
                <w:tcPr>
                  <w:tcW w:w="954" w:type="dxa"/>
                </w:tcPr>
                <w:p w14:paraId="27B8F088" w14:textId="77777777" w:rsidR="00F40EEF" w:rsidRPr="00D57F4C" w:rsidRDefault="00F40EEF" w:rsidP="00F40EEF">
                  <w:pPr>
                    <w:spacing w:line="252" w:lineRule="auto"/>
                    <w:jc w:val="center"/>
                    <w:rPr>
                      <w:kern w:val="24"/>
                      <w:sz w:val="18"/>
                      <w:szCs w:val="18"/>
                    </w:rPr>
                  </w:pPr>
                  <w:r w:rsidRPr="00D57F4C">
                    <w:rPr>
                      <w:kern w:val="24"/>
                      <w:sz w:val="18"/>
                      <w:szCs w:val="18"/>
                    </w:rPr>
                    <w:t>Two-stage DRX</w:t>
                  </w:r>
                  <w:r>
                    <w:rPr>
                      <w:kern w:val="24"/>
                      <w:sz w:val="18"/>
                      <w:szCs w:val="18"/>
                    </w:rPr>
                    <w:t xml:space="preserve"> </w:t>
                  </w:r>
                  <w:r w:rsidRPr="00D57F4C">
                    <w:rPr>
                      <w:kern w:val="24"/>
                      <w:sz w:val="18"/>
                      <w:szCs w:val="18"/>
                    </w:rPr>
                    <w:t>&amp;</w:t>
                  </w:r>
                  <w:r>
                    <w:rPr>
                      <w:kern w:val="24"/>
                      <w:sz w:val="18"/>
                      <w:szCs w:val="18"/>
                    </w:rPr>
                    <w:t xml:space="preserve"> PDCCH </w:t>
                  </w:r>
                  <w:r w:rsidRPr="00D57F4C">
                    <w:rPr>
                      <w:kern w:val="24"/>
                      <w:sz w:val="18"/>
                      <w:szCs w:val="18"/>
                    </w:rPr>
                    <w:t>skipping</w:t>
                  </w:r>
                  <w:r>
                    <w:rPr>
                      <w:kern w:val="24"/>
                      <w:sz w:val="18"/>
                      <w:szCs w:val="18"/>
                    </w:rPr>
                    <w:t xml:space="preserve"> </w:t>
                  </w:r>
                  <w:r w:rsidRPr="00E17F89">
                    <w:rPr>
                      <w:kern w:val="24"/>
                      <w:sz w:val="18"/>
                      <w:szCs w:val="18"/>
                    </w:rPr>
                    <w:t>&amp; matched CDRX</w:t>
                  </w:r>
                </w:p>
              </w:tc>
              <w:tc>
                <w:tcPr>
                  <w:tcW w:w="1728" w:type="dxa"/>
                </w:tcPr>
                <w:p w14:paraId="7CF05C08" w14:textId="77777777" w:rsidR="00F40EEF" w:rsidRPr="00D57F4C" w:rsidRDefault="00F40EEF" w:rsidP="00F40EEF">
                  <w:pPr>
                    <w:pStyle w:val="NormalWeb"/>
                    <w:spacing w:line="252" w:lineRule="auto"/>
                    <w:jc w:val="center"/>
                    <w:rPr>
                      <w:sz w:val="18"/>
                      <w:szCs w:val="18"/>
                    </w:rPr>
                  </w:pPr>
                  <w:r w:rsidRPr="007F30BD">
                    <w:rPr>
                      <w:kern w:val="24"/>
                      <w:sz w:val="18"/>
                      <w:szCs w:val="18"/>
                    </w:rPr>
                    <w:t>outer DRX: 16.6 (</w:t>
                  </w:r>
                  <w:r w:rsidRPr="007F30BD">
                    <w:rPr>
                      <w:i/>
                      <w:iCs/>
                      <w:color w:val="000000" w:themeColor="text1"/>
                      <w:kern w:val="24"/>
                      <w:sz w:val="18"/>
                      <w:szCs w:val="18"/>
                    </w:rPr>
                    <w:t>drx_offset</w:t>
                  </w:r>
                  <w:r w:rsidRPr="007F30BD">
                    <w:rPr>
                      <w:color w:val="000000" w:themeColor="text1"/>
                      <w:kern w:val="24"/>
                      <w:sz w:val="18"/>
                      <w:szCs w:val="18"/>
                    </w:rPr>
                    <w:t xml:space="preserve">=3, </w:t>
                  </w:r>
                  <w:r w:rsidRPr="007F30BD">
                    <w:rPr>
                      <w:i/>
                      <w:iCs/>
                      <w:color w:val="000000" w:themeColor="text1"/>
                      <w:kern w:val="24"/>
                      <w:sz w:val="18"/>
                      <w:szCs w:val="18"/>
                    </w:rPr>
                    <w:t>traffic_time_offset</w:t>
                  </w:r>
                  <w:r w:rsidRPr="007F30BD">
                    <w:rPr>
                      <w:color w:val="000000" w:themeColor="text1"/>
                      <w:kern w:val="24"/>
                      <w:sz w:val="18"/>
                      <w:szCs w:val="18"/>
                    </w:rPr>
                    <w:t>=2 ms, drx-LongCycle=16 ms</w:t>
                  </w:r>
                  <w:r w:rsidRPr="007F30BD">
                    <w:rPr>
                      <w:kern w:val="24"/>
                      <w:sz w:val="18"/>
                      <w:szCs w:val="18"/>
                    </w:rPr>
                    <w:t>);</w:t>
                  </w:r>
                </w:p>
                <w:p w14:paraId="2C079BD0" w14:textId="77777777" w:rsidR="00F40EEF" w:rsidRPr="00D57F4C" w:rsidRDefault="00F40EEF" w:rsidP="00F40EEF">
                  <w:pPr>
                    <w:spacing w:line="252" w:lineRule="auto"/>
                    <w:jc w:val="center"/>
                    <w:rPr>
                      <w:kern w:val="24"/>
                      <w:sz w:val="18"/>
                      <w:szCs w:val="18"/>
                    </w:rPr>
                  </w:pPr>
                  <w:r w:rsidRPr="00D57F4C">
                    <w:rPr>
                      <w:kern w:val="24"/>
                      <w:sz w:val="18"/>
                      <w:szCs w:val="18"/>
                    </w:rPr>
                    <w:t>inner DRX: 4</w:t>
                  </w:r>
                </w:p>
              </w:tc>
              <w:tc>
                <w:tcPr>
                  <w:tcW w:w="636" w:type="dxa"/>
                </w:tcPr>
                <w:p w14:paraId="3AF14C9C" w14:textId="77777777" w:rsidR="00F40EEF" w:rsidRPr="00D57F4C" w:rsidRDefault="00F40EEF" w:rsidP="00F40EEF">
                  <w:pPr>
                    <w:spacing w:line="252" w:lineRule="auto"/>
                    <w:jc w:val="center"/>
                    <w:rPr>
                      <w:rFonts w:eastAsia="Calibri"/>
                      <w:kern w:val="24"/>
                      <w:sz w:val="18"/>
                      <w:szCs w:val="18"/>
                    </w:rPr>
                  </w:pPr>
                  <w:r w:rsidRPr="00D57F4C">
                    <w:rPr>
                      <w:kern w:val="24"/>
                      <w:sz w:val="18"/>
                      <w:szCs w:val="18"/>
                    </w:rPr>
                    <w:t>outer ODT: 10; inner ODT: 2</w:t>
                  </w:r>
                </w:p>
              </w:tc>
              <w:tc>
                <w:tcPr>
                  <w:tcW w:w="556" w:type="dxa"/>
                </w:tcPr>
                <w:p w14:paraId="5614D28A" w14:textId="77777777" w:rsidR="00F40EEF" w:rsidRPr="00D57F4C" w:rsidRDefault="00F40EEF" w:rsidP="00F40EEF">
                  <w:pPr>
                    <w:spacing w:line="252" w:lineRule="auto"/>
                    <w:jc w:val="center"/>
                    <w:rPr>
                      <w:kern w:val="24"/>
                      <w:sz w:val="18"/>
                      <w:szCs w:val="18"/>
                    </w:rPr>
                  </w:pPr>
                  <w:r w:rsidRPr="00D57F4C">
                    <w:rPr>
                      <w:kern w:val="24"/>
                      <w:sz w:val="18"/>
                      <w:szCs w:val="18"/>
                    </w:rPr>
                    <w:t>4</w:t>
                  </w:r>
                </w:p>
              </w:tc>
              <w:tc>
                <w:tcPr>
                  <w:tcW w:w="616" w:type="dxa"/>
                </w:tcPr>
                <w:p w14:paraId="77DDD81D" w14:textId="77777777" w:rsidR="00F40EEF" w:rsidRPr="00D57F4C" w:rsidRDefault="00F40EEF" w:rsidP="00F40EEF">
                  <w:pPr>
                    <w:spacing w:line="252" w:lineRule="auto"/>
                    <w:jc w:val="center"/>
                    <w:rPr>
                      <w:kern w:val="24"/>
                      <w:sz w:val="18"/>
                      <w:szCs w:val="18"/>
                    </w:rPr>
                  </w:pPr>
                  <w:r>
                    <w:rPr>
                      <w:noProof/>
                      <w:sz w:val="18"/>
                      <w:szCs w:val="18"/>
                    </w:rPr>
                    <w:t>L</w:t>
                  </w:r>
                </w:p>
              </w:tc>
              <w:tc>
                <w:tcPr>
                  <w:tcW w:w="896" w:type="dxa"/>
                </w:tcPr>
                <w:p w14:paraId="14B8C487" w14:textId="77777777" w:rsidR="00F40EEF" w:rsidRPr="00D57F4C" w:rsidRDefault="00F40EEF" w:rsidP="00F40EEF">
                  <w:pPr>
                    <w:spacing w:line="252" w:lineRule="auto"/>
                    <w:jc w:val="center"/>
                    <w:rPr>
                      <w:kern w:val="24"/>
                      <w:sz w:val="18"/>
                      <w:szCs w:val="18"/>
                    </w:rPr>
                  </w:pPr>
                  <w:r>
                    <w:rPr>
                      <w:kern w:val="24"/>
                      <w:sz w:val="18"/>
                      <w:szCs w:val="18"/>
                    </w:rPr>
                    <w:t>2</w:t>
                  </w:r>
                </w:p>
              </w:tc>
              <w:tc>
                <w:tcPr>
                  <w:tcW w:w="1026" w:type="dxa"/>
                </w:tcPr>
                <w:p w14:paraId="0F58296A" w14:textId="77777777" w:rsidR="00F40EEF" w:rsidRPr="00D57F4C" w:rsidRDefault="00F40EEF" w:rsidP="00F40EEF">
                  <w:pPr>
                    <w:spacing w:line="252" w:lineRule="auto"/>
                    <w:jc w:val="center"/>
                    <w:rPr>
                      <w:rFonts w:eastAsia="Calibri"/>
                      <w:kern w:val="24"/>
                      <w:sz w:val="18"/>
                      <w:szCs w:val="18"/>
                    </w:rPr>
                  </w:pPr>
                  <w:r>
                    <w:rPr>
                      <w:rFonts w:eastAsia="Calibri"/>
                      <w:kern w:val="24"/>
                      <w:sz w:val="18"/>
                      <w:szCs w:val="18"/>
                    </w:rPr>
                    <w:t>-</w:t>
                  </w:r>
                </w:p>
              </w:tc>
              <w:tc>
                <w:tcPr>
                  <w:tcW w:w="846" w:type="dxa"/>
                </w:tcPr>
                <w:p w14:paraId="44398E17"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100%</w:t>
                  </w:r>
                </w:p>
              </w:tc>
              <w:tc>
                <w:tcPr>
                  <w:tcW w:w="681" w:type="dxa"/>
                </w:tcPr>
                <w:p w14:paraId="6F0CE63D"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25.9%</w:t>
                  </w:r>
                </w:p>
              </w:tc>
              <w:tc>
                <w:tcPr>
                  <w:tcW w:w="666" w:type="dxa"/>
                </w:tcPr>
                <w:p w14:paraId="5CE9A2DA"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25.9%</w:t>
                  </w:r>
                </w:p>
              </w:tc>
            </w:tr>
            <w:tr w:rsidR="00F16945" w:rsidRPr="00C133DB" w14:paraId="38C45EA5" w14:textId="77777777" w:rsidTr="00500D6B">
              <w:tc>
                <w:tcPr>
                  <w:tcW w:w="927" w:type="dxa"/>
                </w:tcPr>
                <w:p w14:paraId="0B73A188" w14:textId="77777777" w:rsidR="00F40EEF" w:rsidRPr="00E97BD2" w:rsidRDefault="00F40EEF" w:rsidP="00F40EEF">
                  <w:pPr>
                    <w:spacing w:line="252" w:lineRule="auto"/>
                    <w:jc w:val="center"/>
                    <w:rPr>
                      <w:noProof/>
                      <w:sz w:val="18"/>
                      <w:szCs w:val="18"/>
                    </w:rPr>
                  </w:pPr>
                  <w:r w:rsidRPr="009F6263">
                    <w:rPr>
                      <w:noProof/>
                      <w:sz w:val="18"/>
                      <w:szCs w:val="18"/>
                    </w:rPr>
                    <w:t>R1-</w:t>
                  </w:r>
                  <w:r>
                    <w:rPr>
                      <w:noProof/>
                      <w:sz w:val="18"/>
                      <w:szCs w:val="18"/>
                    </w:rPr>
                    <w:t>2210922</w:t>
                  </w:r>
                </w:p>
              </w:tc>
              <w:tc>
                <w:tcPr>
                  <w:tcW w:w="954" w:type="dxa"/>
                </w:tcPr>
                <w:p w14:paraId="6E088571" w14:textId="77777777" w:rsidR="00F40EEF" w:rsidRPr="00D57F4C" w:rsidRDefault="00F40EEF" w:rsidP="00F40EEF">
                  <w:pPr>
                    <w:spacing w:line="252" w:lineRule="auto"/>
                    <w:jc w:val="center"/>
                    <w:rPr>
                      <w:kern w:val="24"/>
                      <w:sz w:val="18"/>
                      <w:szCs w:val="18"/>
                    </w:rPr>
                  </w:pPr>
                  <w:r w:rsidRPr="00D57F4C">
                    <w:rPr>
                      <w:kern w:val="24"/>
                      <w:sz w:val="18"/>
                      <w:szCs w:val="18"/>
                    </w:rPr>
                    <w:t>Two-stage DRX</w:t>
                  </w:r>
                  <w:r>
                    <w:rPr>
                      <w:kern w:val="24"/>
                      <w:sz w:val="18"/>
                      <w:szCs w:val="18"/>
                    </w:rPr>
                    <w:t xml:space="preserve"> </w:t>
                  </w:r>
                  <w:r w:rsidRPr="00D57F4C">
                    <w:rPr>
                      <w:kern w:val="24"/>
                      <w:sz w:val="18"/>
                      <w:szCs w:val="18"/>
                    </w:rPr>
                    <w:t>&amp;</w:t>
                  </w:r>
                  <w:r>
                    <w:rPr>
                      <w:kern w:val="24"/>
                      <w:sz w:val="18"/>
                      <w:szCs w:val="18"/>
                    </w:rPr>
                    <w:t xml:space="preserve"> PDCCH </w:t>
                  </w:r>
                  <w:r w:rsidRPr="00D57F4C">
                    <w:rPr>
                      <w:kern w:val="24"/>
                      <w:sz w:val="18"/>
                      <w:szCs w:val="18"/>
                    </w:rPr>
                    <w:t>skipping</w:t>
                  </w:r>
                  <w:r>
                    <w:rPr>
                      <w:kern w:val="24"/>
                      <w:sz w:val="18"/>
                      <w:szCs w:val="18"/>
                    </w:rPr>
                    <w:t xml:space="preserve"> </w:t>
                  </w:r>
                  <w:r w:rsidRPr="00E17F89">
                    <w:rPr>
                      <w:kern w:val="24"/>
                      <w:sz w:val="18"/>
                      <w:szCs w:val="18"/>
                    </w:rPr>
                    <w:t>&amp; matched CDRX</w:t>
                  </w:r>
                </w:p>
              </w:tc>
              <w:tc>
                <w:tcPr>
                  <w:tcW w:w="1728" w:type="dxa"/>
                </w:tcPr>
                <w:p w14:paraId="57F4323E" w14:textId="77777777" w:rsidR="00F40EEF" w:rsidRPr="00D57F4C" w:rsidRDefault="00F40EEF" w:rsidP="00F40EEF">
                  <w:pPr>
                    <w:pStyle w:val="NormalWeb"/>
                    <w:spacing w:line="252" w:lineRule="auto"/>
                    <w:jc w:val="center"/>
                    <w:rPr>
                      <w:sz w:val="18"/>
                      <w:szCs w:val="18"/>
                    </w:rPr>
                  </w:pPr>
                  <w:r w:rsidRPr="007F30BD">
                    <w:rPr>
                      <w:kern w:val="24"/>
                      <w:sz w:val="18"/>
                      <w:szCs w:val="18"/>
                    </w:rPr>
                    <w:t>outer DRX: 16.6 (</w:t>
                  </w:r>
                  <w:r w:rsidRPr="007F30BD">
                    <w:rPr>
                      <w:i/>
                      <w:iCs/>
                      <w:color w:val="000000" w:themeColor="text1"/>
                      <w:kern w:val="24"/>
                      <w:sz w:val="18"/>
                      <w:szCs w:val="18"/>
                    </w:rPr>
                    <w:t>drx_offset</w:t>
                  </w:r>
                  <w:r w:rsidRPr="007F30BD">
                    <w:rPr>
                      <w:color w:val="000000" w:themeColor="text1"/>
                      <w:kern w:val="24"/>
                      <w:sz w:val="18"/>
                      <w:szCs w:val="18"/>
                    </w:rPr>
                    <w:t xml:space="preserve">=3, </w:t>
                  </w:r>
                  <w:r w:rsidRPr="007F30BD">
                    <w:rPr>
                      <w:i/>
                      <w:iCs/>
                      <w:color w:val="000000" w:themeColor="text1"/>
                      <w:kern w:val="24"/>
                      <w:sz w:val="18"/>
                      <w:szCs w:val="18"/>
                    </w:rPr>
                    <w:t>traffic_time_offset</w:t>
                  </w:r>
                  <w:r w:rsidRPr="007F30BD">
                    <w:rPr>
                      <w:color w:val="000000" w:themeColor="text1"/>
                      <w:kern w:val="24"/>
                      <w:sz w:val="18"/>
                      <w:szCs w:val="18"/>
                    </w:rPr>
                    <w:t>=2 ms, drx-LongCycle=16 ms</w:t>
                  </w:r>
                  <w:r w:rsidRPr="007F30BD">
                    <w:rPr>
                      <w:kern w:val="24"/>
                      <w:sz w:val="18"/>
                      <w:szCs w:val="18"/>
                    </w:rPr>
                    <w:t>);</w:t>
                  </w:r>
                </w:p>
                <w:p w14:paraId="4E384778" w14:textId="77777777" w:rsidR="00F40EEF" w:rsidRPr="00D57F4C" w:rsidRDefault="00F40EEF" w:rsidP="00F40EEF">
                  <w:pPr>
                    <w:pStyle w:val="NormalWeb"/>
                    <w:spacing w:line="252" w:lineRule="auto"/>
                    <w:jc w:val="center"/>
                    <w:rPr>
                      <w:kern w:val="24"/>
                      <w:sz w:val="18"/>
                      <w:szCs w:val="18"/>
                    </w:rPr>
                  </w:pPr>
                  <w:r w:rsidRPr="00D57F4C">
                    <w:rPr>
                      <w:kern w:val="24"/>
                      <w:sz w:val="18"/>
                      <w:szCs w:val="18"/>
                    </w:rPr>
                    <w:t>inner DRX: 2</w:t>
                  </w:r>
                </w:p>
              </w:tc>
              <w:tc>
                <w:tcPr>
                  <w:tcW w:w="636" w:type="dxa"/>
                </w:tcPr>
                <w:p w14:paraId="601AA35A" w14:textId="77777777" w:rsidR="00F40EEF" w:rsidRPr="00D57F4C" w:rsidRDefault="00F40EEF" w:rsidP="00F40EEF">
                  <w:pPr>
                    <w:spacing w:line="252" w:lineRule="auto"/>
                    <w:jc w:val="center"/>
                    <w:rPr>
                      <w:kern w:val="24"/>
                      <w:sz w:val="18"/>
                      <w:szCs w:val="18"/>
                    </w:rPr>
                  </w:pPr>
                  <w:r w:rsidRPr="00D57F4C">
                    <w:rPr>
                      <w:kern w:val="24"/>
                      <w:sz w:val="18"/>
                      <w:szCs w:val="18"/>
                    </w:rPr>
                    <w:t>outer ODT: 10; inner ODT: 1</w:t>
                  </w:r>
                </w:p>
              </w:tc>
              <w:tc>
                <w:tcPr>
                  <w:tcW w:w="556" w:type="dxa"/>
                </w:tcPr>
                <w:p w14:paraId="78F9AEF3" w14:textId="77777777" w:rsidR="00F40EEF" w:rsidRPr="00D57F4C" w:rsidRDefault="00F40EEF" w:rsidP="00F40EEF">
                  <w:pPr>
                    <w:spacing w:line="252" w:lineRule="auto"/>
                    <w:jc w:val="center"/>
                    <w:rPr>
                      <w:kern w:val="24"/>
                      <w:sz w:val="18"/>
                      <w:szCs w:val="18"/>
                    </w:rPr>
                  </w:pPr>
                  <w:r w:rsidRPr="00D57F4C">
                    <w:rPr>
                      <w:kern w:val="24"/>
                      <w:sz w:val="18"/>
                      <w:szCs w:val="18"/>
                    </w:rPr>
                    <w:t>4</w:t>
                  </w:r>
                </w:p>
              </w:tc>
              <w:tc>
                <w:tcPr>
                  <w:tcW w:w="616" w:type="dxa"/>
                </w:tcPr>
                <w:p w14:paraId="1DB998C4" w14:textId="77777777" w:rsidR="00F40EEF" w:rsidRPr="00D57F4C" w:rsidRDefault="00F40EEF" w:rsidP="00F40EEF">
                  <w:pPr>
                    <w:spacing w:line="252" w:lineRule="auto"/>
                    <w:jc w:val="center"/>
                    <w:rPr>
                      <w:kern w:val="24"/>
                      <w:sz w:val="18"/>
                      <w:szCs w:val="18"/>
                    </w:rPr>
                  </w:pPr>
                  <w:r>
                    <w:rPr>
                      <w:noProof/>
                      <w:sz w:val="18"/>
                      <w:szCs w:val="18"/>
                    </w:rPr>
                    <w:t>L</w:t>
                  </w:r>
                </w:p>
              </w:tc>
              <w:tc>
                <w:tcPr>
                  <w:tcW w:w="896" w:type="dxa"/>
                </w:tcPr>
                <w:p w14:paraId="74264DAC" w14:textId="77777777" w:rsidR="00F40EEF" w:rsidRPr="00D57F4C" w:rsidRDefault="00F40EEF" w:rsidP="00F40EEF">
                  <w:pPr>
                    <w:spacing w:line="252" w:lineRule="auto"/>
                    <w:jc w:val="center"/>
                    <w:rPr>
                      <w:kern w:val="24"/>
                      <w:sz w:val="18"/>
                      <w:szCs w:val="18"/>
                    </w:rPr>
                  </w:pPr>
                  <w:r>
                    <w:rPr>
                      <w:kern w:val="24"/>
                      <w:sz w:val="18"/>
                      <w:szCs w:val="18"/>
                    </w:rPr>
                    <w:t>2</w:t>
                  </w:r>
                </w:p>
              </w:tc>
              <w:tc>
                <w:tcPr>
                  <w:tcW w:w="1026" w:type="dxa"/>
                </w:tcPr>
                <w:p w14:paraId="7C7EC1B5" w14:textId="77777777" w:rsidR="00F40EEF" w:rsidRPr="00D57F4C" w:rsidRDefault="00F40EEF" w:rsidP="00F40EEF">
                  <w:pPr>
                    <w:spacing w:line="252" w:lineRule="auto"/>
                    <w:jc w:val="center"/>
                    <w:rPr>
                      <w:rFonts w:eastAsia="Calibri"/>
                      <w:kern w:val="24"/>
                      <w:sz w:val="18"/>
                      <w:szCs w:val="18"/>
                    </w:rPr>
                  </w:pPr>
                  <w:r>
                    <w:rPr>
                      <w:rFonts w:eastAsia="Calibri"/>
                      <w:kern w:val="24"/>
                      <w:sz w:val="18"/>
                      <w:szCs w:val="18"/>
                    </w:rPr>
                    <w:t>-</w:t>
                  </w:r>
                </w:p>
              </w:tc>
              <w:tc>
                <w:tcPr>
                  <w:tcW w:w="846" w:type="dxa"/>
                </w:tcPr>
                <w:p w14:paraId="25DA3145"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100%</w:t>
                  </w:r>
                </w:p>
              </w:tc>
              <w:tc>
                <w:tcPr>
                  <w:tcW w:w="681" w:type="dxa"/>
                </w:tcPr>
                <w:p w14:paraId="3EA0E8ED"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27.0%</w:t>
                  </w:r>
                </w:p>
              </w:tc>
              <w:tc>
                <w:tcPr>
                  <w:tcW w:w="666" w:type="dxa"/>
                </w:tcPr>
                <w:p w14:paraId="3E14A32A"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27.0%</w:t>
                  </w:r>
                </w:p>
              </w:tc>
            </w:tr>
          </w:tbl>
          <w:p w14:paraId="606FB85B" w14:textId="56F6A80D" w:rsidR="00F40EEF" w:rsidRDefault="00F40EEF" w:rsidP="00F40EEF"/>
          <w:p w14:paraId="44E76DD8" w14:textId="4FCB57B8" w:rsidR="00A468D5" w:rsidRPr="002C6E0E" w:rsidRDefault="00A468D5" w:rsidP="00A468D5">
            <w:pPr>
              <w:pStyle w:val="Caption"/>
              <w:keepNext/>
              <w:jc w:val="center"/>
              <w:rPr>
                <w:rFonts w:cs="Arial"/>
                <w:noProof/>
              </w:rPr>
            </w:pPr>
            <w:r w:rsidRPr="002C6E0E">
              <w:rPr>
                <w:rFonts w:cs="Arial"/>
                <w:noProof/>
              </w:rPr>
              <w:t xml:space="preserve">Table </w:t>
            </w:r>
            <w:r>
              <w:rPr>
                <w:rFonts w:cs="Arial"/>
                <w:noProof/>
              </w:rPr>
              <w:t>4:</w:t>
            </w:r>
            <w:r w:rsidRPr="002C6E0E">
              <w:rPr>
                <w:rFonts w:cs="Arial"/>
                <w:noProof/>
              </w:rPr>
              <w:t xml:space="preserve"> </w:t>
            </w:r>
            <w:r>
              <w:rPr>
                <w:rFonts w:cs="Arial"/>
                <w:noProof/>
              </w:rPr>
              <w:t>R</w:t>
            </w:r>
            <w:r w:rsidRPr="002C6E0E">
              <w:rPr>
                <w:rFonts w:cs="Arial"/>
                <w:noProof/>
              </w:rPr>
              <w:t>esults for FR1,</w:t>
            </w:r>
            <w:r w:rsidRPr="00CF7E2E">
              <w:rPr>
                <w:rFonts w:cs="Arial"/>
              </w:rPr>
              <w:t xml:space="preserve"> high load,</w:t>
            </w:r>
            <w:r w:rsidRPr="002C6E0E">
              <w:rPr>
                <w:rFonts w:cs="Arial"/>
                <w:noProof/>
              </w:rPr>
              <w:t xml:space="preserve"> Dense Urban scenario, and VR multi-stream traffic: DL video (60 fps, 30 Mbps,</w:t>
            </w:r>
            <w:r>
              <w:rPr>
                <w:rFonts w:cs="Arial"/>
                <w:noProof/>
              </w:rPr>
              <w:t xml:space="preserve"> ±4 ms jitter</w:t>
            </w:r>
            <w:r w:rsidRPr="002C6E0E">
              <w:rPr>
                <w:rFonts w:cs="Arial"/>
                <w:noProof/>
              </w:rPr>
              <w:t xml:space="preserve">, 10 ms PDB), DL audio (10 ms periodicity, 30 ms PDB), UL pose (4 ms periodicity, 10 </w:t>
            </w:r>
            <w:r>
              <w:rPr>
                <w:rFonts w:cs="Arial"/>
                <w:noProof/>
              </w:rPr>
              <w:t>ms</w:t>
            </w:r>
            <w:r w:rsidRPr="002C6E0E">
              <w:rPr>
                <w:rFonts w:cs="Arial"/>
                <w:noProof/>
              </w:rPr>
              <w:t xml:space="preserve"> PDB)</w:t>
            </w:r>
          </w:p>
          <w:tbl>
            <w:tblPr>
              <w:tblStyle w:val="TableGrid1"/>
              <w:tblW w:w="9352" w:type="dxa"/>
              <w:tblLook w:val="04A0" w:firstRow="1" w:lastRow="0" w:firstColumn="1" w:lastColumn="0" w:noHBand="0" w:noVBand="1"/>
            </w:tblPr>
            <w:tblGrid>
              <w:gridCol w:w="749"/>
              <w:gridCol w:w="808"/>
              <w:gridCol w:w="1495"/>
              <w:gridCol w:w="571"/>
              <w:gridCol w:w="504"/>
              <w:gridCol w:w="555"/>
              <w:gridCol w:w="792"/>
              <w:gridCol w:w="901"/>
              <w:gridCol w:w="749"/>
              <w:gridCol w:w="609"/>
              <w:gridCol w:w="749"/>
            </w:tblGrid>
            <w:tr w:rsidR="00D83252" w:rsidRPr="00FE77E9" w14:paraId="6ED4554C" w14:textId="77777777" w:rsidTr="00F16945">
              <w:tc>
                <w:tcPr>
                  <w:tcW w:w="846" w:type="dxa"/>
                  <w:shd w:val="clear" w:color="auto" w:fill="D0CECE" w:themeFill="background2" w:themeFillShade="E6"/>
                  <w:hideMark/>
                </w:tcPr>
                <w:p w14:paraId="7D6DD1E7" w14:textId="77777777" w:rsidR="00A468D5" w:rsidRPr="009F6263" w:rsidRDefault="00A468D5" w:rsidP="00A468D5">
                  <w:pPr>
                    <w:spacing w:line="252" w:lineRule="auto"/>
                    <w:jc w:val="center"/>
                    <w:rPr>
                      <w:b/>
                      <w:bCs/>
                      <w:noProof/>
                      <w:sz w:val="18"/>
                      <w:szCs w:val="18"/>
                    </w:rPr>
                  </w:pPr>
                  <w:r w:rsidRPr="009F6263">
                    <w:rPr>
                      <w:b/>
                      <w:bCs/>
                      <w:noProof/>
                      <w:sz w:val="18"/>
                      <w:szCs w:val="18"/>
                    </w:rPr>
                    <w:t xml:space="preserve">Tdoc </w:t>
                  </w:r>
                  <w:r w:rsidRPr="009F6263">
                    <w:rPr>
                      <w:b/>
                      <w:bCs/>
                      <w:noProof/>
                      <w:color w:val="000000"/>
                      <w:sz w:val="18"/>
                      <w:szCs w:val="18"/>
                    </w:rPr>
                    <w:t>#</w:t>
                  </w:r>
                </w:p>
              </w:tc>
              <w:tc>
                <w:tcPr>
                  <w:tcW w:w="1035" w:type="dxa"/>
                  <w:shd w:val="clear" w:color="auto" w:fill="D0CECE" w:themeFill="background2" w:themeFillShade="E6"/>
                  <w:hideMark/>
                </w:tcPr>
                <w:p w14:paraId="791A9455" w14:textId="77777777" w:rsidR="00A468D5" w:rsidRPr="009F6263" w:rsidRDefault="00A468D5" w:rsidP="00A468D5">
                  <w:pPr>
                    <w:spacing w:line="252" w:lineRule="auto"/>
                    <w:jc w:val="center"/>
                    <w:rPr>
                      <w:b/>
                      <w:bCs/>
                      <w:noProof/>
                      <w:sz w:val="18"/>
                      <w:szCs w:val="18"/>
                    </w:rPr>
                  </w:pPr>
                  <w:r w:rsidRPr="009F6263">
                    <w:rPr>
                      <w:b/>
                      <w:bCs/>
                      <w:noProof/>
                      <w:color w:val="000000"/>
                      <w:sz w:val="18"/>
                      <w:szCs w:val="18"/>
                    </w:rPr>
                    <w:t>Power Saving Scheme</w:t>
                  </w:r>
                </w:p>
              </w:tc>
              <w:tc>
                <w:tcPr>
                  <w:tcW w:w="1728" w:type="dxa"/>
                  <w:shd w:val="clear" w:color="auto" w:fill="D0CECE" w:themeFill="background2" w:themeFillShade="E6"/>
                  <w:hideMark/>
                </w:tcPr>
                <w:p w14:paraId="0BB9862E" w14:textId="77777777" w:rsidR="00A468D5" w:rsidRPr="009F6263" w:rsidRDefault="00A468D5" w:rsidP="00A468D5">
                  <w:pPr>
                    <w:spacing w:line="252" w:lineRule="auto"/>
                    <w:jc w:val="center"/>
                    <w:rPr>
                      <w:b/>
                      <w:bCs/>
                      <w:noProof/>
                      <w:sz w:val="18"/>
                      <w:szCs w:val="18"/>
                    </w:rPr>
                  </w:pPr>
                  <w:r w:rsidRPr="009F6263">
                    <w:rPr>
                      <w:b/>
                      <w:bCs/>
                      <w:noProof/>
                      <w:color w:val="000000"/>
                      <w:sz w:val="18"/>
                      <w:szCs w:val="18"/>
                    </w:rPr>
                    <w:t>CDRX cycle (ms)</w:t>
                  </w:r>
                </w:p>
              </w:tc>
              <w:tc>
                <w:tcPr>
                  <w:tcW w:w="636" w:type="dxa"/>
                  <w:shd w:val="clear" w:color="auto" w:fill="D0CECE" w:themeFill="background2" w:themeFillShade="E6"/>
                  <w:hideMark/>
                </w:tcPr>
                <w:p w14:paraId="675D4B94" w14:textId="77777777" w:rsidR="00A468D5" w:rsidRPr="009F6263" w:rsidRDefault="00A468D5" w:rsidP="00A468D5">
                  <w:pPr>
                    <w:spacing w:line="252" w:lineRule="auto"/>
                    <w:jc w:val="center"/>
                    <w:rPr>
                      <w:b/>
                      <w:bCs/>
                      <w:noProof/>
                      <w:sz w:val="18"/>
                      <w:szCs w:val="18"/>
                    </w:rPr>
                  </w:pPr>
                  <w:r w:rsidRPr="009F6263">
                    <w:rPr>
                      <w:b/>
                      <w:bCs/>
                      <w:noProof/>
                      <w:color w:val="000000"/>
                      <w:sz w:val="18"/>
                      <w:szCs w:val="18"/>
                    </w:rPr>
                    <w:t>ODT (ms)</w:t>
                  </w:r>
                </w:p>
              </w:tc>
              <w:tc>
                <w:tcPr>
                  <w:tcW w:w="556" w:type="dxa"/>
                  <w:shd w:val="clear" w:color="auto" w:fill="D0CECE" w:themeFill="background2" w:themeFillShade="E6"/>
                  <w:hideMark/>
                </w:tcPr>
                <w:p w14:paraId="012967CD" w14:textId="77777777" w:rsidR="00A468D5" w:rsidRPr="009F6263" w:rsidRDefault="00A468D5" w:rsidP="00A468D5">
                  <w:pPr>
                    <w:spacing w:line="252" w:lineRule="auto"/>
                    <w:jc w:val="center"/>
                    <w:rPr>
                      <w:b/>
                      <w:bCs/>
                      <w:noProof/>
                      <w:sz w:val="18"/>
                      <w:szCs w:val="18"/>
                    </w:rPr>
                  </w:pPr>
                  <w:r w:rsidRPr="009F6263">
                    <w:rPr>
                      <w:b/>
                      <w:bCs/>
                      <w:noProof/>
                      <w:color w:val="000000"/>
                      <w:sz w:val="18"/>
                      <w:szCs w:val="18"/>
                    </w:rPr>
                    <w:t>IAT (ms)</w:t>
                  </w:r>
                </w:p>
              </w:tc>
              <w:tc>
                <w:tcPr>
                  <w:tcW w:w="616" w:type="dxa"/>
                  <w:shd w:val="clear" w:color="auto" w:fill="D0CECE" w:themeFill="background2" w:themeFillShade="E6"/>
                  <w:hideMark/>
                </w:tcPr>
                <w:p w14:paraId="2C7FE0B1" w14:textId="77777777" w:rsidR="00A468D5" w:rsidRPr="009F6263" w:rsidRDefault="00A468D5" w:rsidP="00A468D5">
                  <w:pPr>
                    <w:spacing w:line="252" w:lineRule="auto"/>
                    <w:jc w:val="center"/>
                    <w:rPr>
                      <w:b/>
                      <w:bCs/>
                      <w:noProof/>
                      <w:sz w:val="18"/>
                      <w:szCs w:val="18"/>
                    </w:rPr>
                  </w:pPr>
                  <w:r w:rsidRPr="009F6263">
                    <w:rPr>
                      <w:b/>
                      <w:bCs/>
                      <w:noProof/>
                      <w:color w:val="000000"/>
                      <w:sz w:val="18"/>
                      <w:szCs w:val="18"/>
                    </w:rPr>
                    <w:t>Load H/L</w:t>
                  </w:r>
                </w:p>
              </w:tc>
              <w:tc>
                <w:tcPr>
                  <w:tcW w:w="896" w:type="dxa"/>
                  <w:shd w:val="clear" w:color="auto" w:fill="D0CECE" w:themeFill="background2" w:themeFillShade="E6"/>
                  <w:hideMark/>
                </w:tcPr>
                <w:p w14:paraId="40DBA923" w14:textId="77777777" w:rsidR="00A468D5" w:rsidRPr="009F6263" w:rsidRDefault="00A468D5" w:rsidP="00A468D5">
                  <w:pPr>
                    <w:spacing w:line="252" w:lineRule="auto"/>
                    <w:jc w:val="center"/>
                    <w:rPr>
                      <w:b/>
                      <w:bCs/>
                      <w:noProof/>
                      <w:sz w:val="18"/>
                      <w:szCs w:val="18"/>
                    </w:rPr>
                  </w:pPr>
                  <w:r w:rsidRPr="009F6263">
                    <w:rPr>
                      <w:b/>
                      <w:bCs/>
                      <w:noProof/>
                      <w:color w:val="000000"/>
                      <w:sz w:val="18"/>
                      <w:szCs w:val="18"/>
                    </w:rPr>
                    <w:t>avg # UEs/Cell</w:t>
                  </w:r>
                </w:p>
              </w:tc>
              <w:tc>
                <w:tcPr>
                  <w:tcW w:w="1026" w:type="dxa"/>
                  <w:shd w:val="clear" w:color="auto" w:fill="D0CECE" w:themeFill="background2" w:themeFillShade="E6"/>
                  <w:hideMark/>
                </w:tcPr>
                <w:p w14:paraId="45F489F4" w14:textId="77777777" w:rsidR="00A468D5" w:rsidRPr="009F6263" w:rsidRDefault="00A468D5" w:rsidP="00A468D5">
                  <w:pPr>
                    <w:spacing w:line="252" w:lineRule="auto"/>
                    <w:jc w:val="center"/>
                    <w:rPr>
                      <w:b/>
                      <w:bCs/>
                      <w:noProof/>
                      <w:sz w:val="18"/>
                      <w:szCs w:val="18"/>
                    </w:rPr>
                  </w:pPr>
                  <w:r w:rsidRPr="009F6263">
                    <w:rPr>
                      <w:b/>
                      <w:bCs/>
                      <w:noProof/>
                      <w:color w:val="000000"/>
                      <w:sz w:val="18"/>
                      <w:szCs w:val="18"/>
                    </w:rPr>
                    <w:t>floor (Capacity)</w:t>
                  </w:r>
                </w:p>
              </w:tc>
              <w:tc>
                <w:tcPr>
                  <w:tcW w:w="846" w:type="dxa"/>
                  <w:shd w:val="clear" w:color="auto" w:fill="D0CECE" w:themeFill="background2" w:themeFillShade="E6"/>
                  <w:hideMark/>
                </w:tcPr>
                <w:p w14:paraId="515D3CE4" w14:textId="77777777" w:rsidR="00A468D5" w:rsidRPr="009F6263" w:rsidRDefault="00A468D5" w:rsidP="00A468D5">
                  <w:pPr>
                    <w:spacing w:line="252" w:lineRule="auto"/>
                    <w:jc w:val="center"/>
                    <w:rPr>
                      <w:b/>
                      <w:bCs/>
                      <w:noProof/>
                      <w:sz w:val="18"/>
                      <w:szCs w:val="18"/>
                    </w:rPr>
                  </w:pPr>
                  <w:r w:rsidRPr="009F6263">
                    <w:rPr>
                      <w:b/>
                      <w:bCs/>
                      <w:noProof/>
                      <w:color w:val="000000"/>
                      <w:sz w:val="18"/>
                      <w:szCs w:val="18"/>
                    </w:rPr>
                    <w:t>% of satisfied UE</w:t>
                  </w:r>
                </w:p>
              </w:tc>
              <w:tc>
                <w:tcPr>
                  <w:tcW w:w="681" w:type="dxa"/>
                  <w:shd w:val="clear" w:color="auto" w:fill="D0CECE" w:themeFill="background2" w:themeFillShade="E6"/>
                  <w:hideMark/>
                </w:tcPr>
                <w:p w14:paraId="00F5DC36" w14:textId="77777777" w:rsidR="00A468D5" w:rsidRPr="009F6263" w:rsidRDefault="00A468D5" w:rsidP="00A468D5">
                  <w:pPr>
                    <w:spacing w:line="252" w:lineRule="auto"/>
                    <w:jc w:val="center"/>
                    <w:rPr>
                      <w:b/>
                      <w:bCs/>
                      <w:noProof/>
                      <w:sz w:val="18"/>
                      <w:szCs w:val="18"/>
                    </w:rPr>
                  </w:pPr>
                  <w:r w:rsidRPr="009F6263">
                    <w:rPr>
                      <w:b/>
                      <w:bCs/>
                      <w:noProof/>
                      <w:color w:val="000000"/>
                      <w:sz w:val="18"/>
                      <w:szCs w:val="18"/>
                    </w:rPr>
                    <w:t>Mean PSG of all UEs</w:t>
                  </w:r>
                </w:p>
              </w:tc>
              <w:tc>
                <w:tcPr>
                  <w:tcW w:w="486" w:type="dxa"/>
                  <w:shd w:val="clear" w:color="auto" w:fill="D0CECE" w:themeFill="background2" w:themeFillShade="E6"/>
                  <w:hideMark/>
                </w:tcPr>
                <w:p w14:paraId="730DADE0" w14:textId="77777777" w:rsidR="00A468D5" w:rsidRPr="009F6263" w:rsidRDefault="00A468D5" w:rsidP="00A468D5">
                  <w:pPr>
                    <w:spacing w:line="252" w:lineRule="auto"/>
                    <w:jc w:val="center"/>
                    <w:rPr>
                      <w:b/>
                      <w:bCs/>
                      <w:noProof/>
                      <w:sz w:val="18"/>
                      <w:szCs w:val="18"/>
                    </w:rPr>
                  </w:pPr>
                  <w:r w:rsidRPr="009F6263">
                    <w:rPr>
                      <w:b/>
                      <w:bCs/>
                      <w:noProof/>
                      <w:color w:val="000000"/>
                      <w:sz w:val="18"/>
                      <w:szCs w:val="18"/>
                    </w:rPr>
                    <w:t>Mean PSG of satisfied UEs</w:t>
                  </w:r>
                </w:p>
              </w:tc>
            </w:tr>
            <w:tr w:rsidR="00A468D5" w:rsidRPr="00C133DB" w14:paraId="10AD5FD6" w14:textId="77777777" w:rsidTr="00F16945">
              <w:tc>
                <w:tcPr>
                  <w:tcW w:w="846" w:type="dxa"/>
                  <w:hideMark/>
                </w:tcPr>
                <w:p w14:paraId="62D931C7" w14:textId="77777777" w:rsidR="00A468D5" w:rsidRPr="009F6263" w:rsidRDefault="00A468D5" w:rsidP="00A468D5">
                  <w:pPr>
                    <w:spacing w:line="252" w:lineRule="auto"/>
                    <w:jc w:val="center"/>
                    <w:rPr>
                      <w:noProof/>
                      <w:sz w:val="18"/>
                      <w:szCs w:val="18"/>
                    </w:rPr>
                  </w:pPr>
                  <w:r w:rsidRPr="009F6263">
                    <w:rPr>
                      <w:noProof/>
                      <w:sz w:val="18"/>
                      <w:szCs w:val="18"/>
                    </w:rPr>
                    <w:t>R1-</w:t>
                  </w:r>
                  <w:r>
                    <w:rPr>
                      <w:noProof/>
                      <w:sz w:val="18"/>
                      <w:szCs w:val="18"/>
                    </w:rPr>
                    <w:t>2210922</w:t>
                  </w:r>
                </w:p>
              </w:tc>
              <w:tc>
                <w:tcPr>
                  <w:tcW w:w="1035" w:type="dxa"/>
                  <w:hideMark/>
                </w:tcPr>
                <w:p w14:paraId="41579229" w14:textId="77777777" w:rsidR="00A468D5" w:rsidRPr="009F6263" w:rsidRDefault="00A468D5" w:rsidP="00A468D5">
                  <w:pPr>
                    <w:spacing w:line="252" w:lineRule="auto"/>
                    <w:jc w:val="center"/>
                    <w:rPr>
                      <w:noProof/>
                      <w:sz w:val="18"/>
                      <w:szCs w:val="18"/>
                    </w:rPr>
                  </w:pPr>
                  <w:r w:rsidRPr="00403121">
                    <w:rPr>
                      <w:noProof/>
                      <w:sz w:val="18"/>
                      <w:szCs w:val="18"/>
                    </w:rPr>
                    <w:t>Always On</w:t>
                  </w:r>
                </w:p>
              </w:tc>
              <w:tc>
                <w:tcPr>
                  <w:tcW w:w="1728" w:type="dxa"/>
                  <w:hideMark/>
                </w:tcPr>
                <w:p w14:paraId="578EF3D4" w14:textId="77777777" w:rsidR="00A468D5" w:rsidRPr="009F6263" w:rsidRDefault="00A468D5" w:rsidP="00A468D5">
                  <w:pPr>
                    <w:spacing w:line="252" w:lineRule="auto"/>
                    <w:jc w:val="center"/>
                    <w:rPr>
                      <w:noProof/>
                      <w:sz w:val="18"/>
                      <w:szCs w:val="18"/>
                    </w:rPr>
                  </w:pPr>
                  <w:r w:rsidRPr="00403121">
                    <w:rPr>
                      <w:color w:val="000000" w:themeColor="text1"/>
                      <w:kern w:val="24"/>
                      <w:sz w:val="18"/>
                      <w:szCs w:val="18"/>
                    </w:rPr>
                    <w:t>-</w:t>
                  </w:r>
                </w:p>
              </w:tc>
              <w:tc>
                <w:tcPr>
                  <w:tcW w:w="636" w:type="dxa"/>
                </w:tcPr>
                <w:p w14:paraId="222CEA0E" w14:textId="77777777" w:rsidR="00A468D5" w:rsidRPr="009F6263" w:rsidRDefault="00A468D5" w:rsidP="00A468D5">
                  <w:pPr>
                    <w:spacing w:line="252" w:lineRule="auto"/>
                    <w:jc w:val="center"/>
                    <w:rPr>
                      <w:noProof/>
                      <w:sz w:val="18"/>
                      <w:szCs w:val="18"/>
                    </w:rPr>
                  </w:pPr>
                  <w:r w:rsidRPr="009665F9">
                    <w:rPr>
                      <w:kern w:val="24"/>
                      <w:sz w:val="18"/>
                      <w:szCs w:val="18"/>
                    </w:rPr>
                    <w:t>-</w:t>
                  </w:r>
                </w:p>
              </w:tc>
              <w:tc>
                <w:tcPr>
                  <w:tcW w:w="556" w:type="dxa"/>
                </w:tcPr>
                <w:p w14:paraId="301BCCFD" w14:textId="77777777" w:rsidR="00A468D5" w:rsidRPr="009F6263" w:rsidRDefault="00A468D5" w:rsidP="00A468D5">
                  <w:pPr>
                    <w:spacing w:line="252" w:lineRule="auto"/>
                    <w:jc w:val="center"/>
                    <w:rPr>
                      <w:noProof/>
                      <w:sz w:val="18"/>
                      <w:szCs w:val="18"/>
                    </w:rPr>
                  </w:pPr>
                  <w:r w:rsidRPr="009665F9">
                    <w:rPr>
                      <w:kern w:val="24"/>
                      <w:sz w:val="18"/>
                      <w:szCs w:val="18"/>
                    </w:rPr>
                    <w:t>-</w:t>
                  </w:r>
                </w:p>
              </w:tc>
              <w:tc>
                <w:tcPr>
                  <w:tcW w:w="616" w:type="dxa"/>
                </w:tcPr>
                <w:p w14:paraId="3593DEB3" w14:textId="77777777" w:rsidR="00A468D5" w:rsidRPr="009F6263" w:rsidRDefault="00A468D5" w:rsidP="00A468D5">
                  <w:pPr>
                    <w:spacing w:line="252" w:lineRule="auto"/>
                    <w:jc w:val="center"/>
                    <w:rPr>
                      <w:noProof/>
                      <w:sz w:val="18"/>
                      <w:szCs w:val="18"/>
                    </w:rPr>
                  </w:pPr>
                  <w:r w:rsidRPr="009665F9">
                    <w:rPr>
                      <w:kern w:val="24"/>
                      <w:sz w:val="18"/>
                      <w:szCs w:val="18"/>
                    </w:rPr>
                    <w:t>H</w:t>
                  </w:r>
                </w:p>
              </w:tc>
              <w:tc>
                <w:tcPr>
                  <w:tcW w:w="896" w:type="dxa"/>
                </w:tcPr>
                <w:p w14:paraId="04D35C3D" w14:textId="77777777" w:rsidR="00A468D5" w:rsidRPr="009F6263" w:rsidRDefault="00A468D5" w:rsidP="00A468D5">
                  <w:pPr>
                    <w:spacing w:line="252" w:lineRule="auto"/>
                    <w:jc w:val="center"/>
                    <w:rPr>
                      <w:noProof/>
                      <w:sz w:val="18"/>
                      <w:szCs w:val="18"/>
                    </w:rPr>
                  </w:pPr>
                  <w:r w:rsidRPr="009665F9">
                    <w:rPr>
                      <w:kern w:val="24"/>
                      <w:sz w:val="18"/>
                      <w:szCs w:val="18"/>
                    </w:rPr>
                    <w:t>8</w:t>
                  </w:r>
                </w:p>
              </w:tc>
              <w:tc>
                <w:tcPr>
                  <w:tcW w:w="1026" w:type="dxa"/>
                </w:tcPr>
                <w:p w14:paraId="3B863028" w14:textId="77777777" w:rsidR="00A468D5" w:rsidRPr="009F6263" w:rsidRDefault="00A468D5" w:rsidP="00A468D5">
                  <w:pPr>
                    <w:spacing w:line="252" w:lineRule="auto"/>
                    <w:jc w:val="center"/>
                    <w:rPr>
                      <w:noProof/>
                      <w:sz w:val="18"/>
                      <w:szCs w:val="18"/>
                    </w:rPr>
                  </w:pPr>
                  <w:r w:rsidRPr="009665F9">
                    <w:rPr>
                      <w:kern w:val="24"/>
                      <w:sz w:val="18"/>
                      <w:szCs w:val="18"/>
                    </w:rPr>
                    <w:t>8</w:t>
                  </w:r>
                </w:p>
              </w:tc>
              <w:tc>
                <w:tcPr>
                  <w:tcW w:w="846" w:type="dxa"/>
                </w:tcPr>
                <w:p w14:paraId="25F23783" w14:textId="77777777" w:rsidR="00A468D5" w:rsidRPr="009F6263" w:rsidRDefault="00A468D5" w:rsidP="00A468D5">
                  <w:pPr>
                    <w:spacing w:line="252" w:lineRule="auto"/>
                    <w:jc w:val="center"/>
                    <w:rPr>
                      <w:noProof/>
                      <w:sz w:val="18"/>
                      <w:szCs w:val="18"/>
                    </w:rPr>
                  </w:pPr>
                  <w:r w:rsidRPr="009665F9">
                    <w:rPr>
                      <w:kern w:val="24"/>
                      <w:sz w:val="18"/>
                      <w:szCs w:val="18"/>
                    </w:rPr>
                    <w:t>90.1%</w:t>
                  </w:r>
                </w:p>
              </w:tc>
              <w:tc>
                <w:tcPr>
                  <w:tcW w:w="681" w:type="dxa"/>
                </w:tcPr>
                <w:p w14:paraId="58487348" w14:textId="77777777" w:rsidR="00A468D5" w:rsidRPr="009F6263" w:rsidRDefault="00A468D5" w:rsidP="00A468D5">
                  <w:pPr>
                    <w:spacing w:line="252" w:lineRule="auto"/>
                    <w:jc w:val="center"/>
                    <w:rPr>
                      <w:noProof/>
                      <w:sz w:val="18"/>
                      <w:szCs w:val="18"/>
                    </w:rPr>
                  </w:pPr>
                  <w:r w:rsidRPr="009665F9">
                    <w:rPr>
                      <w:kern w:val="24"/>
                      <w:sz w:val="18"/>
                      <w:szCs w:val="18"/>
                    </w:rPr>
                    <w:t>-</w:t>
                  </w:r>
                </w:p>
              </w:tc>
              <w:tc>
                <w:tcPr>
                  <w:tcW w:w="486" w:type="dxa"/>
                </w:tcPr>
                <w:p w14:paraId="6E7B7110" w14:textId="77777777" w:rsidR="00A468D5" w:rsidRPr="009F6263" w:rsidRDefault="00A468D5" w:rsidP="00A468D5">
                  <w:pPr>
                    <w:spacing w:line="252" w:lineRule="auto"/>
                    <w:jc w:val="center"/>
                    <w:rPr>
                      <w:noProof/>
                      <w:sz w:val="18"/>
                      <w:szCs w:val="18"/>
                    </w:rPr>
                  </w:pPr>
                  <w:r w:rsidRPr="009665F9">
                    <w:rPr>
                      <w:kern w:val="24"/>
                      <w:sz w:val="18"/>
                      <w:szCs w:val="18"/>
                    </w:rPr>
                    <w:t>-</w:t>
                  </w:r>
                </w:p>
              </w:tc>
            </w:tr>
            <w:tr w:rsidR="00A468D5" w:rsidRPr="00C133DB" w14:paraId="55BC82AC" w14:textId="77777777" w:rsidTr="00F16945">
              <w:tc>
                <w:tcPr>
                  <w:tcW w:w="846" w:type="dxa"/>
                  <w:hideMark/>
                </w:tcPr>
                <w:p w14:paraId="6642534E" w14:textId="77777777" w:rsidR="00A468D5" w:rsidRPr="00E97BD2" w:rsidRDefault="00A468D5" w:rsidP="00A468D5">
                  <w:pPr>
                    <w:spacing w:line="252" w:lineRule="auto"/>
                    <w:jc w:val="center"/>
                    <w:rPr>
                      <w:noProof/>
                      <w:sz w:val="18"/>
                      <w:szCs w:val="18"/>
                    </w:rPr>
                  </w:pPr>
                  <w:r w:rsidRPr="009F6263">
                    <w:rPr>
                      <w:noProof/>
                      <w:sz w:val="18"/>
                      <w:szCs w:val="18"/>
                    </w:rPr>
                    <w:t>R1-</w:t>
                  </w:r>
                  <w:r>
                    <w:rPr>
                      <w:noProof/>
                      <w:sz w:val="18"/>
                      <w:szCs w:val="18"/>
                    </w:rPr>
                    <w:t>2210922</w:t>
                  </w:r>
                </w:p>
              </w:tc>
              <w:tc>
                <w:tcPr>
                  <w:tcW w:w="1035" w:type="dxa"/>
                  <w:hideMark/>
                </w:tcPr>
                <w:p w14:paraId="1982CAE1" w14:textId="77777777" w:rsidR="00A468D5" w:rsidRPr="00E97BD2" w:rsidRDefault="00A468D5" w:rsidP="00A468D5">
                  <w:pPr>
                    <w:spacing w:line="252" w:lineRule="auto"/>
                    <w:jc w:val="center"/>
                    <w:rPr>
                      <w:sz w:val="18"/>
                      <w:szCs w:val="18"/>
                    </w:rPr>
                  </w:pPr>
                  <w:r w:rsidRPr="00403121">
                    <w:rPr>
                      <w:noProof/>
                      <w:sz w:val="18"/>
                      <w:szCs w:val="18"/>
                    </w:rPr>
                    <w:t>Matched CDRX</w:t>
                  </w:r>
                  <w:r w:rsidRPr="00403121">
                    <w:rPr>
                      <w:sz w:val="18"/>
                      <w:szCs w:val="18"/>
                    </w:rPr>
                    <w:t xml:space="preserve"> (with our solution)</w:t>
                  </w:r>
                </w:p>
              </w:tc>
              <w:tc>
                <w:tcPr>
                  <w:tcW w:w="1728" w:type="dxa"/>
                  <w:hideMark/>
                </w:tcPr>
                <w:p w14:paraId="49ADD0A9" w14:textId="77777777" w:rsidR="00A468D5" w:rsidRPr="00E97BD2" w:rsidRDefault="00A468D5" w:rsidP="00A468D5">
                  <w:pPr>
                    <w:spacing w:line="252" w:lineRule="auto"/>
                    <w:jc w:val="center"/>
                    <w:rPr>
                      <w:noProof/>
                      <w:sz w:val="18"/>
                      <w:szCs w:val="18"/>
                    </w:rPr>
                  </w:pPr>
                  <w:r w:rsidRPr="00403121">
                    <w:rPr>
                      <w:color w:val="000000" w:themeColor="text1"/>
                      <w:kern w:val="24"/>
                      <w:sz w:val="18"/>
                      <w:szCs w:val="18"/>
                    </w:rPr>
                    <w:t>16.6 (</w:t>
                  </w:r>
                  <w:r w:rsidRPr="00403121">
                    <w:rPr>
                      <w:i/>
                      <w:iCs/>
                      <w:color w:val="000000" w:themeColor="text1"/>
                      <w:kern w:val="24"/>
                      <w:sz w:val="18"/>
                      <w:szCs w:val="18"/>
                    </w:rPr>
                    <w:t>drx_offset</w:t>
                  </w:r>
                  <w:r w:rsidRPr="00403121">
                    <w:rPr>
                      <w:color w:val="000000" w:themeColor="text1"/>
                      <w:kern w:val="24"/>
                      <w:sz w:val="18"/>
                      <w:szCs w:val="18"/>
                    </w:rPr>
                    <w:t xml:space="preserve">=3, </w:t>
                  </w:r>
                  <w:r w:rsidRPr="00403121">
                    <w:rPr>
                      <w:i/>
                      <w:iCs/>
                      <w:color w:val="000000" w:themeColor="text1"/>
                      <w:kern w:val="24"/>
                      <w:sz w:val="18"/>
                      <w:szCs w:val="18"/>
                    </w:rPr>
                    <w:t>traffic_time_offset</w:t>
                  </w:r>
                  <w:r w:rsidRPr="00403121">
                    <w:rPr>
                      <w:color w:val="000000" w:themeColor="text1"/>
                      <w:kern w:val="24"/>
                      <w:sz w:val="18"/>
                      <w:szCs w:val="18"/>
                    </w:rPr>
                    <w:t xml:space="preserve">=2 ms, </w:t>
                  </w:r>
                  <w:r w:rsidRPr="00053A1B">
                    <w:rPr>
                      <w:i/>
                      <w:iCs/>
                      <w:color w:val="000000" w:themeColor="text1"/>
                      <w:kern w:val="24"/>
                      <w:sz w:val="18"/>
                      <w:szCs w:val="18"/>
                    </w:rPr>
                    <w:t>drx-LongCycle</w:t>
                  </w:r>
                  <w:r w:rsidRPr="00403121">
                    <w:rPr>
                      <w:color w:val="000000" w:themeColor="text1"/>
                      <w:kern w:val="24"/>
                      <w:sz w:val="18"/>
                      <w:szCs w:val="18"/>
                    </w:rPr>
                    <w:t>=16 ms)</w:t>
                  </w:r>
                </w:p>
              </w:tc>
              <w:tc>
                <w:tcPr>
                  <w:tcW w:w="636" w:type="dxa"/>
                </w:tcPr>
                <w:p w14:paraId="2C2AC2B4" w14:textId="77777777" w:rsidR="00A468D5" w:rsidRPr="00E97BD2" w:rsidRDefault="00A468D5" w:rsidP="00A468D5">
                  <w:pPr>
                    <w:spacing w:line="252" w:lineRule="auto"/>
                    <w:jc w:val="center"/>
                    <w:rPr>
                      <w:noProof/>
                      <w:sz w:val="18"/>
                      <w:szCs w:val="18"/>
                    </w:rPr>
                  </w:pPr>
                  <w:r w:rsidRPr="009665F9">
                    <w:rPr>
                      <w:kern w:val="24"/>
                      <w:sz w:val="18"/>
                      <w:szCs w:val="18"/>
                    </w:rPr>
                    <w:t>10</w:t>
                  </w:r>
                </w:p>
              </w:tc>
              <w:tc>
                <w:tcPr>
                  <w:tcW w:w="556" w:type="dxa"/>
                </w:tcPr>
                <w:p w14:paraId="7F7C4F06" w14:textId="77777777" w:rsidR="00A468D5" w:rsidRPr="00E97BD2" w:rsidRDefault="00A468D5" w:rsidP="00A468D5">
                  <w:pPr>
                    <w:spacing w:line="252" w:lineRule="auto"/>
                    <w:jc w:val="center"/>
                    <w:rPr>
                      <w:noProof/>
                      <w:sz w:val="18"/>
                      <w:szCs w:val="18"/>
                    </w:rPr>
                  </w:pPr>
                  <w:r w:rsidRPr="009665F9">
                    <w:rPr>
                      <w:kern w:val="24"/>
                      <w:sz w:val="18"/>
                      <w:szCs w:val="18"/>
                    </w:rPr>
                    <w:t>4</w:t>
                  </w:r>
                </w:p>
              </w:tc>
              <w:tc>
                <w:tcPr>
                  <w:tcW w:w="616" w:type="dxa"/>
                </w:tcPr>
                <w:p w14:paraId="5EF09F00" w14:textId="77777777" w:rsidR="00A468D5" w:rsidRPr="00E97BD2" w:rsidRDefault="00A468D5" w:rsidP="00A468D5">
                  <w:pPr>
                    <w:spacing w:line="252" w:lineRule="auto"/>
                    <w:jc w:val="center"/>
                    <w:rPr>
                      <w:noProof/>
                      <w:sz w:val="18"/>
                      <w:szCs w:val="18"/>
                    </w:rPr>
                  </w:pPr>
                  <w:r w:rsidRPr="009665F9">
                    <w:rPr>
                      <w:kern w:val="24"/>
                      <w:sz w:val="18"/>
                      <w:szCs w:val="18"/>
                    </w:rPr>
                    <w:t>H</w:t>
                  </w:r>
                </w:p>
              </w:tc>
              <w:tc>
                <w:tcPr>
                  <w:tcW w:w="896" w:type="dxa"/>
                </w:tcPr>
                <w:p w14:paraId="5010ACB9" w14:textId="77777777" w:rsidR="00A468D5" w:rsidRPr="00E97BD2" w:rsidRDefault="00A468D5" w:rsidP="00A468D5">
                  <w:pPr>
                    <w:spacing w:line="252" w:lineRule="auto"/>
                    <w:jc w:val="center"/>
                    <w:rPr>
                      <w:noProof/>
                      <w:sz w:val="18"/>
                      <w:szCs w:val="18"/>
                    </w:rPr>
                  </w:pPr>
                  <w:r w:rsidRPr="009665F9">
                    <w:rPr>
                      <w:kern w:val="24"/>
                      <w:sz w:val="18"/>
                      <w:szCs w:val="18"/>
                    </w:rPr>
                    <w:t>8</w:t>
                  </w:r>
                </w:p>
              </w:tc>
              <w:tc>
                <w:tcPr>
                  <w:tcW w:w="1026" w:type="dxa"/>
                </w:tcPr>
                <w:p w14:paraId="2ABF1A5D" w14:textId="77777777" w:rsidR="00A468D5" w:rsidRPr="00E97BD2" w:rsidRDefault="00A468D5" w:rsidP="00A468D5">
                  <w:pPr>
                    <w:spacing w:line="252" w:lineRule="auto"/>
                    <w:jc w:val="center"/>
                    <w:rPr>
                      <w:noProof/>
                      <w:sz w:val="18"/>
                      <w:szCs w:val="18"/>
                    </w:rPr>
                  </w:pPr>
                  <w:r w:rsidRPr="009665F9">
                    <w:rPr>
                      <w:kern w:val="24"/>
                      <w:sz w:val="18"/>
                      <w:szCs w:val="18"/>
                    </w:rPr>
                    <w:t> 7</w:t>
                  </w:r>
                </w:p>
              </w:tc>
              <w:tc>
                <w:tcPr>
                  <w:tcW w:w="846" w:type="dxa"/>
                </w:tcPr>
                <w:p w14:paraId="00631D82" w14:textId="77777777" w:rsidR="00A468D5" w:rsidRPr="00E97BD2" w:rsidRDefault="00A468D5" w:rsidP="00A468D5">
                  <w:pPr>
                    <w:spacing w:line="252" w:lineRule="auto"/>
                    <w:jc w:val="center"/>
                    <w:rPr>
                      <w:noProof/>
                      <w:sz w:val="18"/>
                      <w:szCs w:val="18"/>
                    </w:rPr>
                  </w:pPr>
                  <w:r w:rsidRPr="009665F9">
                    <w:rPr>
                      <w:kern w:val="24"/>
                      <w:sz w:val="18"/>
                      <w:szCs w:val="18"/>
                    </w:rPr>
                    <w:t>85.5%</w:t>
                  </w:r>
                </w:p>
              </w:tc>
              <w:tc>
                <w:tcPr>
                  <w:tcW w:w="681" w:type="dxa"/>
                </w:tcPr>
                <w:p w14:paraId="756FAEC8" w14:textId="77777777" w:rsidR="00A468D5" w:rsidRPr="00E97BD2" w:rsidRDefault="00A468D5" w:rsidP="00A468D5">
                  <w:pPr>
                    <w:spacing w:line="252" w:lineRule="auto"/>
                    <w:jc w:val="center"/>
                    <w:rPr>
                      <w:noProof/>
                      <w:sz w:val="18"/>
                      <w:szCs w:val="18"/>
                    </w:rPr>
                  </w:pPr>
                  <w:r w:rsidRPr="009665F9">
                    <w:rPr>
                      <w:kern w:val="24"/>
                      <w:sz w:val="18"/>
                      <w:szCs w:val="18"/>
                    </w:rPr>
                    <w:t>7.2%</w:t>
                  </w:r>
                </w:p>
              </w:tc>
              <w:tc>
                <w:tcPr>
                  <w:tcW w:w="486" w:type="dxa"/>
                </w:tcPr>
                <w:p w14:paraId="58913574" w14:textId="77777777" w:rsidR="00A468D5" w:rsidRPr="00E97BD2" w:rsidRDefault="00A468D5" w:rsidP="00A468D5">
                  <w:pPr>
                    <w:spacing w:line="252" w:lineRule="auto"/>
                    <w:jc w:val="center"/>
                    <w:rPr>
                      <w:noProof/>
                      <w:sz w:val="18"/>
                      <w:szCs w:val="18"/>
                    </w:rPr>
                  </w:pPr>
                  <w:r w:rsidRPr="009665F9">
                    <w:rPr>
                      <w:kern w:val="24"/>
                      <w:sz w:val="18"/>
                      <w:szCs w:val="18"/>
                    </w:rPr>
                    <w:t>7.1%</w:t>
                  </w:r>
                </w:p>
              </w:tc>
            </w:tr>
            <w:tr w:rsidR="00A468D5" w:rsidRPr="00C133DB" w14:paraId="3791305E" w14:textId="77777777" w:rsidTr="00F16945">
              <w:tc>
                <w:tcPr>
                  <w:tcW w:w="846" w:type="dxa"/>
                </w:tcPr>
                <w:p w14:paraId="3BEDF107" w14:textId="77777777" w:rsidR="00A468D5" w:rsidRPr="00E97BD2" w:rsidRDefault="00A468D5" w:rsidP="00A468D5">
                  <w:pPr>
                    <w:spacing w:line="252" w:lineRule="auto"/>
                    <w:jc w:val="center"/>
                    <w:rPr>
                      <w:noProof/>
                      <w:sz w:val="18"/>
                      <w:szCs w:val="18"/>
                    </w:rPr>
                  </w:pPr>
                  <w:r w:rsidRPr="009F6263">
                    <w:rPr>
                      <w:noProof/>
                      <w:sz w:val="18"/>
                      <w:szCs w:val="18"/>
                    </w:rPr>
                    <w:lastRenderedPageBreak/>
                    <w:t>R1-</w:t>
                  </w:r>
                  <w:r>
                    <w:rPr>
                      <w:noProof/>
                      <w:sz w:val="18"/>
                      <w:szCs w:val="18"/>
                    </w:rPr>
                    <w:t>2210922</w:t>
                  </w:r>
                </w:p>
              </w:tc>
              <w:tc>
                <w:tcPr>
                  <w:tcW w:w="1035" w:type="dxa"/>
                </w:tcPr>
                <w:p w14:paraId="32446CA4" w14:textId="77777777" w:rsidR="00A468D5" w:rsidRPr="005637C3" w:rsidRDefault="00A468D5" w:rsidP="00A468D5">
                  <w:pPr>
                    <w:spacing w:line="252" w:lineRule="auto"/>
                    <w:jc w:val="center"/>
                    <w:rPr>
                      <w:noProof/>
                      <w:sz w:val="18"/>
                      <w:szCs w:val="18"/>
                    </w:rPr>
                  </w:pPr>
                  <w:r w:rsidRPr="00E97BD2">
                    <w:rPr>
                      <w:noProof/>
                      <w:sz w:val="18"/>
                      <w:szCs w:val="18"/>
                    </w:rPr>
                    <w:t>PDCCH skipping &amp; matched CDRX</w:t>
                  </w:r>
                </w:p>
              </w:tc>
              <w:tc>
                <w:tcPr>
                  <w:tcW w:w="1728" w:type="dxa"/>
                </w:tcPr>
                <w:p w14:paraId="060893EB" w14:textId="77777777" w:rsidR="00A468D5" w:rsidRPr="00E97BD2" w:rsidRDefault="00A468D5" w:rsidP="00A468D5">
                  <w:pPr>
                    <w:spacing w:line="252" w:lineRule="auto"/>
                    <w:jc w:val="center"/>
                    <w:rPr>
                      <w:color w:val="000000" w:themeColor="text1"/>
                      <w:kern w:val="24"/>
                      <w:sz w:val="18"/>
                      <w:szCs w:val="18"/>
                    </w:rPr>
                  </w:pPr>
                  <w:r w:rsidRPr="00E97BD2">
                    <w:rPr>
                      <w:color w:val="000000" w:themeColor="text1"/>
                      <w:kern w:val="24"/>
                      <w:sz w:val="18"/>
                      <w:szCs w:val="18"/>
                    </w:rPr>
                    <w:t>16.6</w:t>
                  </w:r>
                </w:p>
                <w:p w14:paraId="121F44AA" w14:textId="77777777" w:rsidR="00A468D5" w:rsidRPr="005637C3" w:rsidRDefault="00A468D5" w:rsidP="00A468D5">
                  <w:pPr>
                    <w:spacing w:line="252" w:lineRule="auto"/>
                    <w:jc w:val="center"/>
                    <w:rPr>
                      <w:kern w:val="24"/>
                      <w:sz w:val="18"/>
                      <w:szCs w:val="18"/>
                    </w:rPr>
                  </w:pPr>
                  <w:r w:rsidRPr="00E97BD2">
                    <w:rPr>
                      <w:color w:val="000000" w:themeColor="text1"/>
                      <w:kern w:val="24"/>
                      <w:sz w:val="18"/>
                      <w:szCs w:val="18"/>
                    </w:rPr>
                    <w:t>(</w:t>
                  </w:r>
                  <w:r w:rsidRPr="00403121">
                    <w:rPr>
                      <w:i/>
                      <w:iCs/>
                      <w:color w:val="000000" w:themeColor="text1"/>
                      <w:kern w:val="24"/>
                      <w:sz w:val="18"/>
                      <w:szCs w:val="18"/>
                    </w:rPr>
                    <w:t>drx_offset</w:t>
                  </w:r>
                  <w:r w:rsidRPr="00403121">
                    <w:rPr>
                      <w:color w:val="000000" w:themeColor="text1"/>
                      <w:kern w:val="24"/>
                      <w:sz w:val="18"/>
                      <w:szCs w:val="18"/>
                    </w:rPr>
                    <w:t xml:space="preserve">=3, </w:t>
                  </w:r>
                  <w:r w:rsidRPr="00403121">
                    <w:rPr>
                      <w:i/>
                      <w:iCs/>
                      <w:color w:val="000000" w:themeColor="text1"/>
                      <w:kern w:val="24"/>
                      <w:sz w:val="18"/>
                      <w:szCs w:val="18"/>
                    </w:rPr>
                    <w:t>traffic_time_offset</w:t>
                  </w:r>
                  <w:r w:rsidRPr="00403121">
                    <w:rPr>
                      <w:color w:val="000000" w:themeColor="text1"/>
                      <w:kern w:val="24"/>
                      <w:sz w:val="18"/>
                      <w:szCs w:val="18"/>
                    </w:rPr>
                    <w:t xml:space="preserve">=2 ms, </w:t>
                  </w:r>
                  <w:r w:rsidRPr="00053A1B">
                    <w:rPr>
                      <w:i/>
                      <w:iCs/>
                      <w:color w:val="000000" w:themeColor="text1"/>
                      <w:kern w:val="24"/>
                      <w:sz w:val="18"/>
                      <w:szCs w:val="18"/>
                    </w:rPr>
                    <w:t>drx-LongCycle</w:t>
                  </w:r>
                  <w:r w:rsidRPr="00403121">
                    <w:rPr>
                      <w:color w:val="000000" w:themeColor="text1"/>
                      <w:kern w:val="24"/>
                      <w:sz w:val="18"/>
                      <w:szCs w:val="18"/>
                    </w:rPr>
                    <w:t>=16 ms</w:t>
                  </w:r>
                  <w:r w:rsidRPr="00E97BD2">
                    <w:rPr>
                      <w:color w:val="000000" w:themeColor="text1"/>
                      <w:kern w:val="24"/>
                      <w:sz w:val="18"/>
                      <w:szCs w:val="18"/>
                    </w:rPr>
                    <w:t>)</w:t>
                  </w:r>
                </w:p>
              </w:tc>
              <w:tc>
                <w:tcPr>
                  <w:tcW w:w="636" w:type="dxa"/>
                </w:tcPr>
                <w:p w14:paraId="5499DA44" w14:textId="77777777" w:rsidR="00A468D5" w:rsidRPr="005637C3" w:rsidRDefault="00A468D5" w:rsidP="00A468D5">
                  <w:pPr>
                    <w:spacing w:line="252" w:lineRule="auto"/>
                    <w:jc w:val="center"/>
                    <w:rPr>
                      <w:kern w:val="24"/>
                      <w:sz w:val="18"/>
                      <w:szCs w:val="18"/>
                    </w:rPr>
                  </w:pPr>
                  <w:r w:rsidRPr="005637C3">
                    <w:rPr>
                      <w:kern w:val="24"/>
                      <w:sz w:val="18"/>
                      <w:szCs w:val="18"/>
                    </w:rPr>
                    <w:t>10</w:t>
                  </w:r>
                </w:p>
              </w:tc>
              <w:tc>
                <w:tcPr>
                  <w:tcW w:w="556" w:type="dxa"/>
                </w:tcPr>
                <w:p w14:paraId="2D57387F" w14:textId="77777777" w:rsidR="00A468D5" w:rsidRPr="005637C3" w:rsidRDefault="00A468D5" w:rsidP="00A468D5">
                  <w:pPr>
                    <w:spacing w:line="252" w:lineRule="auto"/>
                    <w:jc w:val="center"/>
                    <w:rPr>
                      <w:kern w:val="24"/>
                      <w:sz w:val="18"/>
                      <w:szCs w:val="18"/>
                    </w:rPr>
                  </w:pPr>
                  <w:r w:rsidRPr="005637C3">
                    <w:rPr>
                      <w:kern w:val="24"/>
                      <w:sz w:val="18"/>
                      <w:szCs w:val="18"/>
                    </w:rPr>
                    <w:t>4</w:t>
                  </w:r>
                </w:p>
              </w:tc>
              <w:tc>
                <w:tcPr>
                  <w:tcW w:w="616" w:type="dxa"/>
                </w:tcPr>
                <w:p w14:paraId="061F3928" w14:textId="77777777" w:rsidR="00A468D5" w:rsidRPr="005637C3" w:rsidRDefault="00A468D5" w:rsidP="00A468D5">
                  <w:pPr>
                    <w:spacing w:line="252" w:lineRule="auto"/>
                    <w:jc w:val="center"/>
                    <w:rPr>
                      <w:kern w:val="24"/>
                      <w:sz w:val="18"/>
                      <w:szCs w:val="18"/>
                    </w:rPr>
                  </w:pPr>
                  <w:r w:rsidRPr="005637C3">
                    <w:rPr>
                      <w:kern w:val="24"/>
                      <w:sz w:val="18"/>
                      <w:szCs w:val="18"/>
                    </w:rPr>
                    <w:t>H</w:t>
                  </w:r>
                </w:p>
              </w:tc>
              <w:tc>
                <w:tcPr>
                  <w:tcW w:w="896" w:type="dxa"/>
                </w:tcPr>
                <w:p w14:paraId="76E05EE9" w14:textId="77777777" w:rsidR="00A468D5" w:rsidRPr="005637C3" w:rsidRDefault="00A468D5" w:rsidP="00A468D5">
                  <w:pPr>
                    <w:spacing w:line="252" w:lineRule="auto"/>
                    <w:jc w:val="center"/>
                    <w:rPr>
                      <w:kern w:val="24"/>
                      <w:sz w:val="18"/>
                      <w:szCs w:val="18"/>
                    </w:rPr>
                  </w:pPr>
                  <w:r w:rsidRPr="005637C3">
                    <w:rPr>
                      <w:kern w:val="24"/>
                      <w:sz w:val="18"/>
                      <w:szCs w:val="18"/>
                    </w:rPr>
                    <w:t>8</w:t>
                  </w:r>
                </w:p>
              </w:tc>
              <w:tc>
                <w:tcPr>
                  <w:tcW w:w="1026" w:type="dxa"/>
                </w:tcPr>
                <w:p w14:paraId="18A6175E" w14:textId="77777777" w:rsidR="00A468D5" w:rsidRPr="005637C3" w:rsidRDefault="00A468D5" w:rsidP="00A468D5">
                  <w:pPr>
                    <w:spacing w:line="252" w:lineRule="auto"/>
                    <w:jc w:val="center"/>
                    <w:rPr>
                      <w:kern w:val="24"/>
                      <w:sz w:val="18"/>
                      <w:szCs w:val="18"/>
                    </w:rPr>
                  </w:pPr>
                  <w:r w:rsidRPr="005637C3">
                    <w:rPr>
                      <w:rFonts w:eastAsia="Calibri"/>
                      <w:kern w:val="24"/>
                      <w:sz w:val="18"/>
                      <w:szCs w:val="18"/>
                    </w:rPr>
                    <w:t>7</w:t>
                  </w:r>
                </w:p>
              </w:tc>
              <w:tc>
                <w:tcPr>
                  <w:tcW w:w="846" w:type="dxa"/>
                </w:tcPr>
                <w:p w14:paraId="36DB3B67" w14:textId="77777777" w:rsidR="00A468D5" w:rsidRPr="005637C3" w:rsidRDefault="00A468D5" w:rsidP="00A468D5">
                  <w:pPr>
                    <w:spacing w:line="252" w:lineRule="auto"/>
                    <w:jc w:val="center"/>
                    <w:rPr>
                      <w:kern w:val="24"/>
                      <w:sz w:val="18"/>
                      <w:szCs w:val="18"/>
                    </w:rPr>
                  </w:pPr>
                  <w:r w:rsidRPr="005637C3">
                    <w:rPr>
                      <w:rFonts w:eastAsia="Calibri"/>
                      <w:kern w:val="24"/>
                      <w:sz w:val="18"/>
                      <w:szCs w:val="18"/>
                    </w:rPr>
                    <w:t>84.7%</w:t>
                  </w:r>
                </w:p>
              </w:tc>
              <w:tc>
                <w:tcPr>
                  <w:tcW w:w="681" w:type="dxa"/>
                </w:tcPr>
                <w:p w14:paraId="1382B87C" w14:textId="77777777" w:rsidR="00A468D5" w:rsidRPr="005637C3" w:rsidRDefault="00A468D5" w:rsidP="00A468D5">
                  <w:pPr>
                    <w:spacing w:line="252" w:lineRule="auto"/>
                    <w:jc w:val="center"/>
                    <w:rPr>
                      <w:kern w:val="24"/>
                      <w:sz w:val="18"/>
                      <w:szCs w:val="18"/>
                    </w:rPr>
                  </w:pPr>
                  <w:r w:rsidRPr="005637C3">
                    <w:rPr>
                      <w:rFonts w:eastAsia="Calibri"/>
                      <w:kern w:val="24"/>
                      <w:sz w:val="18"/>
                      <w:szCs w:val="18"/>
                    </w:rPr>
                    <w:t>7.6%</w:t>
                  </w:r>
                </w:p>
              </w:tc>
              <w:tc>
                <w:tcPr>
                  <w:tcW w:w="486" w:type="dxa"/>
                </w:tcPr>
                <w:p w14:paraId="18EC2D43" w14:textId="77777777" w:rsidR="00A468D5" w:rsidRPr="005637C3" w:rsidRDefault="00A468D5" w:rsidP="00A468D5">
                  <w:pPr>
                    <w:spacing w:line="252" w:lineRule="auto"/>
                    <w:jc w:val="center"/>
                    <w:rPr>
                      <w:kern w:val="24"/>
                      <w:sz w:val="18"/>
                      <w:szCs w:val="18"/>
                    </w:rPr>
                  </w:pPr>
                  <w:r w:rsidRPr="005637C3">
                    <w:rPr>
                      <w:rFonts w:eastAsia="Calibri"/>
                      <w:kern w:val="24"/>
                      <w:sz w:val="18"/>
                      <w:szCs w:val="18"/>
                    </w:rPr>
                    <w:t>7.6%</w:t>
                  </w:r>
                </w:p>
              </w:tc>
            </w:tr>
            <w:tr w:rsidR="00A468D5" w:rsidRPr="00C133DB" w14:paraId="531820BF" w14:textId="77777777" w:rsidTr="00F16945">
              <w:tc>
                <w:tcPr>
                  <w:tcW w:w="846" w:type="dxa"/>
                </w:tcPr>
                <w:p w14:paraId="57F9557F" w14:textId="77777777" w:rsidR="00A468D5" w:rsidRPr="00E97BD2" w:rsidRDefault="00A468D5" w:rsidP="00A468D5">
                  <w:pPr>
                    <w:spacing w:line="252" w:lineRule="auto"/>
                    <w:jc w:val="center"/>
                    <w:rPr>
                      <w:noProof/>
                      <w:sz w:val="18"/>
                      <w:szCs w:val="18"/>
                    </w:rPr>
                  </w:pPr>
                  <w:r w:rsidRPr="009F6263">
                    <w:rPr>
                      <w:noProof/>
                      <w:sz w:val="18"/>
                      <w:szCs w:val="18"/>
                    </w:rPr>
                    <w:t>R1-</w:t>
                  </w:r>
                  <w:r>
                    <w:rPr>
                      <w:noProof/>
                      <w:sz w:val="18"/>
                      <w:szCs w:val="18"/>
                    </w:rPr>
                    <w:t>2210922</w:t>
                  </w:r>
                </w:p>
              </w:tc>
              <w:tc>
                <w:tcPr>
                  <w:tcW w:w="1035" w:type="dxa"/>
                </w:tcPr>
                <w:p w14:paraId="1351D0B1" w14:textId="77777777" w:rsidR="00A468D5" w:rsidRPr="005637C3" w:rsidRDefault="00A468D5" w:rsidP="00A468D5">
                  <w:pPr>
                    <w:spacing w:line="252" w:lineRule="auto"/>
                    <w:jc w:val="center"/>
                    <w:rPr>
                      <w:noProof/>
                      <w:sz w:val="18"/>
                      <w:szCs w:val="18"/>
                    </w:rPr>
                  </w:pPr>
                  <w:r w:rsidRPr="00E17F89">
                    <w:rPr>
                      <w:kern w:val="24"/>
                      <w:sz w:val="18"/>
                      <w:szCs w:val="18"/>
                    </w:rPr>
                    <w:t>R17 SSSG switching</w:t>
                  </w:r>
                  <w:r>
                    <w:rPr>
                      <w:kern w:val="24"/>
                      <w:sz w:val="18"/>
                      <w:szCs w:val="18"/>
                    </w:rPr>
                    <w:t xml:space="preserve"> (</w:t>
                  </w:r>
                  <w:r w:rsidRPr="00E17F89">
                    <w:rPr>
                      <w:kern w:val="24"/>
                      <w:sz w:val="18"/>
                      <w:szCs w:val="18"/>
                    </w:rPr>
                    <w:t>sparse</w:t>
                  </w:r>
                  <w:r>
                    <w:rPr>
                      <w:kern w:val="24"/>
                      <w:sz w:val="18"/>
                      <w:szCs w:val="18"/>
                    </w:rPr>
                    <w:t xml:space="preserve"> SSSG:</w:t>
                  </w:r>
                  <w:r w:rsidRPr="00E17F89">
                    <w:rPr>
                      <w:kern w:val="24"/>
                      <w:sz w:val="18"/>
                      <w:szCs w:val="18"/>
                    </w:rPr>
                    <w:t xml:space="preserve"> 2</w:t>
                  </w:r>
                  <w:r>
                    <w:rPr>
                      <w:kern w:val="24"/>
                      <w:sz w:val="18"/>
                      <w:szCs w:val="18"/>
                    </w:rPr>
                    <w:t xml:space="preserve"> ms o</w:t>
                  </w:r>
                  <w:r w:rsidRPr="00E17F89">
                    <w:rPr>
                      <w:kern w:val="24"/>
                      <w:sz w:val="18"/>
                      <w:szCs w:val="18"/>
                    </w:rPr>
                    <w:t>n</w:t>
                  </w:r>
                  <w:r>
                    <w:rPr>
                      <w:kern w:val="24"/>
                      <w:sz w:val="18"/>
                      <w:szCs w:val="18"/>
                    </w:rPr>
                    <w:t xml:space="preserve"> / </w:t>
                  </w:r>
                  <w:r w:rsidRPr="00E17F89">
                    <w:rPr>
                      <w:kern w:val="24"/>
                      <w:sz w:val="18"/>
                      <w:szCs w:val="18"/>
                    </w:rPr>
                    <w:t>2</w:t>
                  </w:r>
                  <w:r>
                    <w:rPr>
                      <w:kern w:val="24"/>
                      <w:sz w:val="18"/>
                      <w:szCs w:val="18"/>
                    </w:rPr>
                    <w:t xml:space="preserve"> ms </w:t>
                  </w:r>
                  <w:r w:rsidRPr="00E17F89">
                    <w:rPr>
                      <w:kern w:val="24"/>
                      <w:sz w:val="18"/>
                      <w:szCs w:val="18"/>
                    </w:rPr>
                    <w:t>off</w:t>
                  </w:r>
                  <w:r>
                    <w:rPr>
                      <w:kern w:val="24"/>
                      <w:sz w:val="18"/>
                      <w:szCs w:val="18"/>
                    </w:rPr>
                    <w:t xml:space="preserve">) </w:t>
                  </w:r>
                  <w:r w:rsidRPr="00E17F89">
                    <w:rPr>
                      <w:kern w:val="24"/>
                      <w:sz w:val="18"/>
                      <w:szCs w:val="18"/>
                    </w:rPr>
                    <w:t xml:space="preserve">&amp; matched CDRX </w:t>
                  </w:r>
                </w:p>
              </w:tc>
              <w:tc>
                <w:tcPr>
                  <w:tcW w:w="1728" w:type="dxa"/>
                </w:tcPr>
                <w:p w14:paraId="44BFCAD3" w14:textId="77777777" w:rsidR="00A468D5" w:rsidRDefault="00A468D5" w:rsidP="00A468D5">
                  <w:pPr>
                    <w:spacing w:line="252" w:lineRule="auto"/>
                    <w:jc w:val="center"/>
                    <w:rPr>
                      <w:kern w:val="24"/>
                      <w:sz w:val="18"/>
                      <w:szCs w:val="18"/>
                    </w:rPr>
                  </w:pPr>
                  <w:r w:rsidRPr="00E17F89">
                    <w:rPr>
                      <w:kern w:val="24"/>
                      <w:sz w:val="18"/>
                      <w:szCs w:val="18"/>
                    </w:rPr>
                    <w:t xml:space="preserve">16.6 </w:t>
                  </w:r>
                </w:p>
                <w:p w14:paraId="0CD4E728" w14:textId="77777777" w:rsidR="00A468D5" w:rsidRPr="005637C3" w:rsidRDefault="00A468D5" w:rsidP="00A468D5">
                  <w:pPr>
                    <w:spacing w:line="252" w:lineRule="auto"/>
                    <w:jc w:val="center"/>
                    <w:rPr>
                      <w:kern w:val="24"/>
                      <w:sz w:val="18"/>
                      <w:szCs w:val="18"/>
                    </w:rPr>
                  </w:pPr>
                  <w:r w:rsidRPr="00E17F89">
                    <w:rPr>
                      <w:kern w:val="24"/>
                      <w:sz w:val="18"/>
                      <w:szCs w:val="18"/>
                    </w:rPr>
                    <w:t>(</w:t>
                  </w:r>
                  <w:r w:rsidRPr="00403121">
                    <w:rPr>
                      <w:i/>
                      <w:iCs/>
                      <w:color w:val="000000" w:themeColor="text1"/>
                      <w:kern w:val="24"/>
                      <w:sz w:val="18"/>
                      <w:szCs w:val="18"/>
                    </w:rPr>
                    <w:t>drx_offset</w:t>
                  </w:r>
                  <w:r w:rsidRPr="00403121">
                    <w:rPr>
                      <w:color w:val="000000" w:themeColor="text1"/>
                      <w:kern w:val="24"/>
                      <w:sz w:val="18"/>
                      <w:szCs w:val="18"/>
                    </w:rPr>
                    <w:t xml:space="preserve">=3, </w:t>
                  </w:r>
                  <w:r w:rsidRPr="00403121">
                    <w:rPr>
                      <w:i/>
                      <w:iCs/>
                      <w:color w:val="000000" w:themeColor="text1"/>
                      <w:kern w:val="24"/>
                      <w:sz w:val="18"/>
                      <w:szCs w:val="18"/>
                    </w:rPr>
                    <w:t>traffic_time_offset</w:t>
                  </w:r>
                  <w:r w:rsidRPr="00403121">
                    <w:rPr>
                      <w:color w:val="000000" w:themeColor="text1"/>
                      <w:kern w:val="24"/>
                      <w:sz w:val="18"/>
                      <w:szCs w:val="18"/>
                    </w:rPr>
                    <w:t xml:space="preserve">=2 ms, </w:t>
                  </w:r>
                  <w:r w:rsidRPr="00053A1B">
                    <w:rPr>
                      <w:i/>
                      <w:iCs/>
                      <w:color w:val="000000" w:themeColor="text1"/>
                      <w:kern w:val="24"/>
                      <w:sz w:val="18"/>
                      <w:szCs w:val="18"/>
                    </w:rPr>
                    <w:t>drx-LongCycle</w:t>
                  </w:r>
                  <w:r w:rsidRPr="00403121">
                    <w:rPr>
                      <w:color w:val="000000" w:themeColor="text1"/>
                      <w:kern w:val="24"/>
                      <w:sz w:val="18"/>
                      <w:szCs w:val="18"/>
                    </w:rPr>
                    <w:t>=16 ms</w:t>
                  </w:r>
                  <w:r w:rsidRPr="00E17F89">
                    <w:rPr>
                      <w:kern w:val="24"/>
                      <w:sz w:val="18"/>
                      <w:szCs w:val="18"/>
                    </w:rPr>
                    <w:t xml:space="preserve">) </w:t>
                  </w:r>
                </w:p>
              </w:tc>
              <w:tc>
                <w:tcPr>
                  <w:tcW w:w="636" w:type="dxa"/>
                </w:tcPr>
                <w:p w14:paraId="5EB4AF96" w14:textId="77777777" w:rsidR="00A468D5" w:rsidRPr="005637C3" w:rsidRDefault="00A468D5" w:rsidP="00A468D5">
                  <w:pPr>
                    <w:spacing w:line="252" w:lineRule="auto"/>
                    <w:jc w:val="center"/>
                    <w:rPr>
                      <w:kern w:val="24"/>
                      <w:sz w:val="18"/>
                      <w:szCs w:val="18"/>
                    </w:rPr>
                  </w:pPr>
                  <w:r w:rsidRPr="005637C3">
                    <w:rPr>
                      <w:kern w:val="24"/>
                      <w:sz w:val="18"/>
                      <w:szCs w:val="18"/>
                    </w:rPr>
                    <w:t>10</w:t>
                  </w:r>
                </w:p>
              </w:tc>
              <w:tc>
                <w:tcPr>
                  <w:tcW w:w="556" w:type="dxa"/>
                </w:tcPr>
                <w:p w14:paraId="54C10753" w14:textId="77777777" w:rsidR="00A468D5" w:rsidRPr="005637C3" w:rsidRDefault="00A468D5" w:rsidP="00A468D5">
                  <w:pPr>
                    <w:spacing w:line="252" w:lineRule="auto"/>
                    <w:jc w:val="center"/>
                    <w:rPr>
                      <w:kern w:val="24"/>
                      <w:sz w:val="18"/>
                      <w:szCs w:val="18"/>
                    </w:rPr>
                  </w:pPr>
                  <w:r w:rsidRPr="005637C3">
                    <w:rPr>
                      <w:kern w:val="24"/>
                      <w:sz w:val="18"/>
                      <w:szCs w:val="18"/>
                    </w:rPr>
                    <w:t>4</w:t>
                  </w:r>
                </w:p>
              </w:tc>
              <w:tc>
                <w:tcPr>
                  <w:tcW w:w="616" w:type="dxa"/>
                </w:tcPr>
                <w:p w14:paraId="0C42E255" w14:textId="77777777" w:rsidR="00A468D5" w:rsidRPr="005637C3" w:rsidRDefault="00A468D5" w:rsidP="00A468D5">
                  <w:pPr>
                    <w:spacing w:line="252" w:lineRule="auto"/>
                    <w:jc w:val="center"/>
                    <w:rPr>
                      <w:kern w:val="24"/>
                      <w:sz w:val="18"/>
                      <w:szCs w:val="18"/>
                    </w:rPr>
                  </w:pPr>
                  <w:r w:rsidRPr="005637C3">
                    <w:rPr>
                      <w:kern w:val="24"/>
                      <w:sz w:val="18"/>
                      <w:szCs w:val="18"/>
                    </w:rPr>
                    <w:t>H</w:t>
                  </w:r>
                </w:p>
              </w:tc>
              <w:tc>
                <w:tcPr>
                  <w:tcW w:w="896" w:type="dxa"/>
                </w:tcPr>
                <w:p w14:paraId="7CF18EEC" w14:textId="77777777" w:rsidR="00A468D5" w:rsidRPr="005637C3" w:rsidRDefault="00A468D5" w:rsidP="00A468D5">
                  <w:pPr>
                    <w:spacing w:line="252" w:lineRule="auto"/>
                    <w:jc w:val="center"/>
                    <w:rPr>
                      <w:kern w:val="24"/>
                      <w:sz w:val="18"/>
                      <w:szCs w:val="18"/>
                    </w:rPr>
                  </w:pPr>
                  <w:r w:rsidRPr="005637C3">
                    <w:rPr>
                      <w:kern w:val="24"/>
                      <w:sz w:val="18"/>
                      <w:szCs w:val="18"/>
                    </w:rPr>
                    <w:t>8</w:t>
                  </w:r>
                </w:p>
              </w:tc>
              <w:tc>
                <w:tcPr>
                  <w:tcW w:w="1026" w:type="dxa"/>
                </w:tcPr>
                <w:p w14:paraId="5A04EED7" w14:textId="77777777" w:rsidR="00A468D5" w:rsidRPr="005637C3" w:rsidRDefault="00A468D5" w:rsidP="00A468D5">
                  <w:pPr>
                    <w:spacing w:line="252" w:lineRule="auto"/>
                    <w:jc w:val="center"/>
                    <w:rPr>
                      <w:kern w:val="24"/>
                      <w:sz w:val="18"/>
                      <w:szCs w:val="18"/>
                    </w:rPr>
                  </w:pPr>
                </w:p>
              </w:tc>
              <w:tc>
                <w:tcPr>
                  <w:tcW w:w="846" w:type="dxa"/>
                </w:tcPr>
                <w:p w14:paraId="0A4B98BB" w14:textId="77777777" w:rsidR="00A468D5" w:rsidRPr="005637C3" w:rsidRDefault="00A468D5" w:rsidP="00A468D5">
                  <w:pPr>
                    <w:spacing w:line="252" w:lineRule="auto"/>
                    <w:jc w:val="center"/>
                    <w:rPr>
                      <w:kern w:val="24"/>
                      <w:sz w:val="18"/>
                      <w:szCs w:val="18"/>
                    </w:rPr>
                  </w:pPr>
                  <w:r w:rsidRPr="005637C3">
                    <w:rPr>
                      <w:rFonts w:eastAsia="Calibri"/>
                      <w:kern w:val="24"/>
                      <w:sz w:val="18"/>
                      <w:szCs w:val="18"/>
                    </w:rPr>
                    <w:t>66.0%</w:t>
                  </w:r>
                </w:p>
              </w:tc>
              <w:tc>
                <w:tcPr>
                  <w:tcW w:w="681" w:type="dxa"/>
                </w:tcPr>
                <w:p w14:paraId="112F039F" w14:textId="77777777" w:rsidR="00A468D5" w:rsidRPr="005637C3" w:rsidRDefault="00A468D5" w:rsidP="00A468D5">
                  <w:pPr>
                    <w:spacing w:line="252" w:lineRule="auto"/>
                    <w:jc w:val="center"/>
                    <w:rPr>
                      <w:kern w:val="24"/>
                      <w:sz w:val="18"/>
                      <w:szCs w:val="18"/>
                    </w:rPr>
                  </w:pPr>
                  <w:r w:rsidRPr="005637C3">
                    <w:rPr>
                      <w:rFonts w:eastAsia="Calibri"/>
                      <w:kern w:val="24"/>
                      <w:sz w:val="18"/>
                      <w:szCs w:val="18"/>
                    </w:rPr>
                    <w:t>10.3%</w:t>
                  </w:r>
                </w:p>
              </w:tc>
              <w:tc>
                <w:tcPr>
                  <w:tcW w:w="486" w:type="dxa"/>
                </w:tcPr>
                <w:p w14:paraId="53AA9B64" w14:textId="77777777" w:rsidR="00A468D5" w:rsidRPr="005637C3" w:rsidRDefault="00A468D5" w:rsidP="00A468D5">
                  <w:pPr>
                    <w:spacing w:line="252" w:lineRule="auto"/>
                    <w:jc w:val="center"/>
                    <w:rPr>
                      <w:kern w:val="24"/>
                      <w:sz w:val="18"/>
                      <w:szCs w:val="18"/>
                    </w:rPr>
                  </w:pPr>
                  <w:r w:rsidRPr="005637C3">
                    <w:rPr>
                      <w:rFonts w:eastAsia="Calibri"/>
                      <w:kern w:val="24"/>
                      <w:sz w:val="18"/>
                      <w:szCs w:val="18"/>
                    </w:rPr>
                    <w:t>10.3%</w:t>
                  </w:r>
                </w:p>
              </w:tc>
            </w:tr>
            <w:tr w:rsidR="00A468D5" w:rsidRPr="00C133DB" w14:paraId="25584B95" w14:textId="77777777" w:rsidTr="00F16945">
              <w:tc>
                <w:tcPr>
                  <w:tcW w:w="846" w:type="dxa"/>
                </w:tcPr>
                <w:p w14:paraId="5FAD1BEC" w14:textId="77777777" w:rsidR="00A468D5" w:rsidRPr="00E97BD2" w:rsidRDefault="00A468D5" w:rsidP="00A468D5">
                  <w:pPr>
                    <w:spacing w:line="252" w:lineRule="auto"/>
                    <w:jc w:val="center"/>
                    <w:rPr>
                      <w:noProof/>
                      <w:sz w:val="18"/>
                      <w:szCs w:val="18"/>
                    </w:rPr>
                  </w:pPr>
                  <w:r w:rsidRPr="009F6263">
                    <w:rPr>
                      <w:noProof/>
                      <w:sz w:val="18"/>
                      <w:szCs w:val="18"/>
                    </w:rPr>
                    <w:t>R1-</w:t>
                  </w:r>
                  <w:r>
                    <w:rPr>
                      <w:noProof/>
                      <w:sz w:val="18"/>
                      <w:szCs w:val="18"/>
                    </w:rPr>
                    <w:t>2210922</w:t>
                  </w:r>
                </w:p>
              </w:tc>
              <w:tc>
                <w:tcPr>
                  <w:tcW w:w="1035" w:type="dxa"/>
                </w:tcPr>
                <w:p w14:paraId="0F151317" w14:textId="77777777" w:rsidR="00A468D5" w:rsidRPr="005637C3" w:rsidRDefault="00A468D5" w:rsidP="00A468D5">
                  <w:pPr>
                    <w:spacing w:line="252" w:lineRule="auto"/>
                    <w:jc w:val="center"/>
                    <w:rPr>
                      <w:noProof/>
                      <w:sz w:val="18"/>
                      <w:szCs w:val="18"/>
                    </w:rPr>
                  </w:pPr>
                  <w:r w:rsidRPr="00E17F89">
                    <w:rPr>
                      <w:kern w:val="24"/>
                      <w:sz w:val="18"/>
                      <w:szCs w:val="18"/>
                    </w:rPr>
                    <w:t>R17 SSSG switching</w:t>
                  </w:r>
                  <w:r>
                    <w:rPr>
                      <w:kern w:val="24"/>
                      <w:sz w:val="18"/>
                      <w:szCs w:val="18"/>
                    </w:rPr>
                    <w:t xml:space="preserve"> (</w:t>
                  </w:r>
                  <w:r w:rsidRPr="00E17F89">
                    <w:rPr>
                      <w:kern w:val="24"/>
                      <w:sz w:val="18"/>
                      <w:szCs w:val="18"/>
                    </w:rPr>
                    <w:t>sparse</w:t>
                  </w:r>
                  <w:r>
                    <w:rPr>
                      <w:kern w:val="24"/>
                      <w:sz w:val="18"/>
                      <w:szCs w:val="18"/>
                    </w:rPr>
                    <w:t xml:space="preserve"> SSSG:</w:t>
                  </w:r>
                  <w:r w:rsidRPr="00E17F89">
                    <w:rPr>
                      <w:kern w:val="24"/>
                      <w:sz w:val="18"/>
                      <w:szCs w:val="18"/>
                    </w:rPr>
                    <w:t xml:space="preserve"> </w:t>
                  </w:r>
                  <w:r>
                    <w:rPr>
                      <w:kern w:val="24"/>
                      <w:sz w:val="18"/>
                      <w:szCs w:val="18"/>
                    </w:rPr>
                    <w:t>1 ms o</w:t>
                  </w:r>
                  <w:r w:rsidRPr="00E17F89">
                    <w:rPr>
                      <w:kern w:val="24"/>
                      <w:sz w:val="18"/>
                      <w:szCs w:val="18"/>
                    </w:rPr>
                    <w:t>n</w:t>
                  </w:r>
                  <w:r>
                    <w:rPr>
                      <w:kern w:val="24"/>
                      <w:sz w:val="18"/>
                      <w:szCs w:val="18"/>
                    </w:rPr>
                    <w:t xml:space="preserve"> / 1 ms </w:t>
                  </w:r>
                  <w:r w:rsidRPr="00E17F89">
                    <w:rPr>
                      <w:kern w:val="24"/>
                      <w:sz w:val="18"/>
                      <w:szCs w:val="18"/>
                    </w:rPr>
                    <w:t>off</w:t>
                  </w:r>
                  <w:r>
                    <w:rPr>
                      <w:kern w:val="24"/>
                      <w:sz w:val="18"/>
                      <w:szCs w:val="18"/>
                    </w:rPr>
                    <w:t xml:space="preserve">) </w:t>
                  </w:r>
                  <w:r w:rsidRPr="00E17F89">
                    <w:rPr>
                      <w:kern w:val="24"/>
                      <w:sz w:val="18"/>
                      <w:szCs w:val="18"/>
                    </w:rPr>
                    <w:t xml:space="preserve">&amp; matched CDRX </w:t>
                  </w:r>
                </w:p>
              </w:tc>
              <w:tc>
                <w:tcPr>
                  <w:tcW w:w="1728" w:type="dxa"/>
                </w:tcPr>
                <w:p w14:paraId="368A117A" w14:textId="77777777" w:rsidR="00A468D5" w:rsidRDefault="00A468D5" w:rsidP="00A468D5">
                  <w:pPr>
                    <w:spacing w:line="252" w:lineRule="auto"/>
                    <w:jc w:val="center"/>
                    <w:rPr>
                      <w:kern w:val="24"/>
                      <w:sz w:val="18"/>
                      <w:szCs w:val="18"/>
                    </w:rPr>
                  </w:pPr>
                  <w:r w:rsidRPr="00E17F89">
                    <w:rPr>
                      <w:kern w:val="24"/>
                      <w:sz w:val="18"/>
                      <w:szCs w:val="18"/>
                    </w:rPr>
                    <w:t xml:space="preserve">16.6 </w:t>
                  </w:r>
                </w:p>
                <w:p w14:paraId="69CD5108" w14:textId="77777777" w:rsidR="00A468D5" w:rsidRPr="005637C3" w:rsidRDefault="00A468D5" w:rsidP="00A468D5">
                  <w:pPr>
                    <w:spacing w:line="252" w:lineRule="auto"/>
                    <w:jc w:val="center"/>
                    <w:rPr>
                      <w:kern w:val="24"/>
                      <w:sz w:val="18"/>
                      <w:szCs w:val="18"/>
                    </w:rPr>
                  </w:pPr>
                  <w:r w:rsidRPr="00E17F89">
                    <w:rPr>
                      <w:kern w:val="24"/>
                      <w:sz w:val="18"/>
                      <w:szCs w:val="18"/>
                    </w:rPr>
                    <w:t>(</w:t>
                  </w:r>
                  <w:r w:rsidRPr="00403121">
                    <w:rPr>
                      <w:i/>
                      <w:iCs/>
                      <w:color w:val="000000" w:themeColor="text1"/>
                      <w:kern w:val="24"/>
                      <w:sz w:val="18"/>
                      <w:szCs w:val="18"/>
                    </w:rPr>
                    <w:t>drx_offset</w:t>
                  </w:r>
                  <w:r w:rsidRPr="00403121">
                    <w:rPr>
                      <w:color w:val="000000" w:themeColor="text1"/>
                      <w:kern w:val="24"/>
                      <w:sz w:val="18"/>
                      <w:szCs w:val="18"/>
                    </w:rPr>
                    <w:t xml:space="preserve">=3, </w:t>
                  </w:r>
                  <w:r w:rsidRPr="00403121">
                    <w:rPr>
                      <w:i/>
                      <w:iCs/>
                      <w:color w:val="000000" w:themeColor="text1"/>
                      <w:kern w:val="24"/>
                      <w:sz w:val="18"/>
                      <w:szCs w:val="18"/>
                    </w:rPr>
                    <w:t>traffic_time_offset</w:t>
                  </w:r>
                  <w:r w:rsidRPr="00403121">
                    <w:rPr>
                      <w:color w:val="000000" w:themeColor="text1"/>
                      <w:kern w:val="24"/>
                      <w:sz w:val="18"/>
                      <w:szCs w:val="18"/>
                    </w:rPr>
                    <w:t xml:space="preserve">=2 ms, </w:t>
                  </w:r>
                  <w:r w:rsidRPr="00053A1B">
                    <w:rPr>
                      <w:i/>
                      <w:iCs/>
                      <w:color w:val="000000" w:themeColor="text1"/>
                      <w:kern w:val="24"/>
                      <w:sz w:val="18"/>
                      <w:szCs w:val="18"/>
                    </w:rPr>
                    <w:t>drx-LongCycle</w:t>
                  </w:r>
                  <w:r w:rsidRPr="00403121">
                    <w:rPr>
                      <w:color w:val="000000" w:themeColor="text1"/>
                      <w:kern w:val="24"/>
                      <w:sz w:val="18"/>
                      <w:szCs w:val="18"/>
                    </w:rPr>
                    <w:t>=16 ms</w:t>
                  </w:r>
                  <w:r w:rsidRPr="00E17F89">
                    <w:rPr>
                      <w:kern w:val="24"/>
                      <w:sz w:val="18"/>
                      <w:szCs w:val="18"/>
                    </w:rPr>
                    <w:t>)</w:t>
                  </w:r>
                </w:p>
              </w:tc>
              <w:tc>
                <w:tcPr>
                  <w:tcW w:w="636" w:type="dxa"/>
                </w:tcPr>
                <w:p w14:paraId="04AA8656" w14:textId="77777777" w:rsidR="00A468D5" w:rsidRPr="005637C3" w:rsidRDefault="00A468D5" w:rsidP="00A468D5">
                  <w:pPr>
                    <w:spacing w:line="252" w:lineRule="auto"/>
                    <w:jc w:val="center"/>
                    <w:rPr>
                      <w:kern w:val="24"/>
                      <w:sz w:val="18"/>
                      <w:szCs w:val="18"/>
                    </w:rPr>
                  </w:pPr>
                  <w:r w:rsidRPr="005637C3">
                    <w:rPr>
                      <w:kern w:val="24"/>
                      <w:sz w:val="18"/>
                      <w:szCs w:val="18"/>
                    </w:rPr>
                    <w:t>10</w:t>
                  </w:r>
                </w:p>
              </w:tc>
              <w:tc>
                <w:tcPr>
                  <w:tcW w:w="556" w:type="dxa"/>
                </w:tcPr>
                <w:p w14:paraId="1CF05056" w14:textId="77777777" w:rsidR="00A468D5" w:rsidRPr="005637C3" w:rsidRDefault="00A468D5" w:rsidP="00A468D5">
                  <w:pPr>
                    <w:spacing w:line="252" w:lineRule="auto"/>
                    <w:jc w:val="center"/>
                    <w:rPr>
                      <w:kern w:val="24"/>
                      <w:sz w:val="18"/>
                      <w:szCs w:val="18"/>
                    </w:rPr>
                  </w:pPr>
                  <w:r w:rsidRPr="005637C3">
                    <w:rPr>
                      <w:kern w:val="24"/>
                      <w:sz w:val="18"/>
                      <w:szCs w:val="18"/>
                    </w:rPr>
                    <w:t>4</w:t>
                  </w:r>
                </w:p>
              </w:tc>
              <w:tc>
                <w:tcPr>
                  <w:tcW w:w="616" w:type="dxa"/>
                </w:tcPr>
                <w:p w14:paraId="4A46A478" w14:textId="77777777" w:rsidR="00A468D5" w:rsidRPr="005637C3" w:rsidRDefault="00A468D5" w:rsidP="00A468D5">
                  <w:pPr>
                    <w:spacing w:line="252" w:lineRule="auto"/>
                    <w:jc w:val="center"/>
                    <w:rPr>
                      <w:kern w:val="24"/>
                      <w:sz w:val="18"/>
                      <w:szCs w:val="18"/>
                    </w:rPr>
                  </w:pPr>
                  <w:r w:rsidRPr="005637C3">
                    <w:rPr>
                      <w:kern w:val="24"/>
                      <w:sz w:val="18"/>
                      <w:szCs w:val="18"/>
                    </w:rPr>
                    <w:t>H</w:t>
                  </w:r>
                </w:p>
              </w:tc>
              <w:tc>
                <w:tcPr>
                  <w:tcW w:w="896" w:type="dxa"/>
                </w:tcPr>
                <w:p w14:paraId="13207666" w14:textId="77777777" w:rsidR="00A468D5" w:rsidRPr="005637C3" w:rsidRDefault="00A468D5" w:rsidP="00A468D5">
                  <w:pPr>
                    <w:spacing w:line="252" w:lineRule="auto"/>
                    <w:jc w:val="center"/>
                    <w:rPr>
                      <w:kern w:val="24"/>
                      <w:sz w:val="18"/>
                      <w:szCs w:val="18"/>
                    </w:rPr>
                  </w:pPr>
                  <w:r w:rsidRPr="005637C3">
                    <w:rPr>
                      <w:kern w:val="24"/>
                      <w:sz w:val="18"/>
                      <w:szCs w:val="18"/>
                    </w:rPr>
                    <w:t>8</w:t>
                  </w:r>
                </w:p>
              </w:tc>
              <w:tc>
                <w:tcPr>
                  <w:tcW w:w="1026" w:type="dxa"/>
                </w:tcPr>
                <w:p w14:paraId="5F6AE29F" w14:textId="77777777" w:rsidR="00A468D5" w:rsidRPr="005637C3" w:rsidRDefault="00A468D5" w:rsidP="00A468D5">
                  <w:pPr>
                    <w:spacing w:line="252" w:lineRule="auto"/>
                    <w:jc w:val="center"/>
                    <w:rPr>
                      <w:kern w:val="24"/>
                      <w:sz w:val="18"/>
                      <w:szCs w:val="18"/>
                    </w:rPr>
                  </w:pPr>
                </w:p>
              </w:tc>
              <w:tc>
                <w:tcPr>
                  <w:tcW w:w="846" w:type="dxa"/>
                </w:tcPr>
                <w:p w14:paraId="2284D71D" w14:textId="77777777" w:rsidR="00A468D5" w:rsidRPr="005637C3" w:rsidRDefault="00A468D5" w:rsidP="00A468D5">
                  <w:pPr>
                    <w:spacing w:line="252" w:lineRule="auto"/>
                    <w:jc w:val="center"/>
                    <w:rPr>
                      <w:kern w:val="24"/>
                      <w:sz w:val="18"/>
                      <w:szCs w:val="18"/>
                    </w:rPr>
                  </w:pPr>
                  <w:r w:rsidRPr="005637C3">
                    <w:rPr>
                      <w:rFonts w:eastAsia="Calibri"/>
                      <w:kern w:val="24"/>
                      <w:sz w:val="18"/>
                      <w:szCs w:val="18"/>
                    </w:rPr>
                    <w:t>79.8%</w:t>
                  </w:r>
                </w:p>
              </w:tc>
              <w:tc>
                <w:tcPr>
                  <w:tcW w:w="681" w:type="dxa"/>
                </w:tcPr>
                <w:p w14:paraId="5D3D35D8" w14:textId="77777777" w:rsidR="00A468D5" w:rsidRPr="005637C3" w:rsidRDefault="00A468D5" w:rsidP="00A468D5">
                  <w:pPr>
                    <w:spacing w:line="252" w:lineRule="auto"/>
                    <w:jc w:val="center"/>
                    <w:rPr>
                      <w:kern w:val="24"/>
                      <w:sz w:val="18"/>
                      <w:szCs w:val="18"/>
                    </w:rPr>
                  </w:pPr>
                  <w:r w:rsidRPr="005637C3">
                    <w:rPr>
                      <w:rFonts w:eastAsia="Calibri"/>
                      <w:kern w:val="24"/>
                      <w:sz w:val="18"/>
                      <w:szCs w:val="18"/>
                    </w:rPr>
                    <w:t>10.7%</w:t>
                  </w:r>
                </w:p>
              </w:tc>
              <w:tc>
                <w:tcPr>
                  <w:tcW w:w="486" w:type="dxa"/>
                </w:tcPr>
                <w:p w14:paraId="10479629" w14:textId="77777777" w:rsidR="00A468D5" w:rsidRPr="005637C3" w:rsidRDefault="00A468D5" w:rsidP="00A468D5">
                  <w:pPr>
                    <w:spacing w:line="252" w:lineRule="auto"/>
                    <w:jc w:val="center"/>
                    <w:rPr>
                      <w:kern w:val="24"/>
                      <w:sz w:val="18"/>
                      <w:szCs w:val="18"/>
                    </w:rPr>
                  </w:pPr>
                  <w:r w:rsidRPr="005637C3">
                    <w:rPr>
                      <w:rFonts w:eastAsia="Calibri"/>
                      <w:kern w:val="24"/>
                      <w:sz w:val="18"/>
                      <w:szCs w:val="18"/>
                    </w:rPr>
                    <w:t>10.7%</w:t>
                  </w:r>
                </w:p>
              </w:tc>
            </w:tr>
            <w:tr w:rsidR="00A468D5" w:rsidRPr="00C133DB" w14:paraId="0E44DD99" w14:textId="77777777" w:rsidTr="00F16945">
              <w:tc>
                <w:tcPr>
                  <w:tcW w:w="846" w:type="dxa"/>
                </w:tcPr>
                <w:p w14:paraId="47585ECE" w14:textId="77777777" w:rsidR="00A468D5" w:rsidRPr="00E97BD2" w:rsidRDefault="00A468D5" w:rsidP="00A468D5">
                  <w:pPr>
                    <w:spacing w:line="252" w:lineRule="auto"/>
                    <w:jc w:val="center"/>
                    <w:rPr>
                      <w:noProof/>
                      <w:sz w:val="18"/>
                      <w:szCs w:val="18"/>
                    </w:rPr>
                  </w:pPr>
                  <w:r w:rsidRPr="009F6263">
                    <w:rPr>
                      <w:noProof/>
                      <w:sz w:val="18"/>
                      <w:szCs w:val="18"/>
                    </w:rPr>
                    <w:t>R1-</w:t>
                  </w:r>
                  <w:r>
                    <w:rPr>
                      <w:noProof/>
                      <w:sz w:val="18"/>
                      <w:szCs w:val="18"/>
                    </w:rPr>
                    <w:t>2210922</w:t>
                  </w:r>
                </w:p>
              </w:tc>
              <w:tc>
                <w:tcPr>
                  <w:tcW w:w="1035" w:type="dxa"/>
                </w:tcPr>
                <w:p w14:paraId="2439F036" w14:textId="77777777" w:rsidR="00A468D5" w:rsidRPr="005637C3" w:rsidRDefault="00A468D5" w:rsidP="00A468D5">
                  <w:pPr>
                    <w:spacing w:line="252" w:lineRule="auto"/>
                    <w:jc w:val="center"/>
                    <w:rPr>
                      <w:noProof/>
                      <w:sz w:val="18"/>
                      <w:szCs w:val="18"/>
                    </w:rPr>
                  </w:pPr>
                  <w:r w:rsidRPr="00E17F89">
                    <w:rPr>
                      <w:kern w:val="24"/>
                      <w:sz w:val="18"/>
                      <w:szCs w:val="18"/>
                    </w:rPr>
                    <w:t>R17 SSSG switching</w:t>
                  </w:r>
                  <w:r>
                    <w:rPr>
                      <w:kern w:val="24"/>
                      <w:sz w:val="18"/>
                      <w:szCs w:val="18"/>
                    </w:rPr>
                    <w:t xml:space="preserve"> (</w:t>
                  </w:r>
                  <w:r w:rsidRPr="00E17F89">
                    <w:rPr>
                      <w:kern w:val="24"/>
                      <w:sz w:val="18"/>
                      <w:szCs w:val="18"/>
                    </w:rPr>
                    <w:t>sparse</w:t>
                  </w:r>
                  <w:r>
                    <w:rPr>
                      <w:kern w:val="24"/>
                      <w:sz w:val="18"/>
                      <w:szCs w:val="18"/>
                    </w:rPr>
                    <w:t xml:space="preserve"> SSSG:</w:t>
                  </w:r>
                  <w:r w:rsidRPr="00E17F89">
                    <w:rPr>
                      <w:kern w:val="24"/>
                      <w:sz w:val="18"/>
                      <w:szCs w:val="18"/>
                    </w:rPr>
                    <w:t xml:space="preserve"> </w:t>
                  </w:r>
                  <w:r>
                    <w:rPr>
                      <w:kern w:val="24"/>
                      <w:sz w:val="18"/>
                      <w:szCs w:val="18"/>
                    </w:rPr>
                    <w:t>1 ms o</w:t>
                  </w:r>
                  <w:r w:rsidRPr="00E17F89">
                    <w:rPr>
                      <w:kern w:val="24"/>
                      <w:sz w:val="18"/>
                      <w:szCs w:val="18"/>
                    </w:rPr>
                    <w:t>n</w:t>
                  </w:r>
                  <w:r>
                    <w:rPr>
                      <w:kern w:val="24"/>
                      <w:sz w:val="18"/>
                      <w:szCs w:val="18"/>
                    </w:rPr>
                    <w:t xml:space="preserve"> / 1 ms </w:t>
                  </w:r>
                  <w:r w:rsidRPr="00E17F89">
                    <w:rPr>
                      <w:kern w:val="24"/>
                      <w:sz w:val="18"/>
                      <w:szCs w:val="18"/>
                    </w:rPr>
                    <w:t>off</w:t>
                  </w:r>
                  <w:r>
                    <w:rPr>
                      <w:kern w:val="24"/>
                      <w:sz w:val="18"/>
                      <w:szCs w:val="18"/>
                    </w:rPr>
                    <w:t xml:space="preserve">) </w:t>
                  </w:r>
                  <w:r w:rsidRPr="00E17F89">
                    <w:rPr>
                      <w:kern w:val="24"/>
                      <w:sz w:val="18"/>
                      <w:szCs w:val="18"/>
                    </w:rPr>
                    <w:t>&amp;</w:t>
                  </w:r>
                  <w:r>
                    <w:rPr>
                      <w:kern w:val="24"/>
                      <w:sz w:val="18"/>
                      <w:szCs w:val="18"/>
                    </w:rPr>
                    <w:t xml:space="preserve"> PDCCH </w:t>
                  </w:r>
                  <w:r w:rsidRPr="00E17F89">
                    <w:rPr>
                      <w:kern w:val="24"/>
                      <w:sz w:val="18"/>
                      <w:szCs w:val="18"/>
                    </w:rPr>
                    <w:t>skipping</w:t>
                  </w:r>
                  <w:r>
                    <w:rPr>
                      <w:kern w:val="24"/>
                      <w:sz w:val="18"/>
                      <w:szCs w:val="18"/>
                    </w:rPr>
                    <w:t xml:space="preserve"> </w:t>
                  </w:r>
                  <w:r w:rsidRPr="00E17F89">
                    <w:rPr>
                      <w:kern w:val="24"/>
                      <w:sz w:val="18"/>
                      <w:szCs w:val="18"/>
                    </w:rPr>
                    <w:t xml:space="preserve">&amp; matched CDRX </w:t>
                  </w:r>
                </w:p>
              </w:tc>
              <w:tc>
                <w:tcPr>
                  <w:tcW w:w="1728" w:type="dxa"/>
                </w:tcPr>
                <w:p w14:paraId="5DC10641" w14:textId="77777777" w:rsidR="00A468D5" w:rsidRDefault="00A468D5" w:rsidP="00A468D5">
                  <w:pPr>
                    <w:spacing w:line="252" w:lineRule="auto"/>
                    <w:jc w:val="center"/>
                    <w:rPr>
                      <w:kern w:val="24"/>
                      <w:sz w:val="18"/>
                      <w:szCs w:val="18"/>
                    </w:rPr>
                  </w:pPr>
                  <w:r w:rsidRPr="00E17F89">
                    <w:rPr>
                      <w:kern w:val="24"/>
                      <w:sz w:val="18"/>
                      <w:szCs w:val="18"/>
                    </w:rPr>
                    <w:t xml:space="preserve">16.6 </w:t>
                  </w:r>
                </w:p>
                <w:p w14:paraId="5119E61F" w14:textId="77777777" w:rsidR="00A468D5" w:rsidRPr="005637C3" w:rsidRDefault="00A468D5" w:rsidP="00A468D5">
                  <w:pPr>
                    <w:spacing w:line="252" w:lineRule="auto"/>
                    <w:jc w:val="center"/>
                    <w:rPr>
                      <w:kern w:val="24"/>
                      <w:sz w:val="18"/>
                      <w:szCs w:val="18"/>
                    </w:rPr>
                  </w:pPr>
                  <w:r w:rsidRPr="00E17F89">
                    <w:rPr>
                      <w:kern w:val="24"/>
                      <w:sz w:val="18"/>
                      <w:szCs w:val="18"/>
                    </w:rPr>
                    <w:t>(</w:t>
                  </w:r>
                  <w:r w:rsidRPr="00403121">
                    <w:rPr>
                      <w:i/>
                      <w:iCs/>
                      <w:color w:val="000000" w:themeColor="text1"/>
                      <w:kern w:val="24"/>
                      <w:sz w:val="18"/>
                      <w:szCs w:val="18"/>
                    </w:rPr>
                    <w:t>drx_offset</w:t>
                  </w:r>
                  <w:r w:rsidRPr="00403121">
                    <w:rPr>
                      <w:color w:val="000000" w:themeColor="text1"/>
                      <w:kern w:val="24"/>
                      <w:sz w:val="18"/>
                      <w:szCs w:val="18"/>
                    </w:rPr>
                    <w:t xml:space="preserve">=3, </w:t>
                  </w:r>
                  <w:r w:rsidRPr="00403121">
                    <w:rPr>
                      <w:i/>
                      <w:iCs/>
                      <w:color w:val="000000" w:themeColor="text1"/>
                      <w:kern w:val="24"/>
                      <w:sz w:val="18"/>
                      <w:szCs w:val="18"/>
                    </w:rPr>
                    <w:t>traffic_time_offset</w:t>
                  </w:r>
                  <w:r w:rsidRPr="00403121">
                    <w:rPr>
                      <w:color w:val="000000" w:themeColor="text1"/>
                      <w:kern w:val="24"/>
                      <w:sz w:val="18"/>
                      <w:szCs w:val="18"/>
                    </w:rPr>
                    <w:t xml:space="preserve">=2 ms, </w:t>
                  </w:r>
                  <w:r w:rsidRPr="00053A1B">
                    <w:rPr>
                      <w:i/>
                      <w:iCs/>
                      <w:color w:val="000000" w:themeColor="text1"/>
                      <w:kern w:val="24"/>
                      <w:sz w:val="18"/>
                      <w:szCs w:val="18"/>
                    </w:rPr>
                    <w:t>drx-LongCycle</w:t>
                  </w:r>
                  <w:r w:rsidRPr="00403121">
                    <w:rPr>
                      <w:color w:val="000000" w:themeColor="text1"/>
                      <w:kern w:val="24"/>
                      <w:sz w:val="18"/>
                      <w:szCs w:val="18"/>
                    </w:rPr>
                    <w:t>=16 ms</w:t>
                  </w:r>
                  <w:r w:rsidRPr="00E17F89">
                    <w:rPr>
                      <w:kern w:val="24"/>
                      <w:sz w:val="18"/>
                      <w:szCs w:val="18"/>
                    </w:rPr>
                    <w:t>)</w:t>
                  </w:r>
                </w:p>
              </w:tc>
              <w:tc>
                <w:tcPr>
                  <w:tcW w:w="636" w:type="dxa"/>
                </w:tcPr>
                <w:p w14:paraId="699E0C6D" w14:textId="77777777" w:rsidR="00A468D5" w:rsidRPr="005637C3" w:rsidRDefault="00A468D5" w:rsidP="00A468D5">
                  <w:pPr>
                    <w:spacing w:line="252" w:lineRule="auto"/>
                    <w:jc w:val="center"/>
                    <w:rPr>
                      <w:kern w:val="24"/>
                      <w:sz w:val="18"/>
                      <w:szCs w:val="18"/>
                    </w:rPr>
                  </w:pPr>
                  <w:r w:rsidRPr="005637C3">
                    <w:rPr>
                      <w:kern w:val="24"/>
                      <w:sz w:val="18"/>
                      <w:szCs w:val="18"/>
                    </w:rPr>
                    <w:t>10</w:t>
                  </w:r>
                </w:p>
              </w:tc>
              <w:tc>
                <w:tcPr>
                  <w:tcW w:w="556" w:type="dxa"/>
                </w:tcPr>
                <w:p w14:paraId="6F4F9147" w14:textId="77777777" w:rsidR="00A468D5" w:rsidRPr="005637C3" w:rsidRDefault="00A468D5" w:rsidP="00A468D5">
                  <w:pPr>
                    <w:spacing w:line="252" w:lineRule="auto"/>
                    <w:jc w:val="center"/>
                    <w:rPr>
                      <w:kern w:val="24"/>
                      <w:sz w:val="18"/>
                      <w:szCs w:val="18"/>
                    </w:rPr>
                  </w:pPr>
                  <w:r w:rsidRPr="005637C3">
                    <w:rPr>
                      <w:kern w:val="24"/>
                      <w:sz w:val="18"/>
                      <w:szCs w:val="18"/>
                    </w:rPr>
                    <w:t>4</w:t>
                  </w:r>
                </w:p>
              </w:tc>
              <w:tc>
                <w:tcPr>
                  <w:tcW w:w="616" w:type="dxa"/>
                </w:tcPr>
                <w:p w14:paraId="5A854F45" w14:textId="77777777" w:rsidR="00A468D5" w:rsidRPr="005637C3" w:rsidRDefault="00A468D5" w:rsidP="00A468D5">
                  <w:pPr>
                    <w:spacing w:line="252" w:lineRule="auto"/>
                    <w:jc w:val="center"/>
                    <w:rPr>
                      <w:kern w:val="24"/>
                      <w:sz w:val="18"/>
                      <w:szCs w:val="18"/>
                    </w:rPr>
                  </w:pPr>
                  <w:r w:rsidRPr="005637C3">
                    <w:rPr>
                      <w:kern w:val="24"/>
                      <w:sz w:val="18"/>
                      <w:szCs w:val="18"/>
                    </w:rPr>
                    <w:t>H</w:t>
                  </w:r>
                </w:p>
              </w:tc>
              <w:tc>
                <w:tcPr>
                  <w:tcW w:w="896" w:type="dxa"/>
                </w:tcPr>
                <w:p w14:paraId="473EFB48" w14:textId="77777777" w:rsidR="00A468D5" w:rsidRPr="005637C3" w:rsidRDefault="00A468D5" w:rsidP="00A468D5">
                  <w:pPr>
                    <w:spacing w:line="252" w:lineRule="auto"/>
                    <w:jc w:val="center"/>
                    <w:rPr>
                      <w:kern w:val="24"/>
                      <w:sz w:val="18"/>
                      <w:szCs w:val="18"/>
                    </w:rPr>
                  </w:pPr>
                  <w:r w:rsidRPr="005637C3">
                    <w:rPr>
                      <w:kern w:val="24"/>
                      <w:sz w:val="18"/>
                      <w:szCs w:val="18"/>
                    </w:rPr>
                    <w:t>8</w:t>
                  </w:r>
                </w:p>
              </w:tc>
              <w:tc>
                <w:tcPr>
                  <w:tcW w:w="1026" w:type="dxa"/>
                </w:tcPr>
                <w:p w14:paraId="563AE49A" w14:textId="77777777" w:rsidR="00A468D5" w:rsidRPr="005637C3" w:rsidRDefault="00A468D5" w:rsidP="00A468D5">
                  <w:pPr>
                    <w:spacing w:line="252" w:lineRule="auto"/>
                    <w:jc w:val="center"/>
                    <w:rPr>
                      <w:kern w:val="24"/>
                      <w:sz w:val="18"/>
                      <w:szCs w:val="18"/>
                    </w:rPr>
                  </w:pPr>
                </w:p>
              </w:tc>
              <w:tc>
                <w:tcPr>
                  <w:tcW w:w="846" w:type="dxa"/>
                </w:tcPr>
                <w:p w14:paraId="2C60D3EB" w14:textId="77777777" w:rsidR="00A468D5" w:rsidRPr="005637C3" w:rsidRDefault="00A468D5" w:rsidP="00A468D5">
                  <w:pPr>
                    <w:spacing w:line="252" w:lineRule="auto"/>
                    <w:jc w:val="center"/>
                    <w:rPr>
                      <w:kern w:val="24"/>
                      <w:sz w:val="18"/>
                      <w:szCs w:val="18"/>
                    </w:rPr>
                  </w:pPr>
                  <w:r w:rsidRPr="005637C3">
                    <w:rPr>
                      <w:rFonts w:eastAsia="Calibri"/>
                      <w:kern w:val="24"/>
                      <w:sz w:val="18"/>
                      <w:szCs w:val="18"/>
                    </w:rPr>
                    <w:t>79.9%</w:t>
                  </w:r>
                </w:p>
              </w:tc>
              <w:tc>
                <w:tcPr>
                  <w:tcW w:w="681" w:type="dxa"/>
                </w:tcPr>
                <w:p w14:paraId="19AEAE66" w14:textId="77777777" w:rsidR="00A468D5" w:rsidRPr="005637C3" w:rsidRDefault="00A468D5" w:rsidP="00A468D5">
                  <w:pPr>
                    <w:spacing w:line="252" w:lineRule="auto"/>
                    <w:jc w:val="center"/>
                    <w:rPr>
                      <w:kern w:val="24"/>
                      <w:sz w:val="18"/>
                      <w:szCs w:val="18"/>
                    </w:rPr>
                  </w:pPr>
                  <w:r w:rsidRPr="005637C3">
                    <w:rPr>
                      <w:rFonts w:eastAsia="Calibri"/>
                      <w:kern w:val="24"/>
                      <w:sz w:val="18"/>
                      <w:szCs w:val="18"/>
                    </w:rPr>
                    <w:t>11.3%</w:t>
                  </w:r>
                </w:p>
              </w:tc>
              <w:tc>
                <w:tcPr>
                  <w:tcW w:w="486" w:type="dxa"/>
                </w:tcPr>
                <w:p w14:paraId="5D65323B" w14:textId="77777777" w:rsidR="00A468D5" w:rsidRPr="005637C3" w:rsidRDefault="00A468D5" w:rsidP="00A468D5">
                  <w:pPr>
                    <w:spacing w:line="252" w:lineRule="auto"/>
                    <w:jc w:val="center"/>
                    <w:rPr>
                      <w:kern w:val="24"/>
                      <w:sz w:val="18"/>
                      <w:szCs w:val="18"/>
                    </w:rPr>
                  </w:pPr>
                  <w:r w:rsidRPr="005637C3">
                    <w:rPr>
                      <w:rFonts w:eastAsia="Calibri"/>
                      <w:kern w:val="24"/>
                      <w:sz w:val="18"/>
                      <w:szCs w:val="18"/>
                    </w:rPr>
                    <w:t>11.2%</w:t>
                  </w:r>
                </w:p>
              </w:tc>
            </w:tr>
            <w:tr w:rsidR="00A468D5" w:rsidRPr="00C133DB" w14:paraId="6B884885" w14:textId="77777777" w:rsidTr="00F16945">
              <w:tc>
                <w:tcPr>
                  <w:tcW w:w="846" w:type="dxa"/>
                </w:tcPr>
                <w:p w14:paraId="02F5FA19" w14:textId="77777777" w:rsidR="00A468D5" w:rsidRPr="00E97BD2" w:rsidRDefault="00A468D5" w:rsidP="00A468D5">
                  <w:pPr>
                    <w:spacing w:line="252" w:lineRule="auto"/>
                    <w:jc w:val="center"/>
                    <w:rPr>
                      <w:noProof/>
                      <w:sz w:val="18"/>
                      <w:szCs w:val="18"/>
                    </w:rPr>
                  </w:pPr>
                  <w:r w:rsidRPr="009F6263">
                    <w:rPr>
                      <w:noProof/>
                      <w:sz w:val="18"/>
                      <w:szCs w:val="18"/>
                    </w:rPr>
                    <w:t>R1-</w:t>
                  </w:r>
                  <w:r>
                    <w:rPr>
                      <w:noProof/>
                      <w:sz w:val="18"/>
                      <w:szCs w:val="18"/>
                    </w:rPr>
                    <w:t>2210922</w:t>
                  </w:r>
                </w:p>
              </w:tc>
              <w:tc>
                <w:tcPr>
                  <w:tcW w:w="1035" w:type="dxa"/>
                </w:tcPr>
                <w:p w14:paraId="31883772" w14:textId="77777777" w:rsidR="00A468D5" w:rsidRPr="00F96172" w:rsidRDefault="00A468D5" w:rsidP="00A468D5">
                  <w:pPr>
                    <w:spacing w:line="252" w:lineRule="auto"/>
                    <w:jc w:val="center"/>
                    <w:rPr>
                      <w:kern w:val="24"/>
                      <w:sz w:val="18"/>
                      <w:szCs w:val="18"/>
                    </w:rPr>
                  </w:pPr>
                  <w:r w:rsidRPr="00D57F4C">
                    <w:rPr>
                      <w:kern w:val="24"/>
                      <w:sz w:val="18"/>
                      <w:szCs w:val="18"/>
                    </w:rPr>
                    <w:t>Two-stage DRX</w:t>
                  </w:r>
                  <w:r>
                    <w:rPr>
                      <w:kern w:val="24"/>
                      <w:sz w:val="18"/>
                      <w:szCs w:val="18"/>
                    </w:rPr>
                    <w:t xml:space="preserve"> </w:t>
                  </w:r>
                  <w:r w:rsidRPr="00E17F89">
                    <w:rPr>
                      <w:kern w:val="24"/>
                      <w:sz w:val="18"/>
                      <w:szCs w:val="18"/>
                    </w:rPr>
                    <w:t>&amp; matched CDRX</w:t>
                  </w:r>
                </w:p>
              </w:tc>
              <w:tc>
                <w:tcPr>
                  <w:tcW w:w="1728" w:type="dxa"/>
                </w:tcPr>
                <w:p w14:paraId="51C3EA41" w14:textId="77777777" w:rsidR="00A468D5" w:rsidRPr="00F96172" w:rsidRDefault="00A468D5" w:rsidP="00A468D5">
                  <w:pPr>
                    <w:pStyle w:val="NormalWeb"/>
                    <w:spacing w:line="252" w:lineRule="auto"/>
                    <w:jc w:val="center"/>
                    <w:rPr>
                      <w:sz w:val="18"/>
                      <w:szCs w:val="18"/>
                    </w:rPr>
                  </w:pPr>
                  <w:r w:rsidRPr="007F30BD">
                    <w:rPr>
                      <w:kern w:val="24"/>
                      <w:sz w:val="18"/>
                      <w:szCs w:val="18"/>
                    </w:rPr>
                    <w:t>outer DRX: 16.6 (</w:t>
                  </w:r>
                  <w:r w:rsidRPr="007F30BD">
                    <w:rPr>
                      <w:i/>
                      <w:iCs/>
                      <w:color w:val="000000" w:themeColor="text1"/>
                      <w:kern w:val="24"/>
                      <w:sz w:val="18"/>
                      <w:szCs w:val="18"/>
                    </w:rPr>
                    <w:t>drx_offset</w:t>
                  </w:r>
                  <w:r w:rsidRPr="007F30BD">
                    <w:rPr>
                      <w:color w:val="000000" w:themeColor="text1"/>
                      <w:kern w:val="24"/>
                      <w:sz w:val="18"/>
                      <w:szCs w:val="18"/>
                    </w:rPr>
                    <w:t xml:space="preserve">=3, </w:t>
                  </w:r>
                  <w:r w:rsidRPr="007F30BD">
                    <w:rPr>
                      <w:i/>
                      <w:iCs/>
                      <w:color w:val="000000" w:themeColor="text1"/>
                      <w:kern w:val="24"/>
                      <w:sz w:val="18"/>
                      <w:szCs w:val="18"/>
                    </w:rPr>
                    <w:t>traffic_time_offset</w:t>
                  </w:r>
                  <w:r w:rsidRPr="007F30BD">
                    <w:rPr>
                      <w:color w:val="000000" w:themeColor="text1"/>
                      <w:kern w:val="24"/>
                      <w:sz w:val="18"/>
                      <w:szCs w:val="18"/>
                    </w:rPr>
                    <w:t xml:space="preserve">=2 ms, </w:t>
                  </w:r>
                  <w:r w:rsidRPr="007F30BD">
                    <w:rPr>
                      <w:i/>
                      <w:iCs/>
                      <w:color w:val="000000" w:themeColor="text1"/>
                      <w:kern w:val="24"/>
                      <w:sz w:val="18"/>
                      <w:szCs w:val="18"/>
                    </w:rPr>
                    <w:t>drx-LongCycle</w:t>
                  </w:r>
                  <w:r w:rsidRPr="007F30BD">
                    <w:rPr>
                      <w:color w:val="000000" w:themeColor="text1"/>
                      <w:kern w:val="24"/>
                      <w:sz w:val="18"/>
                      <w:szCs w:val="18"/>
                    </w:rPr>
                    <w:t>=16 ms</w:t>
                  </w:r>
                  <w:r w:rsidRPr="007F30BD">
                    <w:rPr>
                      <w:kern w:val="24"/>
                      <w:sz w:val="18"/>
                      <w:szCs w:val="18"/>
                    </w:rPr>
                    <w:t>);</w:t>
                  </w:r>
                </w:p>
                <w:p w14:paraId="63FEA849" w14:textId="77777777" w:rsidR="00A468D5" w:rsidRPr="00F96172" w:rsidRDefault="00A468D5" w:rsidP="00A468D5">
                  <w:pPr>
                    <w:spacing w:line="252" w:lineRule="auto"/>
                    <w:jc w:val="center"/>
                    <w:rPr>
                      <w:kern w:val="24"/>
                      <w:sz w:val="18"/>
                      <w:szCs w:val="18"/>
                    </w:rPr>
                  </w:pPr>
                  <w:r w:rsidRPr="00F96172">
                    <w:rPr>
                      <w:kern w:val="24"/>
                      <w:sz w:val="18"/>
                      <w:szCs w:val="18"/>
                    </w:rPr>
                    <w:t>inner DRX: 4</w:t>
                  </w:r>
                </w:p>
              </w:tc>
              <w:tc>
                <w:tcPr>
                  <w:tcW w:w="636" w:type="dxa"/>
                </w:tcPr>
                <w:p w14:paraId="3B8AEF35" w14:textId="77777777" w:rsidR="00A468D5" w:rsidRPr="00F96172" w:rsidRDefault="00A468D5" w:rsidP="00A468D5">
                  <w:pPr>
                    <w:spacing w:line="252" w:lineRule="auto"/>
                    <w:jc w:val="center"/>
                    <w:rPr>
                      <w:kern w:val="24"/>
                      <w:sz w:val="18"/>
                      <w:szCs w:val="18"/>
                    </w:rPr>
                  </w:pPr>
                  <w:r w:rsidRPr="00F96172">
                    <w:rPr>
                      <w:kern w:val="24"/>
                      <w:sz w:val="18"/>
                      <w:szCs w:val="18"/>
                    </w:rPr>
                    <w:t>outer ODT: 10; inner ODT: 2</w:t>
                  </w:r>
                </w:p>
              </w:tc>
              <w:tc>
                <w:tcPr>
                  <w:tcW w:w="556" w:type="dxa"/>
                </w:tcPr>
                <w:p w14:paraId="5C07934D" w14:textId="77777777" w:rsidR="00A468D5" w:rsidRPr="00F96172" w:rsidRDefault="00A468D5" w:rsidP="00A468D5">
                  <w:pPr>
                    <w:spacing w:line="252" w:lineRule="auto"/>
                    <w:jc w:val="center"/>
                    <w:rPr>
                      <w:kern w:val="24"/>
                      <w:sz w:val="18"/>
                      <w:szCs w:val="18"/>
                    </w:rPr>
                  </w:pPr>
                  <w:r w:rsidRPr="00F96172">
                    <w:rPr>
                      <w:kern w:val="24"/>
                      <w:sz w:val="18"/>
                      <w:szCs w:val="18"/>
                    </w:rPr>
                    <w:t>4</w:t>
                  </w:r>
                </w:p>
              </w:tc>
              <w:tc>
                <w:tcPr>
                  <w:tcW w:w="616" w:type="dxa"/>
                </w:tcPr>
                <w:p w14:paraId="29AAE304" w14:textId="77777777" w:rsidR="00A468D5" w:rsidRPr="00F96172" w:rsidRDefault="00A468D5" w:rsidP="00A468D5">
                  <w:pPr>
                    <w:spacing w:line="252" w:lineRule="auto"/>
                    <w:jc w:val="center"/>
                    <w:rPr>
                      <w:kern w:val="24"/>
                      <w:sz w:val="18"/>
                      <w:szCs w:val="18"/>
                    </w:rPr>
                  </w:pPr>
                  <w:r w:rsidRPr="00F96172">
                    <w:rPr>
                      <w:kern w:val="24"/>
                      <w:sz w:val="18"/>
                      <w:szCs w:val="18"/>
                    </w:rPr>
                    <w:t>H</w:t>
                  </w:r>
                </w:p>
              </w:tc>
              <w:tc>
                <w:tcPr>
                  <w:tcW w:w="896" w:type="dxa"/>
                </w:tcPr>
                <w:p w14:paraId="1BD3D577" w14:textId="77777777" w:rsidR="00A468D5" w:rsidRPr="00F96172" w:rsidRDefault="00A468D5" w:rsidP="00A468D5">
                  <w:pPr>
                    <w:spacing w:line="252" w:lineRule="auto"/>
                    <w:jc w:val="center"/>
                    <w:rPr>
                      <w:kern w:val="24"/>
                      <w:sz w:val="18"/>
                      <w:szCs w:val="18"/>
                    </w:rPr>
                  </w:pPr>
                  <w:r w:rsidRPr="00F96172">
                    <w:rPr>
                      <w:kern w:val="24"/>
                      <w:sz w:val="18"/>
                      <w:szCs w:val="18"/>
                    </w:rPr>
                    <w:t>8</w:t>
                  </w:r>
                </w:p>
              </w:tc>
              <w:tc>
                <w:tcPr>
                  <w:tcW w:w="1026" w:type="dxa"/>
                </w:tcPr>
                <w:p w14:paraId="28B0F4DF" w14:textId="77777777" w:rsidR="00A468D5" w:rsidRPr="00F96172" w:rsidRDefault="00A468D5" w:rsidP="00A468D5">
                  <w:pPr>
                    <w:spacing w:line="252" w:lineRule="auto"/>
                    <w:jc w:val="center"/>
                    <w:rPr>
                      <w:kern w:val="24"/>
                      <w:sz w:val="18"/>
                      <w:szCs w:val="18"/>
                    </w:rPr>
                  </w:pPr>
                </w:p>
              </w:tc>
              <w:tc>
                <w:tcPr>
                  <w:tcW w:w="846" w:type="dxa"/>
                </w:tcPr>
                <w:p w14:paraId="27AEE328" w14:textId="77777777" w:rsidR="00A468D5" w:rsidRPr="00F96172" w:rsidRDefault="00A468D5" w:rsidP="00A468D5">
                  <w:pPr>
                    <w:spacing w:line="252" w:lineRule="auto"/>
                    <w:jc w:val="center"/>
                    <w:rPr>
                      <w:rFonts w:eastAsia="Calibri"/>
                      <w:kern w:val="24"/>
                      <w:sz w:val="18"/>
                      <w:szCs w:val="18"/>
                    </w:rPr>
                  </w:pPr>
                  <w:r w:rsidRPr="00F96172">
                    <w:rPr>
                      <w:rFonts w:eastAsia="Calibri"/>
                      <w:kern w:val="24"/>
                      <w:sz w:val="18"/>
                      <w:szCs w:val="18"/>
                    </w:rPr>
                    <w:t>80.2%</w:t>
                  </w:r>
                </w:p>
              </w:tc>
              <w:tc>
                <w:tcPr>
                  <w:tcW w:w="681" w:type="dxa"/>
                </w:tcPr>
                <w:p w14:paraId="7B4D4EB1" w14:textId="77777777" w:rsidR="00A468D5" w:rsidRPr="00F96172" w:rsidRDefault="00A468D5" w:rsidP="00A468D5">
                  <w:pPr>
                    <w:spacing w:line="252" w:lineRule="auto"/>
                    <w:jc w:val="center"/>
                    <w:rPr>
                      <w:rFonts w:eastAsia="Calibri"/>
                      <w:kern w:val="24"/>
                      <w:sz w:val="18"/>
                      <w:szCs w:val="18"/>
                    </w:rPr>
                  </w:pPr>
                  <w:r w:rsidRPr="00F96172">
                    <w:rPr>
                      <w:rFonts w:eastAsia="Calibri"/>
                      <w:kern w:val="24"/>
                      <w:sz w:val="18"/>
                      <w:szCs w:val="18"/>
                    </w:rPr>
                    <w:t>9.1%</w:t>
                  </w:r>
                </w:p>
              </w:tc>
              <w:tc>
                <w:tcPr>
                  <w:tcW w:w="486" w:type="dxa"/>
                </w:tcPr>
                <w:p w14:paraId="5FD0E259" w14:textId="77777777" w:rsidR="00A468D5" w:rsidRPr="00F96172" w:rsidRDefault="00A468D5" w:rsidP="00A468D5">
                  <w:pPr>
                    <w:spacing w:line="252" w:lineRule="auto"/>
                    <w:jc w:val="center"/>
                    <w:rPr>
                      <w:rFonts w:eastAsia="Calibri"/>
                      <w:kern w:val="24"/>
                      <w:sz w:val="18"/>
                      <w:szCs w:val="18"/>
                    </w:rPr>
                  </w:pPr>
                  <w:r w:rsidRPr="00F96172">
                    <w:rPr>
                      <w:rFonts w:eastAsia="Calibri"/>
                      <w:kern w:val="24"/>
                      <w:sz w:val="18"/>
                      <w:szCs w:val="18"/>
                    </w:rPr>
                    <w:t>9.1%</w:t>
                  </w:r>
                </w:p>
              </w:tc>
            </w:tr>
            <w:tr w:rsidR="00A468D5" w:rsidRPr="00C133DB" w14:paraId="33CEEDD9" w14:textId="77777777" w:rsidTr="00F16945">
              <w:tc>
                <w:tcPr>
                  <w:tcW w:w="846" w:type="dxa"/>
                </w:tcPr>
                <w:p w14:paraId="66530E80" w14:textId="77777777" w:rsidR="00A468D5" w:rsidRPr="00E97BD2" w:rsidRDefault="00A468D5" w:rsidP="00A468D5">
                  <w:pPr>
                    <w:spacing w:line="252" w:lineRule="auto"/>
                    <w:jc w:val="center"/>
                    <w:rPr>
                      <w:noProof/>
                      <w:sz w:val="18"/>
                      <w:szCs w:val="18"/>
                    </w:rPr>
                  </w:pPr>
                  <w:r w:rsidRPr="009F6263">
                    <w:rPr>
                      <w:noProof/>
                      <w:sz w:val="18"/>
                      <w:szCs w:val="18"/>
                    </w:rPr>
                    <w:t>R1-</w:t>
                  </w:r>
                  <w:r>
                    <w:rPr>
                      <w:noProof/>
                      <w:sz w:val="18"/>
                      <w:szCs w:val="18"/>
                    </w:rPr>
                    <w:t>2210922</w:t>
                  </w:r>
                </w:p>
              </w:tc>
              <w:tc>
                <w:tcPr>
                  <w:tcW w:w="1035" w:type="dxa"/>
                </w:tcPr>
                <w:p w14:paraId="1B602BD4" w14:textId="77777777" w:rsidR="00A468D5" w:rsidRPr="00F96172" w:rsidRDefault="00A468D5" w:rsidP="00A468D5">
                  <w:pPr>
                    <w:spacing w:line="252" w:lineRule="auto"/>
                    <w:jc w:val="center"/>
                    <w:rPr>
                      <w:kern w:val="24"/>
                      <w:sz w:val="18"/>
                      <w:szCs w:val="18"/>
                    </w:rPr>
                  </w:pPr>
                  <w:r w:rsidRPr="00D57F4C">
                    <w:rPr>
                      <w:kern w:val="24"/>
                      <w:sz w:val="18"/>
                      <w:szCs w:val="18"/>
                    </w:rPr>
                    <w:t>Two-stage DRX</w:t>
                  </w:r>
                  <w:r>
                    <w:rPr>
                      <w:kern w:val="24"/>
                      <w:sz w:val="18"/>
                      <w:szCs w:val="18"/>
                    </w:rPr>
                    <w:t xml:space="preserve"> </w:t>
                  </w:r>
                  <w:r w:rsidRPr="00E17F89">
                    <w:rPr>
                      <w:kern w:val="24"/>
                      <w:sz w:val="18"/>
                      <w:szCs w:val="18"/>
                    </w:rPr>
                    <w:t>&amp; matche</w:t>
                  </w:r>
                  <w:r w:rsidRPr="00E17F89">
                    <w:rPr>
                      <w:kern w:val="24"/>
                      <w:sz w:val="18"/>
                      <w:szCs w:val="18"/>
                    </w:rPr>
                    <w:lastRenderedPageBreak/>
                    <w:t>d CDRX</w:t>
                  </w:r>
                </w:p>
              </w:tc>
              <w:tc>
                <w:tcPr>
                  <w:tcW w:w="1728" w:type="dxa"/>
                </w:tcPr>
                <w:p w14:paraId="537E29FF" w14:textId="77777777" w:rsidR="00A468D5" w:rsidRPr="00F96172" w:rsidRDefault="00A468D5" w:rsidP="00A468D5">
                  <w:pPr>
                    <w:pStyle w:val="NormalWeb"/>
                    <w:spacing w:line="252" w:lineRule="auto"/>
                    <w:jc w:val="center"/>
                    <w:rPr>
                      <w:sz w:val="18"/>
                      <w:szCs w:val="18"/>
                    </w:rPr>
                  </w:pPr>
                  <w:r w:rsidRPr="007F30BD">
                    <w:rPr>
                      <w:kern w:val="24"/>
                      <w:sz w:val="18"/>
                      <w:szCs w:val="18"/>
                    </w:rPr>
                    <w:lastRenderedPageBreak/>
                    <w:t>outer DRX: 16.6 (</w:t>
                  </w:r>
                  <w:r w:rsidRPr="007F30BD">
                    <w:rPr>
                      <w:i/>
                      <w:iCs/>
                      <w:color w:val="000000" w:themeColor="text1"/>
                      <w:kern w:val="24"/>
                      <w:sz w:val="18"/>
                      <w:szCs w:val="18"/>
                    </w:rPr>
                    <w:t>drx_offset</w:t>
                  </w:r>
                  <w:r w:rsidRPr="007F30BD">
                    <w:rPr>
                      <w:color w:val="000000" w:themeColor="text1"/>
                      <w:kern w:val="24"/>
                      <w:sz w:val="18"/>
                      <w:szCs w:val="18"/>
                    </w:rPr>
                    <w:t xml:space="preserve">=3, </w:t>
                  </w:r>
                  <w:r w:rsidRPr="007F30BD">
                    <w:rPr>
                      <w:i/>
                      <w:iCs/>
                      <w:color w:val="000000" w:themeColor="text1"/>
                      <w:kern w:val="24"/>
                      <w:sz w:val="18"/>
                      <w:szCs w:val="18"/>
                    </w:rPr>
                    <w:t>traffic_time_offset</w:t>
                  </w:r>
                  <w:r w:rsidRPr="007F30BD">
                    <w:rPr>
                      <w:color w:val="000000" w:themeColor="text1"/>
                      <w:kern w:val="24"/>
                      <w:sz w:val="18"/>
                      <w:szCs w:val="18"/>
                    </w:rPr>
                    <w:t xml:space="preserve">=2 ms, </w:t>
                  </w:r>
                  <w:r w:rsidRPr="007F30BD">
                    <w:rPr>
                      <w:i/>
                      <w:iCs/>
                      <w:color w:val="000000" w:themeColor="text1"/>
                      <w:kern w:val="24"/>
                      <w:sz w:val="18"/>
                      <w:szCs w:val="18"/>
                    </w:rPr>
                    <w:t>drx-</w:t>
                  </w:r>
                  <w:r w:rsidRPr="007F30BD">
                    <w:rPr>
                      <w:i/>
                      <w:iCs/>
                      <w:color w:val="000000" w:themeColor="text1"/>
                      <w:kern w:val="24"/>
                      <w:sz w:val="18"/>
                      <w:szCs w:val="18"/>
                    </w:rPr>
                    <w:lastRenderedPageBreak/>
                    <w:t>LongCycle</w:t>
                  </w:r>
                  <w:r w:rsidRPr="007F30BD">
                    <w:rPr>
                      <w:color w:val="000000" w:themeColor="text1"/>
                      <w:kern w:val="24"/>
                      <w:sz w:val="18"/>
                      <w:szCs w:val="18"/>
                    </w:rPr>
                    <w:t>=16 ms</w:t>
                  </w:r>
                  <w:r w:rsidRPr="007F30BD">
                    <w:rPr>
                      <w:kern w:val="24"/>
                      <w:sz w:val="18"/>
                      <w:szCs w:val="18"/>
                    </w:rPr>
                    <w:t>);</w:t>
                  </w:r>
                </w:p>
                <w:p w14:paraId="2A1E0E81" w14:textId="77777777" w:rsidR="00A468D5" w:rsidRPr="00F96172" w:rsidRDefault="00A468D5" w:rsidP="00A468D5">
                  <w:pPr>
                    <w:spacing w:line="252" w:lineRule="auto"/>
                    <w:jc w:val="center"/>
                    <w:rPr>
                      <w:kern w:val="24"/>
                      <w:sz w:val="18"/>
                      <w:szCs w:val="18"/>
                    </w:rPr>
                  </w:pPr>
                  <w:r w:rsidRPr="00F96172">
                    <w:rPr>
                      <w:kern w:val="24"/>
                      <w:sz w:val="18"/>
                      <w:szCs w:val="18"/>
                    </w:rPr>
                    <w:t>inner DRX: 2</w:t>
                  </w:r>
                </w:p>
              </w:tc>
              <w:tc>
                <w:tcPr>
                  <w:tcW w:w="636" w:type="dxa"/>
                </w:tcPr>
                <w:p w14:paraId="5E1F2FCC" w14:textId="77777777" w:rsidR="00A468D5" w:rsidRPr="00F96172" w:rsidRDefault="00A468D5" w:rsidP="00A468D5">
                  <w:pPr>
                    <w:spacing w:line="252" w:lineRule="auto"/>
                    <w:jc w:val="center"/>
                    <w:rPr>
                      <w:kern w:val="24"/>
                      <w:sz w:val="18"/>
                      <w:szCs w:val="18"/>
                    </w:rPr>
                  </w:pPr>
                  <w:r w:rsidRPr="00F96172">
                    <w:rPr>
                      <w:kern w:val="24"/>
                      <w:sz w:val="18"/>
                      <w:szCs w:val="18"/>
                    </w:rPr>
                    <w:lastRenderedPageBreak/>
                    <w:t xml:space="preserve">outer ODT: 10; </w:t>
                  </w:r>
                  <w:r w:rsidRPr="00F96172">
                    <w:rPr>
                      <w:kern w:val="24"/>
                      <w:sz w:val="18"/>
                      <w:szCs w:val="18"/>
                    </w:rPr>
                    <w:lastRenderedPageBreak/>
                    <w:t>inner ODT: 1</w:t>
                  </w:r>
                </w:p>
              </w:tc>
              <w:tc>
                <w:tcPr>
                  <w:tcW w:w="556" w:type="dxa"/>
                </w:tcPr>
                <w:p w14:paraId="6D798324" w14:textId="77777777" w:rsidR="00A468D5" w:rsidRPr="00F96172" w:rsidRDefault="00A468D5" w:rsidP="00A468D5">
                  <w:pPr>
                    <w:spacing w:line="252" w:lineRule="auto"/>
                    <w:jc w:val="center"/>
                    <w:rPr>
                      <w:kern w:val="24"/>
                      <w:sz w:val="18"/>
                      <w:szCs w:val="18"/>
                    </w:rPr>
                  </w:pPr>
                  <w:r w:rsidRPr="00F96172">
                    <w:rPr>
                      <w:rFonts w:eastAsia="Calibri"/>
                      <w:kern w:val="24"/>
                      <w:sz w:val="18"/>
                      <w:szCs w:val="18"/>
                    </w:rPr>
                    <w:lastRenderedPageBreak/>
                    <w:t>4</w:t>
                  </w:r>
                </w:p>
              </w:tc>
              <w:tc>
                <w:tcPr>
                  <w:tcW w:w="616" w:type="dxa"/>
                </w:tcPr>
                <w:p w14:paraId="69A8FAB4" w14:textId="77777777" w:rsidR="00A468D5" w:rsidRPr="00F96172" w:rsidRDefault="00A468D5" w:rsidP="00A468D5">
                  <w:pPr>
                    <w:spacing w:line="252" w:lineRule="auto"/>
                    <w:jc w:val="center"/>
                    <w:rPr>
                      <w:kern w:val="24"/>
                      <w:sz w:val="18"/>
                      <w:szCs w:val="18"/>
                    </w:rPr>
                  </w:pPr>
                  <w:r w:rsidRPr="00F96172">
                    <w:rPr>
                      <w:kern w:val="24"/>
                      <w:sz w:val="18"/>
                      <w:szCs w:val="18"/>
                    </w:rPr>
                    <w:t>H</w:t>
                  </w:r>
                </w:p>
              </w:tc>
              <w:tc>
                <w:tcPr>
                  <w:tcW w:w="896" w:type="dxa"/>
                </w:tcPr>
                <w:p w14:paraId="12A6CAB2" w14:textId="77777777" w:rsidR="00A468D5" w:rsidRPr="00F96172" w:rsidRDefault="00A468D5" w:rsidP="00A468D5">
                  <w:pPr>
                    <w:spacing w:line="252" w:lineRule="auto"/>
                    <w:jc w:val="center"/>
                    <w:rPr>
                      <w:kern w:val="24"/>
                      <w:sz w:val="18"/>
                      <w:szCs w:val="18"/>
                    </w:rPr>
                  </w:pPr>
                  <w:r w:rsidRPr="00F96172">
                    <w:rPr>
                      <w:kern w:val="24"/>
                      <w:sz w:val="18"/>
                      <w:szCs w:val="18"/>
                    </w:rPr>
                    <w:t>8</w:t>
                  </w:r>
                </w:p>
              </w:tc>
              <w:tc>
                <w:tcPr>
                  <w:tcW w:w="1026" w:type="dxa"/>
                </w:tcPr>
                <w:p w14:paraId="23BAD972" w14:textId="77777777" w:rsidR="00A468D5" w:rsidRPr="00F96172" w:rsidRDefault="00A468D5" w:rsidP="00A468D5">
                  <w:pPr>
                    <w:spacing w:line="252" w:lineRule="auto"/>
                    <w:jc w:val="center"/>
                    <w:rPr>
                      <w:kern w:val="24"/>
                      <w:sz w:val="18"/>
                      <w:szCs w:val="18"/>
                    </w:rPr>
                  </w:pPr>
                </w:p>
              </w:tc>
              <w:tc>
                <w:tcPr>
                  <w:tcW w:w="846" w:type="dxa"/>
                </w:tcPr>
                <w:p w14:paraId="5234A887" w14:textId="77777777" w:rsidR="00A468D5" w:rsidRPr="00F96172" w:rsidRDefault="00A468D5" w:rsidP="00A468D5">
                  <w:pPr>
                    <w:spacing w:line="252" w:lineRule="auto"/>
                    <w:jc w:val="center"/>
                    <w:rPr>
                      <w:rFonts w:eastAsia="Calibri"/>
                      <w:kern w:val="24"/>
                      <w:sz w:val="18"/>
                      <w:szCs w:val="18"/>
                    </w:rPr>
                  </w:pPr>
                  <w:r w:rsidRPr="00F96172">
                    <w:rPr>
                      <w:rFonts w:eastAsia="Calibri"/>
                      <w:kern w:val="24"/>
                      <w:sz w:val="18"/>
                      <w:szCs w:val="18"/>
                    </w:rPr>
                    <w:t>81.5%</w:t>
                  </w:r>
                </w:p>
              </w:tc>
              <w:tc>
                <w:tcPr>
                  <w:tcW w:w="681" w:type="dxa"/>
                </w:tcPr>
                <w:p w14:paraId="49323323" w14:textId="77777777" w:rsidR="00A468D5" w:rsidRPr="00F96172" w:rsidRDefault="00A468D5" w:rsidP="00A468D5">
                  <w:pPr>
                    <w:spacing w:line="252" w:lineRule="auto"/>
                    <w:jc w:val="center"/>
                    <w:rPr>
                      <w:rFonts w:eastAsia="Calibri"/>
                      <w:kern w:val="24"/>
                      <w:sz w:val="18"/>
                      <w:szCs w:val="18"/>
                    </w:rPr>
                  </w:pPr>
                  <w:r w:rsidRPr="00F96172">
                    <w:rPr>
                      <w:rFonts w:eastAsia="Calibri"/>
                      <w:kern w:val="24"/>
                      <w:sz w:val="18"/>
                      <w:szCs w:val="18"/>
                    </w:rPr>
                    <w:t>10.7%</w:t>
                  </w:r>
                </w:p>
              </w:tc>
              <w:tc>
                <w:tcPr>
                  <w:tcW w:w="486" w:type="dxa"/>
                </w:tcPr>
                <w:p w14:paraId="25E0955E" w14:textId="77777777" w:rsidR="00A468D5" w:rsidRPr="00F96172" w:rsidRDefault="00A468D5" w:rsidP="00A468D5">
                  <w:pPr>
                    <w:spacing w:line="252" w:lineRule="auto"/>
                    <w:jc w:val="center"/>
                    <w:rPr>
                      <w:rFonts w:eastAsia="Calibri"/>
                      <w:kern w:val="24"/>
                      <w:sz w:val="18"/>
                      <w:szCs w:val="18"/>
                    </w:rPr>
                  </w:pPr>
                  <w:r w:rsidRPr="00F96172">
                    <w:rPr>
                      <w:rFonts w:eastAsia="Calibri"/>
                      <w:kern w:val="24"/>
                      <w:sz w:val="18"/>
                      <w:szCs w:val="18"/>
                    </w:rPr>
                    <w:t>10.7%</w:t>
                  </w:r>
                </w:p>
              </w:tc>
            </w:tr>
            <w:tr w:rsidR="00A468D5" w:rsidRPr="00C133DB" w14:paraId="49924E70" w14:textId="77777777" w:rsidTr="00F16945">
              <w:tc>
                <w:tcPr>
                  <w:tcW w:w="846" w:type="dxa"/>
                </w:tcPr>
                <w:p w14:paraId="2487683D" w14:textId="77777777" w:rsidR="00A468D5" w:rsidRPr="00E97BD2" w:rsidRDefault="00A468D5" w:rsidP="00A468D5">
                  <w:pPr>
                    <w:spacing w:line="252" w:lineRule="auto"/>
                    <w:jc w:val="center"/>
                    <w:rPr>
                      <w:noProof/>
                      <w:sz w:val="18"/>
                      <w:szCs w:val="18"/>
                    </w:rPr>
                  </w:pPr>
                  <w:r w:rsidRPr="009F6263">
                    <w:rPr>
                      <w:noProof/>
                      <w:sz w:val="18"/>
                      <w:szCs w:val="18"/>
                    </w:rPr>
                    <w:t>R1-</w:t>
                  </w:r>
                  <w:r>
                    <w:rPr>
                      <w:noProof/>
                      <w:sz w:val="18"/>
                      <w:szCs w:val="18"/>
                    </w:rPr>
                    <w:t>2210922</w:t>
                  </w:r>
                </w:p>
              </w:tc>
              <w:tc>
                <w:tcPr>
                  <w:tcW w:w="1035" w:type="dxa"/>
                </w:tcPr>
                <w:p w14:paraId="79B6ADCB" w14:textId="77777777" w:rsidR="00A468D5" w:rsidRPr="00F96172" w:rsidRDefault="00A468D5" w:rsidP="00A468D5">
                  <w:pPr>
                    <w:spacing w:line="252" w:lineRule="auto"/>
                    <w:jc w:val="center"/>
                    <w:rPr>
                      <w:kern w:val="24"/>
                      <w:sz w:val="18"/>
                      <w:szCs w:val="18"/>
                    </w:rPr>
                  </w:pPr>
                  <w:r w:rsidRPr="00D57F4C">
                    <w:rPr>
                      <w:kern w:val="24"/>
                      <w:sz w:val="18"/>
                      <w:szCs w:val="18"/>
                    </w:rPr>
                    <w:t>Two-stage DRX</w:t>
                  </w:r>
                  <w:r>
                    <w:rPr>
                      <w:kern w:val="24"/>
                      <w:sz w:val="18"/>
                      <w:szCs w:val="18"/>
                    </w:rPr>
                    <w:t xml:space="preserve"> </w:t>
                  </w:r>
                  <w:r w:rsidRPr="00D57F4C">
                    <w:rPr>
                      <w:kern w:val="24"/>
                      <w:sz w:val="18"/>
                      <w:szCs w:val="18"/>
                    </w:rPr>
                    <w:t>&amp;</w:t>
                  </w:r>
                  <w:r>
                    <w:rPr>
                      <w:kern w:val="24"/>
                      <w:sz w:val="18"/>
                      <w:szCs w:val="18"/>
                    </w:rPr>
                    <w:t xml:space="preserve"> PDCCH </w:t>
                  </w:r>
                  <w:r w:rsidRPr="00D57F4C">
                    <w:rPr>
                      <w:kern w:val="24"/>
                      <w:sz w:val="18"/>
                      <w:szCs w:val="18"/>
                    </w:rPr>
                    <w:t>skipping</w:t>
                  </w:r>
                  <w:r>
                    <w:rPr>
                      <w:kern w:val="24"/>
                      <w:sz w:val="18"/>
                      <w:szCs w:val="18"/>
                    </w:rPr>
                    <w:t xml:space="preserve"> </w:t>
                  </w:r>
                  <w:r w:rsidRPr="00E17F89">
                    <w:rPr>
                      <w:kern w:val="24"/>
                      <w:sz w:val="18"/>
                      <w:szCs w:val="18"/>
                    </w:rPr>
                    <w:t>&amp; matched CDRX</w:t>
                  </w:r>
                </w:p>
              </w:tc>
              <w:tc>
                <w:tcPr>
                  <w:tcW w:w="1728" w:type="dxa"/>
                </w:tcPr>
                <w:p w14:paraId="70364971" w14:textId="77777777" w:rsidR="00A468D5" w:rsidRPr="00F96172" w:rsidRDefault="00A468D5" w:rsidP="00A468D5">
                  <w:pPr>
                    <w:pStyle w:val="NormalWeb"/>
                    <w:spacing w:line="252" w:lineRule="auto"/>
                    <w:jc w:val="center"/>
                    <w:rPr>
                      <w:sz w:val="18"/>
                      <w:szCs w:val="18"/>
                    </w:rPr>
                  </w:pPr>
                  <w:r w:rsidRPr="007F30BD">
                    <w:rPr>
                      <w:kern w:val="24"/>
                      <w:sz w:val="18"/>
                      <w:szCs w:val="18"/>
                    </w:rPr>
                    <w:t>outer DRX: 16.6 (</w:t>
                  </w:r>
                  <w:r w:rsidRPr="007F30BD">
                    <w:rPr>
                      <w:i/>
                      <w:iCs/>
                      <w:color w:val="000000" w:themeColor="text1"/>
                      <w:kern w:val="24"/>
                      <w:sz w:val="18"/>
                      <w:szCs w:val="18"/>
                    </w:rPr>
                    <w:t>drx_offset</w:t>
                  </w:r>
                  <w:r w:rsidRPr="007F30BD">
                    <w:rPr>
                      <w:color w:val="000000" w:themeColor="text1"/>
                      <w:kern w:val="24"/>
                      <w:sz w:val="18"/>
                      <w:szCs w:val="18"/>
                    </w:rPr>
                    <w:t xml:space="preserve">=3, </w:t>
                  </w:r>
                  <w:r w:rsidRPr="007F30BD">
                    <w:rPr>
                      <w:i/>
                      <w:iCs/>
                      <w:color w:val="000000" w:themeColor="text1"/>
                      <w:kern w:val="24"/>
                      <w:sz w:val="18"/>
                      <w:szCs w:val="18"/>
                    </w:rPr>
                    <w:t>traffic_time_offset</w:t>
                  </w:r>
                  <w:r w:rsidRPr="007F30BD">
                    <w:rPr>
                      <w:color w:val="000000" w:themeColor="text1"/>
                      <w:kern w:val="24"/>
                      <w:sz w:val="18"/>
                      <w:szCs w:val="18"/>
                    </w:rPr>
                    <w:t xml:space="preserve">=2 ms, </w:t>
                  </w:r>
                  <w:r w:rsidRPr="007F30BD">
                    <w:rPr>
                      <w:i/>
                      <w:iCs/>
                      <w:color w:val="000000" w:themeColor="text1"/>
                      <w:kern w:val="24"/>
                      <w:sz w:val="18"/>
                      <w:szCs w:val="18"/>
                    </w:rPr>
                    <w:t>drx-LongCycle</w:t>
                  </w:r>
                  <w:r w:rsidRPr="007F30BD">
                    <w:rPr>
                      <w:color w:val="000000" w:themeColor="text1"/>
                      <w:kern w:val="24"/>
                      <w:sz w:val="18"/>
                      <w:szCs w:val="18"/>
                    </w:rPr>
                    <w:t>=16 ms</w:t>
                  </w:r>
                  <w:r w:rsidRPr="007F30BD">
                    <w:rPr>
                      <w:kern w:val="24"/>
                      <w:sz w:val="18"/>
                      <w:szCs w:val="18"/>
                    </w:rPr>
                    <w:t>);</w:t>
                  </w:r>
                </w:p>
                <w:p w14:paraId="6DAC6843" w14:textId="77777777" w:rsidR="00A468D5" w:rsidRPr="00F96172" w:rsidRDefault="00A468D5" w:rsidP="00A468D5">
                  <w:pPr>
                    <w:spacing w:line="252" w:lineRule="auto"/>
                    <w:jc w:val="center"/>
                    <w:rPr>
                      <w:kern w:val="24"/>
                      <w:sz w:val="18"/>
                      <w:szCs w:val="18"/>
                    </w:rPr>
                  </w:pPr>
                  <w:r w:rsidRPr="00F96172">
                    <w:rPr>
                      <w:kern w:val="24"/>
                      <w:sz w:val="18"/>
                      <w:szCs w:val="18"/>
                    </w:rPr>
                    <w:t>inner DRX: 4</w:t>
                  </w:r>
                </w:p>
              </w:tc>
              <w:tc>
                <w:tcPr>
                  <w:tcW w:w="636" w:type="dxa"/>
                </w:tcPr>
                <w:p w14:paraId="0A28C80E" w14:textId="77777777" w:rsidR="00A468D5" w:rsidRPr="00F96172" w:rsidRDefault="00A468D5" w:rsidP="00A468D5">
                  <w:pPr>
                    <w:spacing w:line="252" w:lineRule="auto"/>
                    <w:jc w:val="center"/>
                    <w:rPr>
                      <w:kern w:val="24"/>
                      <w:sz w:val="18"/>
                      <w:szCs w:val="18"/>
                    </w:rPr>
                  </w:pPr>
                  <w:r w:rsidRPr="00F96172">
                    <w:rPr>
                      <w:kern w:val="24"/>
                      <w:sz w:val="18"/>
                      <w:szCs w:val="18"/>
                    </w:rPr>
                    <w:t>outer ODT: 10; inner ODT: 2</w:t>
                  </w:r>
                </w:p>
              </w:tc>
              <w:tc>
                <w:tcPr>
                  <w:tcW w:w="556" w:type="dxa"/>
                </w:tcPr>
                <w:p w14:paraId="598F8259" w14:textId="77777777" w:rsidR="00A468D5" w:rsidRPr="00F96172" w:rsidRDefault="00A468D5" w:rsidP="00A468D5">
                  <w:pPr>
                    <w:spacing w:line="252" w:lineRule="auto"/>
                    <w:jc w:val="center"/>
                    <w:rPr>
                      <w:kern w:val="24"/>
                      <w:sz w:val="18"/>
                      <w:szCs w:val="18"/>
                    </w:rPr>
                  </w:pPr>
                  <w:r w:rsidRPr="00F96172">
                    <w:rPr>
                      <w:kern w:val="24"/>
                      <w:sz w:val="18"/>
                      <w:szCs w:val="18"/>
                    </w:rPr>
                    <w:t>4</w:t>
                  </w:r>
                </w:p>
              </w:tc>
              <w:tc>
                <w:tcPr>
                  <w:tcW w:w="616" w:type="dxa"/>
                </w:tcPr>
                <w:p w14:paraId="71887230" w14:textId="77777777" w:rsidR="00A468D5" w:rsidRPr="00F96172" w:rsidRDefault="00A468D5" w:rsidP="00A468D5">
                  <w:pPr>
                    <w:spacing w:line="252" w:lineRule="auto"/>
                    <w:jc w:val="center"/>
                    <w:rPr>
                      <w:kern w:val="24"/>
                      <w:sz w:val="18"/>
                      <w:szCs w:val="18"/>
                    </w:rPr>
                  </w:pPr>
                  <w:r w:rsidRPr="00F96172">
                    <w:rPr>
                      <w:kern w:val="24"/>
                      <w:sz w:val="18"/>
                      <w:szCs w:val="18"/>
                    </w:rPr>
                    <w:t>H</w:t>
                  </w:r>
                </w:p>
              </w:tc>
              <w:tc>
                <w:tcPr>
                  <w:tcW w:w="896" w:type="dxa"/>
                </w:tcPr>
                <w:p w14:paraId="1A917DD2" w14:textId="77777777" w:rsidR="00A468D5" w:rsidRPr="00F96172" w:rsidRDefault="00A468D5" w:rsidP="00A468D5">
                  <w:pPr>
                    <w:spacing w:line="252" w:lineRule="auto"/>
                    <w:jc w:val="center"/>
                    <w:rPr>
                      <w:kern w:val="24"/>
                      <w:sz w:val="18"/>
                      <w:szCs w:val="18"/>
                    </w:rPr>
                  </w:pPr>
                  <w:r w:rsidRPr="00F96172">
                    <w:rPr>
                      <w:kern w:val="24"/>
                      <w:sz w:val="18"/>
                      <w:szCs w:val="18"/>
                    </w:rPr>
                    <w:t>8</w:t>
                  </w:r>
                </w:p>
              </w:tc>
              <w:tc>
                <w:tcPr>
                  <w:tcW w:w="1026" w:type="dxa"/>
                </w:tcPr>
                <w:p w14:paraId="5A94A7CC" w14:textId="77777777" w:rsidR="00A468D5" w:rsidRPr="00F96172" w:rsidRDefault="00A468D5" w:rsidP="00A468D5">
                  <w:pPr>
                    <w:spacing w:line="252" w:lineRule="auto"/>
                    <w:jc w:val="center"/>
                    <w:rPr>
                      <w:kern w:val="24"/>
                      <w:sz w:val="18"/>
                      <w:szCs w:val="18"/>
                    </w:rPr>
                  </w:pPr>
                </w:p>
              </w:tc>
              <w:tc>
                <w:tcPr>
                  <w:tcW w:w="846" w:type="dxa"/>
                </w:tcPr>
                <w:p w14:paraId="13F61407" w14:textId="77777777" w:rsidR="00A468D5" w:rsidRPr="00F96172" w:rsidRDefault="00A468D5" w:rsidP="00A468D5">
                  <w:pPr>
                    <w:spacing w:line="252" w:lineRule="auto"/>
                    <w:jc w:val="center"/>
                    <w:rPr>
                      <w:rFonts w:eastAsia="Calibri"/>
                      <w:kern w:val="24"/>
                      <w:sz w:val="18"/>
                      <w:szCs w:val="18"/>
                    </w:rPr>
                  </w:pPr>
                  <w:r w:rsidRPr="00F96172">
                    <w:rPr>
                      <w:rFonts w:eastAsia="Calibri"/>
                      <w:kern w:val="24"/>
                      <w:sz w:val="18"/>
                      <w:szCs w:val="18"/>
                    </w:rPr>
                    <w:t>79.8%</w:t>
                  </w:r>
                </w:p>
              </w:tc>
              <w:tc>
                <w:tcPr>
                  <w:tcW w:w="681" w:type="dxa"/>
                </w:tcPr>
                <w:p w14:paraId="626B1EFE" w14:textId="77777777" w:rsidR="00A468D5" w:rsidRPr="00F96172" w:rsidRDefault="00A468D5" w:rsidP="00A468D5">
                  <w:pPr>
                    <w:spacing w:line="252" w:lineRule="auto"/>
                    <w:jc w:val="center"/>
                    <w:rPr>
                      <w:rFonts w:eastAsia="Calibri"/>
                      <w:kern w:val="24"/>
                      <w:sz w:val="18"/>
                      <w:szCs w:val="18"/>
                    </w:rPr>
                  </w:pPr>
                  <w:r w:rsidRPr="00F96172">
                    <w:rPr>
                      <w:rFonts w:eastAsia="Calibri"/>
                      <w:kern w:val="24"/>
                      <w:sz w:val="18"/>
                      <w:szCs w:val="18"/>
                    </w:rPr>
                    <w:t>9.5%</w:t>
                  </w:r>
                </w:p>
              </w:tc>
              <w:tc>
                <w:tcPr>
                  <w:tcW w:w="486" w:type="dxa"/>
                </w:tcPr>
                <w:p w14:paraId="4290D6EE" w14:textId="77777777" w:rsidR="00A468D5" w:rsidRPr="00F96172" w:rsidRDefault="00A468D5" w:rsidP="00A468D5">
                  <w:pPr>
                    <w:spacing w:line="252" w:lineRule="auto"/>
                    <w:jc w:val="center"/>
                    <w:rPr>
                      <w:rFonts w:eastAsia="Calibri"/>
                      <w:kern w:val="24"/>
                      <w:sz w:val="18"/>
                      <w:szCs w:val="18"/>
                    </w:rPr>
                  </w:pPr>
                  <w:r w:rsidRPr="00F96172">
                    <w:rPr>
                      <w:rFonts w:eastAsia="Calibri"/>
                      <w:kern w:val="24"/>
                      <w:sz w:val="18"/>
                      <w:szCs w:val="18"/>
                    </w:rPr>
                    <w:t>9.5%</w:t>
                  </w:r>
                </w:p>
              </w:tc>
            </w:tr>
            <w:tr w:rsidR="00A468D5" w:rsidRPr="00C133DB" w14:paraId="3AEE5EC2" w14:textId="77777777" w:rsidTr="00F16945">
              <w:tc>
                <w:tcPr>
                  <w:tcW w:w="846" w:type="dxa"/>
                </w:tcPr>
                <w:p w14:paraId="0CD800B2" w14:textId="77777777" w:rsidR="00A468D5" w:rsidRPr="00FE77E9" w:rsidRDefault="00A468D5" w:rsidP="00A468D5">
                  <w:pPr>
                    <w:spacing w:line="252" w:lineRule="auto"/>
                    <w:jc w:val="center"/>
                    <w:rPr>
                      <w:noProof/>
                      <w:sz w:val="18"/>
                      <w:szCs w:val="18"/>
                    </w:rPr>
                  </w:pPr>
                  <w:r w:rsidRPr="009F6263">
                    <w:rPr>
                      <w:noProof/>
                      <w:sz w:val="18"/>
                      <w:szCs w:val="18"/>
                    </w:rPr>
                    <w:t>R1-</w:t>
                  </w:r>
                  <w:r>
                    <w:rPr>
                      <w:noProof/>
                      <w:sz w:val="18"/>
                      <w:szCs w:val="18"/>
                    </w:rPr>
                    <w:t>2210922</w:t>
                  </w:r>
                </w:p>
              </w:tc>
              <w:tc>
                <w:tcPr>
                  <w:tcW w:w="1035" w:type="dxa"/>
                </w:tcPr>
                <w:p w14:paraId="559F769E" w14:textId="77777777" w:rsidR="00A468D5" w:rsidRPr="00F96172" w:rsidRDefault="00A468D5" w:rsidP="00A468D5">
                  <w:pPr>
                    <w:spacing w:line="252" w:lineRule="auto"/>
                    <w:jc w:val="center"/>
                    <w:rPr>
                      <w:noProof/>
                      <w:sz w:val="18"/>
                      <w:szCs w:val="18"/>
                    </w:rPr>
                  </w:pPr>
                  <w:r w:rsidRPr="00D57F4C">
                    <w:rPr>
                      <w:kern w:val="24"/>
                      <w:sz w:val="18"/>
                      <w:szCs w:val="18"/>
                    </w:rPr>
                    <w:t>Two-stage DRX</w:t>
                  </w:r>
                  <w:r>
                    <w:rPr>
                      <w:kern w:val="24"/>
                      <w:sz w:val="18"/>
                      <w:szCs w:val="18"/>
                    </w:rPr>
                    <w:t xml:space="preserve"> </w:t>
                  </w:r>
                  <w:r w:rsidRPr="00D57F4C">
                    <w:rPr>
                      <w:kern w:val="24"/>
                      <w:sz w:val="18"/>
                      <w:szCs w:val="18"/>
                    </w:rPr>
                    <w:t>&amp;</w:t>
                  </w:r>
                  <w:r>
                    <w:rPr>
                      <w:kern w:val="24"/>
                      <w:sz w:val="18"/>
                      <w:szCs w:val="18"/>
                    </w:rPr>
                    <w:t xml:space="preserve"> PDCCH </w:t>
                  </w:r>
                  <w:r w:rsidRPr="00D57F4C">
                    <w:rPr>
                      <w:kern w:val="24"/>
                      <w:sz w:val="18"/>
                      <w:szCs w:val="18"/>
                    </w:rPr>
                    <w:t>skipping</w:t>
                  </w:r>
                  <w:r>
                    <w:rPr>
                      <w:kern w:val="24"/>
                      <w:sz w:val="18"/>
                      <w:szCs w:val="18"/>
                    </w:rPr>
                    <w:t xml:space="preserve"> </w:t>
                  </w:r>
                  <w:r w:rsidRPr="00E17F89">
                    <w:rPr>
                      <w:kern w:val="24"/>
                      <w:sz w:val="18"/>
                      <w:szCs w:val="18"/>
                    </w:rPr>
                    <w:t>&amp; matched CDRX</w:t>
                  </w:r>
                </w:p>
              </w:tc>
              <w:tc>
                <w:tcPr>
                  <w:tcW w:w="1728" w:type="dxa"/>
                </w:tcPr>
                <w:p w14:paraId="61966FF3" w14:textId="77777777" w:rsidR="00A468D5" w:rsidRPr="00F96172" w:rsidRDefault="00A468D5" w:rsidP="00A468D5">
                  <w:pPr>
                    <w:pStyle w:val="NormalWeb"/>
                    <w:spacing w:line="252" w:lineRule="auto"/>
                    <w:jc w:val="center"/>
                    <w:rPr>
                      <w:sz w:val="18"/>
                      <w:szCs w:val="18"/>
                    </w:rPr>
                  </w:pPr>
                  <w:r w:rsidRPr="007F30BD">
                    <w:rPr>
                      <w:kern w:val="24"/>
                      <w:sz w:val="18"/>
                      <w:szCs w:val="18"/>
                    </w:rPr>
                    <w:t>outer DRX: 16.6 (</w:t>
                  </w:r>
                  <w:r w:rsidRPr="007F30BD">
                    <w:rPr>
                      <w:i/>
                      <w:iCs/>
                      <w:color w:val="000000" w:themeColor="text1"/>
                      <w:kern w:val="24"/>
                      <w:sz w:val="18"/>
                      <w:szCs w:val="18"/>
                    </w:rPr>
                    <w:t>drx_offset</w:t>
                  </w:r>
                  <w:r w:rsidRPr="007F30BD">
                    <w:rPr>
                      <w:color w:val="000000" w:themeColor="text1"/>
                      <w:kern w:val="24"/>
                      <w:sz w:val="18"/>
                      <w:szCs w:val="18"/>
                    </w:rPr>
                    <w:t xml:space="preserve">=3, </w:t>
                  </w:r>
                  <w:r w:rsidRPr="007F30BD">
                    <w:rPr>
                      <w:i/>
                      <w:iCs/>
                      <w:color w:val="000000" w:themeColor="text1"/>
                      <w:kern w:val="24"/>
                      <w:sz w:val="18"/>
                      <w:szCs w:val="18"/>
                    </w:rPr>
                    <w:t>traffic_time_offset</w:t>
                  </w:r>
                  <w:r w:rsidRPr="007F30BD">
                    <w:rPr>
                      <w:color w:val="000000" w:themeColor="text1"/>
                      <w:kern w:val="24"/>
                      <w:sz w:val="18"/>
                      <w:szCs w:val="18"/>
                    </w:rPr>
                    <w:t xml:space="preserve">=2 ms, </w:t>
                  </w:r>
                  <w:r w:rsidRPr="007F30BD">
                    <w:rPr>
                      <w:i/>
                      <w:iCs/>
                      <w:color w:val="000000" w:themeColor="text1"/>
                      <w:kern w:val="24"/>
                      <w:sz w:val="18"/>
                      <w:szCs w:val="18"/>
                    </w:rPr>
                    <w:t>drx-LongCycle</w:t>
                  </w:r>
                  <w:r w:rsidRPr="007F30BD">
                    <w:rPr>
                      <w:color w:val="000000" w:themeColor="text1"/>
                      <w:kern w:val="24"/>
                      <w:sz w:val="18"/>
                      <w:szCs w:val="18"/>
                    </w:rPr>
                    <w:t>=16 ms</w:t>
                  </w:r>
                  <w:r w:rsidRPr="007F30BD">
                    <w:rPr>
                      <w:kern w:val="24"/>
                      <w:sz w:val="18"/>
                      <w:szCs w:val="18"/>
                    </w:rPr>
                    <w:t>);</w:t>
                  </w:r>
                </w:p>
                <w:p w14:paraId="6351B456" w14:textId="77777777" w:rsidR="00A468D5" w:rsidRPr="00F96172" w:rsidRDefault="00A468D5" w:rsidP="00A468D5">
                  <w:pPr>
                    <w:spacing w:line="252" w:lineRule="auto"/>
                    <w:jc w:val="center"/>
                    <w:rPr>
                      <w:noProof/>
                      <w:sz w:val="18"/>
                      <w:szCs w:val="18"/>
                    </w:rPr>
                  </w:pPr>
                  <w:r w:rsidRPr="00F96172">
                    <w:rPr>
                      <w:kern w:val="24"/>
                      <w:sz w:val="18"/>
                      <w:szCs w:val="18"/>
                    </w:rPr>
                    <w:t>inner DRX: 2</w:t>
                  </w:r>
                </w:p>
              </w:tc>
              <w:tc>
                <w:tcPr>
                  <w:tcW w:w="636" w:type="dxa"/>
                </w:tcPr>
                <w:p w14:paraId="50803922" w14:textId="77777777" w:rsidR="00A468D5" w:rsidRPr="00F96172" w:rsidRDefault="00A468D5" w:rsidP="00A468D5">
                  <w:pPr>
                    <w:spacing w:line="252" w:lineRule="auto"/>
                    <w:jc w:val="center"/>
                    <w:rPr>
                      <w:noProof/>
                      <w:sz w:val="18"/>
                      <w:szCs w:val="18"/>
                    </w:rPr>
                  </w:pPr>
                  <w:r w:rsidRPr="00F96172">
                    <w:rPr>
                      <w:kern w:val="24"/>
                      <w:sz w:val="18"/>
                      <w:szCs w:val="18"/>
                    </w:rPr>
                    <w:t>outer ODT: 10; inner ODT: 1</w:t>
                  </w:r>
                </w:p>
              </w:tc>
              <w:tc>
                <w:tcPr>
                  <w:tcW w:w="556" w:type="dxa"/>
                </w:tcPr>
                <w:p w14:paraId="621CAAC9" w14:textId="77777777" w:rsidR="00A468D5" w:rsidRPr="00F96172" w:rsidRDefault="00A468D5" w:rsidP="00A468D5">
                  <w:pPr>
                    <w:spacing w:line="252" w:lineRule="auto"/>
                    <w:jc w:val="center"/>
                    <w:rPr>
                      <w:noProof/>
                      <w:sz w:val="18"/>
                      <w:szCs w:val="18"/>
                    </w:rPr>
                  </w:pPr>
                  <w:r w:rsidRPr="00F96172">
                    <w:rPr>
                      <w:kern w:val="24"/>
                      <w:sz w:val="18"/>
                      <w:szCs w:val="18"/>
                    </w:rPr>
                    <w:t>4</w:t>
                  </w:r>
                </w:p>
              </w:tc>
              <w:tc>
                <w:tcPr>
                  <w:tcW w:w="616" w:type="dxa"/>
                </w:tcPr>
                <w:p w14:paraId="00D0CE45" w14:textId="77777777" w:rsidR="00A468D5" w:rsidRPr="00F96172" w:rsidRDefault="00A468D5" w:rsidP="00A468D5">
                  <w:pPr>
                    <w:spacing w:line="252" w:lineRule="auto"/>
                    <w:jc w:val="center"/>
                    <w:rPr>
                      <w:noProof/>
                      <w:sz w:val="18"/>
                      <w:szCs w:val="18"/>
                    </w:rPr>
                  </w:pPr>
                  <w:r w:rsidRPr="00F96172">
                    <w:rPr>
                      <w:kern w:val="24"/>
                      <w:sz w:val="18"/>
                      <w:szCs w:val="18"/>
                    </w:rPr>
                    <w:t>H</w:t>
                  </w:r>
                </w:p>
              </w:tc>
              <w:tc>
                <w:tcPr>
                  <w:tcW w:w="896" w:type="dxa"/>
                </w:tcPr>
                <w:p w14:paraId="6585DA19" w14:textId="77777777" w:rsidR="00A468D5" w:rsidRPr="00F96172" w:rsidRDefault="00A468D5" w:rsidP="00A468D5">
                  <w:pPr>
                    <w:spacing w:line="252" w:lineRule="auto"/>
                    <w:jc w:val="center"/>
                    <w:rPr>
                      <w:noProof/>
                      <w:sz w:val="18"/>
                      <w:szCs w:val="18"/>
                    </w:rPr>
                  </w:pPr>
                  <w:r w:rsidRPr="00F96172">
                    <w:rPr>
                      <w:kern w:val="24"/>
                      <w:sz w:val="18"/>
                      <w:szCs w:val="18"/>
                    </w:rPr>
                    <w:t>8</w:t>
                  </w:r>
                </w:p>
              </w:tc>
              <w:tc>
                <w:tcPr>
                  <w:tcW w:w="1026" w:type="dxa"/>
                </w:tcPr>
                <w:p w14:paraId="5B0CD14A" w14:textId="77777777" w:rsidR="00A468D5" w:rsidRPr="00F96172" w:rsidRDefault="00A468D5" w:rsidP="00A468D5">
                  <w:pPr>
                    <w:spacing w:line="252" w:lineRule="auto"/>
                    <w:jc w:val="center"/>
                    <w:rPr>
                      <w:noProof/>
                      <w:sz w:val="18"/>
                      <w:szCs w:val="18"/>
                    </w:rPr>
                  </w:pPr>
                </w:p>
              </w:tc>
              <w:tc>
                <w:tcPr>
                  <w:tcW w:w="846" w:type="dxa"/>
                </w:tcPr>
                <w:p w14:paraId="15C5F1E1" w14:textId="77777777" w:rsidR="00A468D5" w:rsidRPr="00F96172" w:rsidRDefault="00A468D5" w:rsidP="00A468D5">
                  <w:pPr>
                    <w:spacing w:line="252" w:lineRule="auto"/>
                    <w:jc w:val="center"/>
                    <w:rPr>
                      <w:noProof/>
                      <w:sz w:val="18"/>
                      <w:szCs w:val="18"/>
                      <w:highlight w:val="yellow"/>
                    </w:rPr>
                  </w:pPr>
                  <w:r w:rsidRPr="00F96172">
                    <w:rPr>
                      <w:rFonts w:eastAsia="Calibri"/>
                      <w:kern w:val="24"/>
                      <w:sz w:val="18"/>
                      <w:szCs w:val="18"/>
                    </w:rPr>
                    <w:t>80.7%</w:t>
                  </w:r>
                </w:p>
              </w:tc>
              <w:tc>
                <w:tcPr>
                  <w:tcW w:w="681" w:type="dxa"/>
                </w:tcPr>
                <w:p w14:paraId="65DD1117" w14:textId="77777777" w:rsidR="00A468D5" w:rsidRPr="00F96172" w:rsidRDefault="00A468D5" w:rsidP="00A468D5">
                  <w:pPr>
                    <w:spacing w:line="252" w:lineRule="auto"/>
                    <w:jc w:val="center"/>
                    <w:rPr>
                      <w:noProof/>
                      <w:sz w:val="18"/>
                      <w:szCs w:val="18"/>
                      <w:highlight w:val="yellow"/>
                    </w:rPr>
                  </w:pPr>
                  <w:r w:rsidRPr="00F96172">
                    <w:rPr>
                      <w:rFonts w:eastAsia="Calibri"/>
                      <w:kern w:val="24"/>
                      <w:sz w:val="18"/>
                      <w:szCs w:val="18"/>
                    </w:rPr>
                    <w:t>11.5%</w:t>
                  </w:r>
                </w:p>
              </w:tc>
              <w:tc>
                <w:tcPr>
                  <w:tcW w:w="486" w:type="dxa"/>
                </w:tcPr>
                <w:p w14:paraId="6CE57CB7" w14:textId="77777777" w:rsidR="00A468D5" w:rsidRPr="00F96172" w:rsidRDefault="00A468D5" w:rsidP="00A468D5">
                  <w:pPr>
                    <w:spacing w:line="252" w:lineRule="auto"/>
                    <w:jc w:val="center"/>
                    <w:rPr>
                      <w:noProof/>
                      <w:sz w:val="18"/>
                      <w:szCs w:val="18"/>
                      <w:highlight w:val="yellow"/>
                    </w:rPr>
                  </w:pPr>
                  <w:r w:rsidRPr="00F96172">
                    <w:rPr>
                      <w:rFonts w:eastAsia="Calibri"/>
                      <w:kern w:val="24"/>
                      <w:sz w:val="18"/>
                      <w:szCs w:val="18"/>
                    </w:rPr>
                    <w:t>11.5%</w:t>
                  </w:r>
                </w:p>
              </w:tc>
            </w:tr>
          </w:tbl>
          <w:p w14:paraId="7C1D3043" w14:textId="7DE28725" w:rsidR="00E07B17" w:rsidRPr="00E744FA" w:rsidRDefault="00E07B17" w:rsidP="00480447"/>
        </w:tc>
      </w:tr>
      <w:tr w:rsidR="00DE1BF0" w:rsidRPr="00E744FA" w14:paraId="54CEE643" w14:textId="77777777" w:rsidTr="004C384F">
        <w:tc>
          <w:tcPr>
            <w:tcW w:w="889" w:type="dxa"/>
          </w:tcPr>
          <w:p w14:paraId="2D9075A8" w14:textId="6873E1CF" w:rsidR="00DE1BF0" w:rsidRPr="00E744FA" w:rsidRDefault="002A79AD" w:rsidP="00E744FA">
            <w:r>
              <w:lastRenderedPageBreak/>
              <w:t>vivo</w:t>
            </w:r>
          </w:p>
        </w:tc>
        <w:tc>
          <w:tcPr>
            <w:tcW w:w="8740" w:type="dxa"/>
          </w:tcPr>
          <w:p w14:paraId="49B9D7C7" w14:textId="3FB90335" w:rsidR="00954BF9" w:rsidRDefault="00954BF9" w:rsidP="00954BF9">
            <w:pPr>
              <w:overflowPunct w:val="0"/>
              <w:autoSpaceDE w:val="0"/>
              <w:autoSpaceDN w:val="0"/>
              <w:adjustRightInd w:val="0"/>
              <w:spacing w:before="120" w:after="120"/>
              <w:jc w:val="both"/>
              <w:textAlignment w:val="baseline"/>
              <w:rPr>
                <w:rFonts w:eastAsia="MS Mincho"/>
                <w:b/>
              </w:rPr>
            </w:pPr>
            <w:r w:rsidRPr="00BC23E5">
              <w:rPr>
                <w:rFonts w:eastAsia="MS Mincho"/>
                <w:b/>
              </w:rPr>
              <w:t xml:space="preserve">Table </w:t>
            </w:r>
            <w:r w:rsidRPr="00D337A7">
              <w:rPr>
                <w:rFonts w:eastAsia="MS Mincho"/>
                <w:b/>
              </w:rPr>
              <w:t>4.</w:t>
            </w:r>
            <w:r w:rsidRPr="000E3245">
              <w:rPr>
                <w:rFonts w:eastAsia="MS Mincho"/>
                <w:b/>
              </w:rPr>
              <w:t xml:space="preserve"> </w:t>
            </w:r>
            <w:r w:rsidRPr="00277980">
              <w:rPr>
                <w:rFonts w:eastAsia="MS Mincho"/>
                <w:b/>
              </w:rPr>
              <w:t>Results for FR1, MU-MIMO, Indoor Hotspot, DL video (</w:t>
            </w:r>
            <w:r w:rsidR="00A0052D">
              <w:rPr>
                <w:rFonts w:eastAsia="MS Mincho"/>
                <w:b/>
              </w:rPr>
              <w:t>6</w:t>
            </w:r>
            <w:r w:rsidRPr="00277980">
              <w:rPr>
                <w:rFonts w:eastAsia="MS Mincho"/>
                <w:b/>
              </w:rPr>
              <w:t xml:space="preserve">0 fps, 30 Mbps, </w:t>
            </w:r>
            <w:r w:rsidRPr="0020635F">
              <w:rPr>
                <w:rFonts w:eastAsia="MS Mincho"/>
                <w:b/>
              </w:rPr>
              <w:t xml:space="preserve">±4 ms jitter, </w:t>
            </w:r>
            <w:r w:rsidRPr="00277980">
              <w:rPr>
                <w:rFonts w:eastAsia="MS Mincho"/>
                <w:b/>
              </w:rPr>
              <w:t>10 ms PDB)</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66"/>
              <w:gridCol w:w="1177"/>
              <w:gridCol w:w="650"/>
              <w:gridCol w:w="594"/>
              <w:gridCol w:w="972"/>
              <w:gridCol w:w="1116"/>
              <w:gridCol w:w="916"/>
              <w:gridCol w:w="833"/>
              <w:gridCol w:w="855"/>
            </w:tblGrid>
            <w:tr w:rsidR="00954BF9" w14:paraId="2339A8D9" w14:textId="77777777" w:rsidTr="004C384F">
              <w:trPr>
                <w:jc w:val="center"/>
              </w:trPr>
              <w:tc>
                <w:tcPr>
                  <w:tcW w:w="893"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7997BA2B" w14:textId="77777777" w:rsidR="00954BF9" w:rsidRDefault="00954BF9" w:rsidP="00954BF9">
                  <w:pPr>
                    <w:spacing w:line="252" w:lineRule="auto"/>
                    <w:jc w:val="center"/>
                    <w:rPr>
                      <w:b/>
                      <w:color w:val="000000"/>
                      <w:lang w:eastAsia="zh-CN"/>
                    </w:rPr>
                  </w:pPr>
                  <w:r>
                    <w:rPr>
                      <w:b/>
                      <w:color w:val="000000"/>
                    </w:rPr>
                    <w:t>Power Saving Scheme</w:t>
                  </w:r>
                </w:p>
              </w:tc>
              <w:tc>
                <w:tcPr>
                  <w:tcW w:w="684"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4CCDEB65" w14:textId="77777777" w:rsidR="00954BF9" w:rsidRDefault="00954BF9" w:rsidP="00954BF9">
                  <w:pPr>
                    <w:spacing w:line="252" w:lineRule="auto"/>
                    <w:jc w:val="center"/>
                    <w:rPr>
                      <w:b/>
                      <w:color w:val="000000"/>
                    </w:rPr>
                  </w:pPr>
                  <w:r>
                    <w:rPr>
                      <w:b/>
                      <w:color w:val="000000"/>
                    </w:rPr>
                    <w:t>CDRX cycle (ms)</w:t>
                  </w:r>
                </w:p>
              </w:tc>
              <w:tc>
                <w:tcPr>
                  <w:tcW w:w="375"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12CC7190" w14:textId="77777777" w:rsidR="00954BF9" w:rsidRDefault="00954BF9" w:rsidP="00954BF9">
                  <w:pPr>
                    <w:spacing w:line="252" w:lineRule="auto"/>
                    <w:jc w:val="center"/>
                    <w:rPr>
                      <w:b/>
                      <w:color w:val="000000"/>
                    </w:rPr>
                  </w:pPr>
                  <w:r>
                    <w:rPr>
                      <w:b/>
                      <w:color w:val="000000"/>
                    </w:rPr>
                    <w:t>ODT (ms)</w:t>
                  </w:r>
                </w:p>
              </w:tc>
              <w:tc>
                <w:tcPr>
                  <w:tcW w:w="343"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482D5C0E" w14:textId="77777777" w:rsidR="00954BF9" w:rsidRDefault="00954BF9" w:rsidP="00954BF9">
                  <w:pPr>
                    <w:spacing w:line="252" w:lineRule="auto"/>
                    <w:jc w:val="center"/>
                    <w:rPr>
                      <w:b/>
                      <w:color w:val="000000"/>
                    </w:rPr>
                  </w:pPr>
                  <w:r>
                    <w:rPr>
                      <w:b/>
                      <w:color w:val="000000"/>
                    </w:rPr>
                    <w:t>IAT (ms)</w:t>
                  </w:r>
                </w:p>
              </w:tc>
              <w:tc>
                <w:tcPr>
                  <w:tcW w:w="565"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0F316E83" w14:textId="77777777" w:rsidR="00954BF9" w:rsidRDefault="00954BF9" w:rsidP="00954BF9">
                  <w:pPr>
                    <w:spacing w:line="252" w:lineRule="auto"/>
                    <w:jc w:val="center"/>
                    <w:rPr>
                      <w:b/>
                      <w:color w:val="000000"/>
                    </w:rPr>
                  </w:pPr>
                  <w:r>
                    <w:rPr>
                      <w:b/>
                      <w:color w:val="000000"/>
                    </w:rPr>
                    <w:t>avg # UEs/Cell</w:t>
                  </w:r>
                </w:p>
              </w:tc>
              <w:tc>
                <w:tcPr>
                  <w:tcW w:w="650"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766960DE" w14:textId="77777777" w:rsidR="00954BF9" w:rsidRDefault="00954BF9" w:rsidP="00954BF9">
                  <w:pPr>
                    <w:spacing w:line="252" w:lineRule="auto"/>
                    <w:jc w:val="center"/>
                    <w:rPr>
                      <w:b/>
                      <w:color w:val="000000"/>
                    </w:rPr>
                  </w:pPr>
                  <w:r>
                    <w:rPr>
                      <w:b/>
                      <w:color w:val="000000"/>
                    </w:rPr>
                    <w:t>floor (Capacity)</w:t>
                  </w:r>
                </w:p>
              </w:tc>
              <w:tc>
                <w:tcPr>
                  <w:tcW w:w="532"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43B61737" w14:textId="77777777" w:rsidR="00954BF9" w:rsidRDefault="00954BF9" w:rsidP="00954BF9">
                  <w:pPr>
                    <w:spacing w:line="252" w:lineRule="auto"/>
                    <w:jc w:val="center"/>
                    <w:rPr>
                      <w:b/>
                      <w:color w:val="000000"/>
                    </w:rPr>
                  </w:pPr>
                  <w:r>
                    <w:rPr>
                      <w:b/>
                      <w:color w:val="000000"/>
                    </w:rPr>
                    <w:t>% of satisfied UE</w:t>
                  </w:r>
                </w:p>
              </w:tc>
              <w:tc>
                <w:tcPr>
                  <w:tcW w:w="483"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3BA5687B" w14:textId="77777777" w:rsidR="00954BF9" w:rsidRDefault="00954BF9" w:rsidP="00954BF9">
                  <w:pPr>
                    <w:spacing w:line="252" w:lineRule="auto"/>
                    <w:jc w:val="center"/>
                    <w:rPr>
                      <w:b/>
                      <w:color w:val="000000"/>
                    </w:rPr>
                  </w:pPr>
                  <w:r>
                    <w:rPr>
                      <w:b/>
                      <w:color w:val="000000"/>
                    </w:rPr>
                    <w:t>Mean PSG of all UEs</w:t>
                  </w:r>
                </w:p>
              </w:tc>
              <w:tc>
                <w:tcPr>
                  <w:tcW w:w="475"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53A605CF" w14:textId="77777777" w:rsidR="00954BF9" w:rsidRDefault="00954BF9" w:rsidP="00954BF9">
                  <w:pPr>
                    <w:spacing w:line="252" w:lineRule="auto"/>
                    <w:jc w:val="center"/>
                    <w:rPr>
                      <w:b/>
                      <w:color w:val="000000"/>
                    </w:rPr>
                  </w:pPr>
                  <w:r>
                    <w:rPr>
                      <w:b/>
                      <w:color w:val="000000"/>
                    </w:rPr>
                    <w:t>Notes</w:t>
                  </w:r>
                </w:p>
              </w:tc>
            </w:tr>
            <w:tr w:rsidR="00954BF9" w14:paraId="55244945" w14:textId="77777777" w:rsidTr="004C384F">
              <w:trPr>
                <w:trHeight w:val="90"/>
                <w:jc w:val="center"/>
              </w:trPr>
              <w:tc>
                <w:tcPr>
                  <w:tcW w:w="89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60F4DB8" w14:textId="77777777" w:rsidR="00954BF9" w:rsidRDefault="00954BF9" w:rsidP="00954BF9">
                  <w:pPr>
                    <w:rPr>
                      <w:rFonts w:eastAsia="DengXian"/>
                    </w:rPr>
                  </w:pPr>
                  <w:r>
                    <w:rPr>
                      <w:rFonts w:eastAsia="DengXian"/>
                    </w:rPr>
                    <w:t>Always On</w:t>
                  </w:r>
                </w:p>
              </w:tc>
              <w:tc>
                <w:tcPr>
                  <w:tcW w:w="6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4257139" w14:textId="77777777" w:rsidR="00954BF9" w:rsidRDefault="00954BF9" w:rsidP="00954BF9">
                  <w:pPr>
                    <w:spacing w:line="252" w:lineRule="auto"/>
                    <w:jc w:val="center"/>
                    <w:rPr>
                      <w:rFonts w:eastAsia="SimSun"/>
                      <w:kern w:val="24"/>
                    </w:rPr>
                  </w:pPr>
                  <w:r>
                    <w:rPr>
                      <w:kern w:val="24"/>
                    </w:rPr>
                    <w:t>-</w:t>
                  </w:r>
                </w:p>
              </w:tc>
              <w:tc>
                <w:tcPr>
                  <w:tcW w:w="3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B756867" w14:textId="77777777" w:rsidR="00954BF9" w:rsidRDefault="00954BF9" w:rsidP="00954BF9">
                  <w:pPr>
                    <w:spacing w:line="252" w:lineRule="auto"/>
                    <w:jc w:val="center"/>
                    <w:rPr>
                      <w:kern w:val="24"/>
                    </w:rPr>
                  </w:pPr>
                  <w:r>
                    <w:rPr>
                      <w:kern w:val="24"/>
                    </w:rPr>
                    <w:t>-</w:t>
                  </w:r>
                </w:p>
              </w:tc>
              <w:tc>
                <w:tcPr>
                  <w:tcW w:w="34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2332950" w14:textId="77777777" w:rsidR="00954BF9" w:rsidRDefault="00954BF9" w:rsidP="00954BF9">
                  <w:pPr>
                    <w:spacing w:line="252" w:lineRule="auto"/>
                    <w:jc w:val="center"/>
                    <w:rPr>
                      <w:kern w:val="24"/>
                    </w:rPr>
                  </w:pPr>
                  <w:r>
                    <w:rPr>
                      <w:kern w:val="24"/>
                    </w:rPr>
                    <w:t>-</w:t>
                  </w:r>
                </w:p>
              </w:tc>
              <w:tc>
                <w:tcPr>
                  <w:tcW w:w="56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FC49922" w14:textId="77777777" w:rsidR="00954BF9" w:rsidRDefault="00954BF9" w:rsidP="00954BF9">
                  <w:pPr>
                    <w:spacing w:line="252" w:lineRule="auto"/>
                    <w:jc w:val="center"/>
                    <w:rPr>
                      <w:kern w:val="24"/>
                    </w:rPr>
                  </w:pPr>
                  <w:r>
                    <w:rPr>
                      <w:kern w:val="24"/>
                    </w:rPr>
                    <w:t>5</w:t>
                  </w:r>
                </w:p>
              </w:tc>
              <w:tc>
                <w:tcPr>
                  <w:tcW w:w="65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4339A99" w14:textId="77777777" w:rsidR="00954BF9" w:rsidRDefault="00954BF9" w:rsidP="00954BF9">
                  <w:pPr>
                    <w:spacing w:line="252" w:lineRule="auto"/>
                    <w:jc w:val="center"/>
                    <w:rPr>
                      <w:kern w:val="24"/>
                    </w:rPr>
                  </w:pPr>
                  <w:r>
                    <w:rPr>
                      <w:kern w:val="24"/>
                    </w:rPr>
                    <w:t>10</w:t>
                  </w:r>
                </w:p>
              </w:tc>
              <w:tc>
                <w:tcPr>
                  <w:tcW w:w="53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ABEB2FB" w14:textId="77777777" w:rsidR="00954BF9" w:rsidRDefault="00954BF9" w:rsidP="00954BF9">
                  <w:pPr>
                    <w:spacing w:line="252" w:lineRule="auto"/>
                    <w:jc w:val="center"/>
                    <w:rPr>
                      <w:kern w:val="24"/>
                    </w:rPr>
                  </w:pPr>
                  <w:r>
                    <w:rPr>
                      <w:kern w:val="24"/>
                    </w:rPr>
                    <w:t>100%</w:t>
                  </w:r>
                </w:p>
              </w:tc>
              <w:tc>
                <w:tcPr>
                  <w:tcW w:w="48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0E50107" w14:textId="77777777" w:rsidR="00954BF9" w:rsidRDefault="00954BF9" w:rsidP="00954BF9">
                  <w:pPr>
                    <w:spacing w:line="252" w:lineRule="auto"/>
                    <w:jc w:val="center"/>
                    <w:rPr>
                      <w:kern w:val="24"/>
                    </w:rPr>
                  </w:pPr>
                  <w:r>
                    <w:rPr>
                      <w:kern w:val="24"/>
                    </w:rPr>
                    <w:t>-</w:t>
                  </w:r>
                </w:p>
              </w:tc>
              <w:tc>
                <w:tcPr>
                  <w:tcW w:w="4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tcPr>
                <w:p w14:paraId="7C654C12" w14:textId="77777777" w:rsidR="00954BF9" w:rsidRDefault="00954BF9" w:rsidP="00954BF9">
                  <w:pPr>
                    <w:spacing w:line="252" w:lineRule="auto"/>
                    <w:rPr>
                      <w:kern w:val="24"/>
                    </w:rPr>
                  </w:pPr>
                </w:p>
              </w:tc>
            </w:tr>
            <w:tr w:rsidR="00954BF9" w14:paraId="6EEA0BEF" w14:textId="77777777" w:rsidTr="004C384F">
              <w:trPr>
                <w:trHeight w:val="564"/>
                <w:jc w:val="center"/>
              </w:trPr>
              <w:tc>
                <w:tcPr>
                  <w:tcW w:w="893"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C1BCA49" w14:textId="77777777" w:rsidR="00954BF9" w:rsidRDefault="00954BF9" w:rsidP="00954BF9">
                  <w:pPr>
                    <w:rPr>
                      <w:rFonts w:eastAsia="DengXian"/>
                    </w:rPr>
                  </w:pPr>
                  <w:r>
                    <w:rPr>
                      <w:rFonts w:eastAsia="DengXian"/>
                    </w:rPr>
                    <w:t>R17 PDCCH monitoring adaptation</w:t>
                  </w:r>
                </w:p>
              </w:tc>
              <w:tc>
                <w:tcPr>
                  <w:tcW w:w="6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12C33C8" w14:textId="77777777" w:rsidR="00954BF9" w:rsidRDefault="00954BF9" w:rsidP="00954BF9">
                  <w:pPr>
                    <w:spacing w:line="252" w:lineRule="auto"/>
                    <w:jc w:val="center"/>
                    <w:rPr>
                      <w:rFonts w:eastAsia="SimSun"/>
                      <w:kern w:val="24"/>
                    </w:rPr>
                  </w:pPr>
                  <w:r>
                    <w:rPr>
                      <w:kern w:val="24"/>
                    </w:rPr>
                    <w:t>16.67</w:t>
                  </w:r>
                </w:p>
              </w:tc>
              <w:tc>
                <w:tcPr>
                  <w:tcW w:w="3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7CB2A71" w14:textId="77777777" w:rsidR="00954BF9" w:rsidRDefault="00954BF9" w:rsidP="00954BF9">
                  <w:pPr>
                    <w:spacing w:line="252" w:lineRule="auto"/>
                    <w:jc w:val="center"/>
                    <w:rPr>
                      <w:kern w:val="24"/>
                    </w:rPr>
                  </w:pPr>
                  <w:r>
                    <w:rPr>
                      <w:kern w:val="24"/>
                    </w:rPr>
                    <w:t>8</w:t>
                  </w:r>
                </w:p>
              </w:tc>
              <w:tc>
                <w:tcPr>
                  <w:tcW w:w="34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8280006" w14:textId="77777777" w:rsidR="00954BF9" w:rsidRDefault="00954BF9" w:rsidP="00954BF9">
                  <w:pPr>
                    <w:spacing w:line="252" w:lineRule="auto"/>
                    <w:jc w:val="center"/>
                    <w:rPr>
                      <w:kern w:val="24"/>
                    </w:rPr>
                  </w:pPr>
                  <w:r>
                    <w:rPr>
                      <w:kern w:val="24"/>
                    </w:rPr>
                    <w:t>4</w:t>
                  </w:r>
                </w:p>
              </w:tc>
              <w:tc>
                <w:tcPr>
                  <w:tcW w:w="56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195DCC1" w14:textId="77777777" w:rsidR="00954BF9" w:rsidRDefault="00954BF9" w:rsidP="00954BF9">
                  <w:pPr>
                    <w:spacing w:line="252" w:lineRule="auto"/>
                    <w:jc w:val="center"/>
                    <w:rPr>
                      <w:kern w:val="24"/>
                    </w:rPr>
                  </w:pPr>
                  <w:r>
                    <w:rPr>
                      <w:kern w:val="24"/>
                    </w:rPr>
                    <w:t>5</w:t>
                  </w:r>
                </w:p>
              </w:tc>
              <w:tc>
                <w:tcPr>
                  <w:tcW w:w="65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D42AFEE" w14:textId="77777777" w:rsidR="00954BF9" w:rsidRDefault="00954BF9" w:rsidP="00954BF9">
                  <w:pPr>
                    <w:spacing w:line="252" w:lineRule="auto"/>
                    <w:jc w:val="center"/>
                    <w:rPr>
                      <w:kern w:val="24"/>
                    </w:rPr>
                  </w:pPr>
                  <w:r>
                    <w:rPr>
                      <w:kern w:val="24"/>
                    </w:rPr>
                    <w:t>10</w:t>
                  </w:r>
                </w:p>
              </w:tc>
              <w:tc>
                <w:tcPr>
                  <w:tcW w:w="53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26412CF" w14:textId="77777777" w:rsidR="00954BF9" w:rsidRDefault="00954BF9" w:rsidP="00954BF9">
                  <w:pPr>
                    <w:spacing w:line="252" w:lineRule="auto"/>
                    <w:jc w:val="center"/>
                    <w:rPr>
                      <w:kern w:val="24"/>
                    </w:rPr>
                  </w:pPr>
                  <w:r>
                    <w:rPr>
                      <w:kern w:val="24"/>
                    </w:rPr>
                    <w:t>100%</w:t>
                  </w:r>
                </w:p>
              </w:tc>
              <w:tc>
                <w:tcPr>
                  <w:tcW w:w="48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4323E68" w14:textId="77777777" w:rsidR="00954BF9" w:rsidRDefault="00954BF9" w:rsidP="00954BF9">
                  <w:pPr>
                    <w:spacing w:line="252" w:lineRule="auto"/>
                    <w:jc w:val="center"/>
                    <w:rPr>
                      <w:kern w:val="24"/>
                    </w:rPr>
                  </w:pPr>
                  <w:r>
                    <w:rPr>
                      <w:kern w:val="24"/>
                    </w:rPr>
                    <w:t>23.36%</w:t>
                  </w:r>
                </w:p>
              </w:tc>
              <w:tc>
                <w:tcPr>
                  <w:tcW w:w="4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690DFE4" w14:textId="77777777" w:rsidR="00954BF9" w:rsidRDefault="00954BF9" w:rsidP="00954BF9">
                  <w:pPr>
                    <w:spacing w:line="252" w:lineRule="auto"/>
                    <w:rPr>
                      <w:kern w:val="24"/>
                    </w:rPr>
                  </w:pPr>
                  <w:r>
                    <w:rPr>
                      <w:kern w:val="24"/>
                    </w:rPr>
                    <w:t>Note1,2</w:t>
                  </w:r>
                </w:p>
              </w:tc>
            </w:tr>
            <w:tr w:rsidR="00954BF9" w14:paraId="1D3B7820" w14:textId="77777777" w:rsidTr="004C384F">
              <w:trPr>
                <w:trHeight w:val="564"/>
                <w:jc w:val="center"/>
              </w:trPr>
              <w:tc>
                <w:tcPr>
                  <w:tcW w:w="0" w:type="auto"/>
                  <w:vMerge/>
                  <w:tcBorders>
                    <w:top w:val="nil"/>
                    <w:left w:val="single" w:sz="4" w:space="0" w:color="auto"/>
                    <w:bottom w:val="single" w:sz="4" w:space="0" w:color="auto"/>
                    <w:right w:val="single" w:sz="4" w:space="0" w:color="auto"/>
                  </w:tcBorders>
                  <w:vAlign w:val="center"/>
                  <w:hideMark/>
                </w:tcPr>
                <w:p w14:paraId="23D8D56C" w14:textId="77777777" w:rsidR="00954BF9" w:rsidRDefault="00954BF9" w:rsidP="00954BF9">
                  <w:pPr>
                    <w:rPr>
                      <w:rFonts w:eastAsia="DengXian"/>
                    </w:rPr>
                  </w:pPr>
                </w:p>
              </w:tc>
              <w:tc>
                <w:tcPr>
                  <w:tcW w:w="6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08064FA" w14:textId="77777777" w:rsidR="00954BF9" w:rsidRDefault="00954BF9" w:rsidP="00954BF9">
                  <w:pPr>
                    <w:spacing w:line="252" w:lineRule="auto"/>
                    <w:jc w:val="center"/>
                    <w:rPr>
                      <w:kern w:val="24"/>
                    </w:rPr>
                  </w:pPr>
                  <w:r>
                    <w:rPr>
                      <w:kern w:val="24"/>
                    </w:rPr>
                    <w:t>16.67</w:t>
                  </w:r>
                </w:p>
              </w:tc>
              <w:tc>
                <w:tcPr>
                  <w:tcW w:w="3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8AEB55E" w14:textId="77777777" w:rsidR="00954BF9" w:rsidRDefault="00954BF9" w:rsidP="00954BF9">
                  <w:pPr>
                    <w:spacing w:line="252" w:lineRule="auto"/>
                    <w:jc w:val="center"/>
                    <w:rPr>
                      <w:kern w:val="24"/>
                    </w:rPr>
                  </w:pPr>
                  <w:r>
                    <w:rPr>
                      <w:kern w:val="24"/>
                    </w:rPr>
                    <w:t>8</w:t>
                  </w:r>
                </w:p>
              </w:tc>
              <w:tc>
                <w:tcPr>
                  <w:tcW w:w="34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170BC3B" w14:textId="77777777" w:rsidR="00954BF9" w:rsidRDefault="00954BF9" w:rsidP="00954BF9">
                  <w:pPr>
                    <w:spacing w:line="252" w:lineRule="auto"/>
                    <w:jc w:val="center"/>
                    <w:rPr>
                      <w:kern w:val="24"/>
                    </w:rPr>
                  </w:pPr>
                  <w:r>
                    <w:rPr>
                      <w:kern w:val="24"/>
                    </w:rPr>
                    <w:t>4</w:t>
                  </w:r>
                </w:p>
              </w:tc>
              <w:tc>
                <w:tcPr>
                  <w:tcW w:w="56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CF1D82F" w14:textId="77777777" w:rsidR="00954BF9" w:rsidRDefault="00954BF9" w:rsidP="00954BF9">
                  <w:pPr>
                    <w:spacing w:line="252" w:lineRule="auto"/>
                    <w:jc w:val="center"/>
                    <w:rPr>
                      <w:kern w:val="24"/>
                    </w:rPr>
                  </w:pPr>
                  <w:r>
                    <w:rPr>
                      <w:kern w:val="24"/>
                    </w:rPr>
                    <w:t>5</w:t>
                  </w:r>
                </w:p>
              </w:tc>
              <w:tc>
                <w:tcPr>
                  <w:tcW w:w="65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4FF581E" w14:textId="77777777" w:rsidR="00954BF9" w:rsidRDefault="00954BF9" w:rsidP="00954BF9">
                  <w:pPr>
                    <w:spacing w:line="252" w:lineRule="auto"/>
                    <w:jc w:val="center"/>
                    <w:rPr>
                      <w:kern w:val="24"/>
                    </w:rPr>
                  </w:pPr>
                  <w:r>
                    <w:rPr>
                      <w:kern w:val="24"/>
                    </w:rPr>
                    <w:t>10</w:t>
                  </w:r>
                </w:p>
              </w:tc>
              <w:tc>
                <w:tcPr>
                  <w:tcW w:w="53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2E456F4" w14:textId="77777777" w:rsidR="00954BF9" w:rsidRDefault="00954BF9" w:rsidP="00954BF9">
                  <w:pPr>
                    <w:spacing w:line="252" w:lineRule="auto"/>
                    <w:jc w:val="center"/>
                    <w:rPr>
                      <w:kern w:val="24"/>
                    </w:rPr>
                  </w:pPr>
                  <w:r>
                    <w:rPr>
                      <w:kern w:val="24"/>
                    </w:rPr>
                    <w:t>100%</w:t>
                  </w:r>
                </w:p>
              </w:tc>
              <w:tc>
                <w:tcPr>
                  <w:tcW w:w="48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CE8C998" w14:textId="77777777" w:rsidR="00954BF9" w:rsidRDefault="00954BF9" w:rsidP="00954BF9">
                  <w:pPr>
                    <w:spacing w:line="252" w:lineRule="auto"/>
                    <w:jc w:val="center"/>
                    <w:rPr>
                      <w:kern w:val="24"/>
                    </w:rPr>
                  </w:pPr>
                  <w:r>
                    <w:rPr>
                      <w:kern w:val="24"/>
                    </w:rPr>
                    <w:t>25.39%</w:t>
                  </w:r>
                </w:p>
              </w:tc>
              <w:tc>
                <w:tcPr>
                  <w:tcW w:w="4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98ACF32" w14:textId="77777777" w:rsidR="00954BF9" w:rsidRDefault="00954BF9" w:rsidP="00954BF9">
                  <w:pPr>
                    <w:spacing w:line="252" w:lineRule="auto"/>
                    <w:rPr>
                      <w:kern w:val="24"/>
                    </w:rPr>
                  </w:pPr>
                  <w:r>
                    <w:rPr>
                      <w:kern w:val="24"/>
                    </w:rPr>
                    <w:t>Note1,3</w:t>
                  </w:r>
                </w:p>
              </w:tc>
            </w:tr>
            <w:tr w:rsidR="00954BF9" w14:paraId="080DA3B4" w14:textId="77777777" w:rsidTr="004C384F">
              <w:trPr>
                <w:trHeight w:val="389"/>
                <w:jc w:val="center"/>
              </w:trPr>
              <w:tc>
                <w:tcPr>
                  <w:tcW w:w="893"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D7C17A1" w14:textId="77777777" w:rsidR="00954BF9" w:rsidRDefault="00954BF9" w:rsidP="00954BF9">
                  <w:pPr>
                    <w:rPr>
                      <w:rFonts w:eastAsia="DengXian"/>
                    </w:rPr>
                  </w:pPr>
                  <w:r>
                    <w:rPr>
                      <w:rFonts w:eastAsia="DengXian"/>
                    </w:rPr>
                    <w:t>Two-stage CDRX</w:t>
                  </w:r>
                </w:p>
              </w:tc>
              <w:tc>
                <w:tcPr>
                  <w:tcW w:w="6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CA33136" w14:textId="77777777" w:rsidR="00954BF9" w:rsidRDefault="00954BF9" w:rsidP="00954BF9">
                  <w:pPr>
                    <w:spacing w:line="252" w:lineRule="auto"/>
                    <w:jc w:val="center"/>
                    <w:rPr>
                      <w:rFonts w:eastAsia="SimSun"/>
                      <w:kern w:val="24"/>
                    </w:rPr>
                  </w:pPr>
                  <w:r>
                    <w:rPr>
                      <w:kern w:val="24"/>
                    </w:rPr>
                    <w:t>Outer:16.67</w:t>
                  </w:r>
                </w:p>
              </w:tc>
              <w:tc>
                <w:tcPr>
                  <w:tcW w:w="3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BA3C786" w14:textId="77777777" w:rsidR="00954BF9" w:rsidRDefault="00954BF9" w:rsidP="00954BF9">
                  <w:pPr>
                    <w:spacing w:line="252" w:lineRule="auto"/>
                    <w:jc w:val="center"/>
                    <w:rPr>
                      <w:kern w:val="24"/>
                    </w:rPr>
                  </w:pPr>
                  <w:r>
                    <w:rPr>
                      <w:kern w:val="24"/>
                    </w:rPr>
                    <w:t>10</w:t>
                  </w:r>
                </w:p>
              </w:tc>
              <w:tc>
                <w:tcPr>
                  <w:tcW w:w="34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52A3086" w14:textId="77777777" w:rsidR="00954BF9" w:rsidRDefault="00954BF9" w:rsidP="00954BF9">
                  <w:pPr>
                    <w:spacing w:line="252" w:lineRule="auto"/>
                    <w:jc w:val="center"/>
                    <w:rPr>
                      <w:kern w:val="24"/>
                    </w:rPr>
                  </w:pPr>
                  <w:r>
                    <w:rPr>
                      <w:kern w:val="24"/>
                    </w:rPr>
                    <w:t>4</w:t>
                  </w:r>
                </w:p>
              </w:tc>
              <w:tc>
                <w:tcPr>
                  <w:tcW w:w="565"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1E948482" w14:textId="77777777" w:rsidR="00954BF9" w:rsidRDefault="00954BF9" w:rsidP="00954BF9">
                  <w:pPr>
                    <w:spacing w:line="252" w:lineRule="auto"/>
                    <w:jc w:val="center"/>
                    <w:rPr>
                      <w:kern w:val="24"/>
                    </w:rPr>
                  </w:pPr>
                  <w:r>
                    <w:rPr>
                      <w:kern w:val="24"/>
                    </w:rPr>
                    <w:t>5</w:t>
                  </w:r>
                </w:p>
              </w:tc>
              <w:tc>
                <w:tcPr>
                  <w:tcW w:w="650"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42AC446C" w14:textId="77777777" w:rsidR="00954BF9" w:rsidRDefault="00954BF9" w:rsidP="00954BF9">
                  <w:pPr>
                    <w:spacing w:line="252" w:lineRule="auto"/>
                    <w:jc w:val="center"/>
                    <w:rPr>
                      <w:kern w:val="24"/>
                    </w:rPr>
                  </w:pPr>
                  <w:r>
                    <w:rPr>
                      <w:kern w:val="24"/>
                    </w:rPr>
                    <w:t>10</w:t>
                  </w:r>
                </w:p>
              </w:tc>
              <w:tc>
                <w:tcPr>
                  <w:tcW w:w="532"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65C9AADD" w14:textId="77777777" w:rsidR="00954BF9" w:rsidRDefault="00954BF9" w:rsidP="00954BF9">
                  <w:pPr>
                    <w:spacing w:line="252" w:lineRule="auto"/>
                    <w:jc w:val="center"/>
                    <w:rPr>
                      <w:kern w:val="24"/>
                    </w:rPr>
                  </w:pPr>
                  <w:r>
                    <w:rPr>
                      <w:kern w:val="24"/>
                    </w:rPr>
                    <w:t>100%</w:t>
                  </w:r>
                </w:p>
              </w:tc>
              <w:tc>
                <w:tcPr>
                  <w:tcW w:w="483"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04ACD301" w14:textId="77777777" w:rsidR="00954BF9" w:rsidRDefault="00954BF9" w:rsidP="00954BF9">
                  <w:pPr>
                    <w:spacing w:line="252" w:lineRule="auto"/>
                    <w:jc w:val="center"/>
                    <w:rPr>
                      <w:kern w:val="24"/>
                    </w:rPr>
                  </w:pPr>
                  <w:r>
                    <w:rPr>
                      <w:kern w:val="24"/>
                    </w:rPr>
                    <w:t>21.52%</w:t>
                  </w:r>
                </w:p>
              </w:tc>
              <w:tc>
                <w:tcPr>
                  <w:tcW w:w="475"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7527845C" w14:textId="77777777" w:rsidR="00954BF9" w:rsidRDefault="00954BF9" w:rsidP="00954BF9">
                  <w:pPr>
                    <w:spacing w:line="252" w:lineRule="auto"/>
                    <w:rPr>
                      <w:kern w:val="24"/>
                    </w:rPr>
                  </w:pPr>
                  <w:r>
                    <w:rPr>
                      <w:kern w:val="24"/>
                    </w:rPr>
                    <w:t>Note4</w:t>
                  </w:r>
                </w:p>
              </w:tc>
            </w:tr>
            <w:tr w:rsidR="00954BF9" w14:paraId="6586F79F" w14:textId="77777777" w:rsidTr="004C384F">
              <w:trPr>
                <w:trHeight w:val="389"/>
                <w:jc w:val="center"/>
              </w:trPr>
              <w:tc>
                <w:tcPr>
                  <w:tcW w:w="0" w:type="auto"/>
                  <w:vMerge/>
                  <w:tcBorders>
                    <w:top w:val="nil"/>
                    <w:left w:val="single" w:sz="4" w:space="0" w:color="auto"/>
                    <w:bottom w:val="single" w:sz="4" w:space="0" w:color="auto"/>
                    <w:right w:val="single" w:sz="4" w:space="0" w:color="auto"/>
                  </w:tcBorders>
                  <w:vAlign w:val="center"/>
                  <w:hideMark/>
                </w:tcPr>
                <w:p w14:paraId="0E4DE19F" w14:textId="77777777" w:rsidR="00954BF9" w:rsidRDefault="00954BF9" w:rsidP="00954BF9">
                  <w:pPr>
                    <w:rPr>
                      <w:rFonts w:eastAsia="DengXian"/>
                    </w:rPr>
                  </w:pPr>
                </w:p>
              </w:tc>
              <w:tc>
                <w:tcPr>
                  <w:tcW w:w="6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CD55133" w14:textId="77777777" w:rsidR="00954BF9" w:rsidRDefault="00954BF9" w:rsidP="00954BF9">
                  <w:pPr>
                    <w:spacing w:line="252" w:lineRule="auto"/>
                    <w:jc w:val="center"/>
                    <w:rPr>
                      <w:kern w:val="24"/>
                    </w:rPr>
                  </w:pPr>
                  <w:r>
                    <w:rPr>
                      <w:kern w:val="24"/>
                    </w:rPr>
                    <w:t>Inner:4</w:t>
                  </w:r>
                </w:p>
              </w:tc>
              <w:tc>
                <w:tcPr>
                  <w:tcW w:w="3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E98F375" w14:textId="77777777" w:rsidR="00954BF9" w:rsidRDefault="00954BF9" w:rsidP="00954BF9">
                  <w:pPr>
                    <w:spacing w:line="252" w:lineRule="auto"/>
                    <w:jc w:val="center"/>
                    <w:rPr>
                      <w:kern w:val="24"/>
                    </w:rPr>
                  </w:pPr>
                  <w:r>
                    <w:rPr>
                      <w:kern w:val="24"/>
                    </w:rPr>
                    <w:t>2</w:t>
                  </w:r>
                </w:p>
              </w:tc>
              <w:tc>
                <w:tcPr>
                  <w:tcW w:w="34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CC0B8DA" w14:textId="77777777" w:rsidR="00954BF9" w:rsidRDefault="00954BF9" w:rsidP="00954BF9">
                  <w:pPr>
                    <w:spacing w:line="252" w:lineRule="auto"/>
                    <w:jc w:val="center"/>
                    <w:rPr>
                      <w:kern w:val="24"/>
                    </w:rPr>
                  </w:pPr>
                  <w:r>
                    <w:rPr>
                      <w:kern w:val="24"/>
                    </w:rPr>
                    <w:t>4</w:t>
                  </w:r>
                </w:p>
              </w:tc>
              <w:tc>
                <w:tcPr>
                  <w:tcW w:w="0" w:type="auto"/>
                  <w:vMerge/>
                  <w:tcBorders>
                    <w:top w:val="nil"/>
                    <w:left w:val="nil"/>
                    <w:bottom w:val="single" w:sz="4" w:space="0" w:color="auto"/>
                    <w:right w:val="single" w:sz="4" w:space="0" w:color="auto"/>
                  </w:tcBorders>
                  <w:vAlign w:val="center"/>
                  <w:hideMark/>
                </w:tcPr>
                <w:p w14:paraId="18806C06" w14:textId="77777777" w:rsidR="00954BF9" w:rsidRDefault="00954BF9" w:rsidP="00954BF9">
                  <w:pPr>
                    <w:rPr>
                      <w:rFonts w:eastAsia="SimSun"/>
                      <w:kern w:val="24"/>
                    </w:rPr>
                  </w:pPr>
                </w:p>
              </w:tc>
              <w:tc>
                <w:tcPr>
                  <w:tcW w:w="0" w:type="auto"/>
                  <w:vMerge/>
                  <w:tcBorders>
                    <w:top w:val="nil"/>
                    <w:left w:val="nil"/>
                    <w:bottom w:val="single" w:sz="4" w:space="0" w:color="auto"/>
                    <w:right w:val="single" w:sz="4" w:space="0" w:color="auto"/>
                  </w:tcBorders>
                  <w:vAlign w:val="center"/>
                  <w:hideMark/>
                </w:tcPr>
                <w:p w14:paraId="11BCDA14" w14:textId="77777777" w:rsidR="00954BF9" w:rsidRDefault="00954BF9" w:rsidP="00954BF9">
                  <w:pPr>
                    <w:rPr>
                      <w:rFonts w:eastAsia="SimSun"/>
                      <w:kern w:val="24"/>
                    </w:rPr>
                  </w:pPr>
                </w:p>
              </w:tc>
              <w:tc>
                <w:tcPr>
                  <w:tcW w:w="0" w:type="auto"/>
                  <w:vMerge/>
                  <w:tcBorders>
                    <w:top w:val="nil"/>
                    <w:left w:val="nil"/>
                    <w:bottom w:val="single" w:sz="4" w:space="0" w:color="auto"/>
                    <w:right w:val="single" w:sz="4" w:space="0" w:color="auto"/>
                  </w:tcBorders>
                  <w:vAlign w:val="center"/>
                  <w:hideMark/>
                </w:tcPr>
                <w:p w14:paraId="1506F813" w14:textId="77777777" w:rsidR="00954BF9" w:rsidRDefault="00954BF9" w:rsidP="00954BF9">
                  <w:pPr>
                    <w:rPr>
                      <w:rFonts w:eastAsia="SimSun"/>
                      <w:kern w:val="24"/>
                    </w:rPr>
                  </w:pPr>
                </w:p>
              </w:tc>
              <w:tc>
                <w:tcPr>
                  <w:tcW w:w="0" w:type="auto"/>
                  <w:vMerge/>
                  <w:tcBorders>
                    <w:top w:val="nil"/>
                    <w:left w:val="nil"/>
                    <w:bottom w:val="single" w:sz="4" w:space="0" w:color="auto"/>
                    <w:right w:val="single" w:sz="4" w:space="0" w:color="auto"/>
                  </w:tcBorders>
                  <w:vAlign w:val="center"/>
                  <w:hideMark/>
                </w:tcPr>
                <w:p w14:paraId="4767BD54" w14:textId="77777777" w:rsidR="00954BF9" w:rsidRDefault="00954BF9" w:rsidP="00954BF9">
                  <w:pPr>
                    <w:rPr>
                      <w:rFonts w:eastAsia="SimSun"/>
                      <w:kern w:val="24"/>
                    </w:rPr>
                  </w:pPr>
                </w:p>
              </w:tc>
              <w:tc>
                <w:tcPr>
                  <w:tcW w:w="0" w:type="auto"/>
                  <w:vMerge/>
                  <w:tcBorders>
                    <w:top w:val="nil"/>
                    <w:left w:val="nil"/>
                    <w:bottom w:val="single" w:sz="4" w:space="0" w:color="auto"/>
                    <w:right w:val="single" w:sz="4" w:space="0" w:color="auto"/>
                  </w:tcBorders>
                  <w:vAlign w:val="center"/>
                  <w:hideMark/>
                </w:tcPr>
                <w:p w14:paraId="71D723D8" w14:textId="77777777" w:rsidR="00954BF9" w:rsidRDefault="00954BF9" w:rsidP="00954BF9">
                  <w:pPr>
                    <w:rPr>
                      <w:rFonts w:eastAsia="SimSun"/>
                      <w:kern w:val="24"/>
                    </w:rPr>
                  </w:pPr>
                </w:p>
              </w:tc>
            </w:tr>
            <w:tr w:rsidR="00954BF9" w14:paraId="5B4D09C3" w14:textId="77777777" w:rsidTr="004C384F">
              <w:trPr>
                <w:trHeight w:val="402"/>
                <w:jc w:val="center"/>
              </w:trPr>
              <w:tc>
                <w:tcPr>
                  <w:tcW w:w="89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5D68D2B" w14:textId="77777777" w:rsidR="00954BF9" w:rsidRDefault="00954BF9" w:rsidP="00954BF9">
                  <w:pPr>
                    <w:rPr>
                      <w:rFonts w:eastAsia="DengXian"/>
                    </w:rPr>
                  </w:pPr>
                  <w:r>
                    <w:rPr>
                      <w:rFonts w:eastAsia="DengXian"/>
                    </w:rPr>
                    <w:t>Always On</w:t>
                  </w:r>
                </w:p>
              </w:tc>
              <w:tc>
                <w:tcPr>
                  <w:tcW w:w="6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2F26E82" w14:textId="77777777" w:rsidR="00954BF9" w:rsidRDefault="00954BF9" w:rsidP="00954BF9">
                  <w:pPr>
                    <w:spacing w:line="252" w:lineRule="auto"/>
                    <w:jc w:val="center"/>
                    <w:rPr>
                      <w:rFonts w:eastAsia="SimSun"/>
                      <w:kern w:val="24"/>
                    </w:rPr>
                  </w:pPr>
                  <w:r>
                    <w:rPr>
                      <w:kern w:val="24"/>
                    </w:rPr>
                    <w:t>-</w:t>
                  </w:r>
                </w:p>
              </w:tc>
              <w:tc>
                <w:tcPr>
                  <w:tcW w:w="3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9863A6E" w14:textId="77777777" w:rsidR="00954BF9" w:rsidRDefault="00954BF9" w:rsidP="00954BF9">
                  <w:pPr>
                    <w:spacing w:line="252" w:lineRule="auto"/>
                    <w:jc w:val="center"/>
                    <w:rPr>
                      <w:kern w:val="24"/>
                    </w:rPr>
                  </w:pPr>
                  <w:r>
                    <w:rPr>
                      <w:kern w:val="24"/>
                    </w:rPr>
                    <w:t>-</w:t>
                  </w:r>
                </w:p>
              </w:tc>
              <w:tc>
                <w:tcPr>
                  <w:tcW w:w="34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D7C798F" w14:textId="77777777" w:rsidR="00954BF9" w:rsidRDefault="00954BF9" w:rsidP="00954BF9">
                  <w:pPr>
                    <w:spacing w:line="252" w:lineRule="auto"/>
                    <w:jc w:val="center"/>
                    <w:rPr>
                      <w:kern w:val="24"/>
                    </w:rPr>
                  </w:pPr>
                  <w:r>
                    <w:rPr>
                      <w:kern w:val="24"/>
                    </w:rPr>
                    <w:t>-</w:t>
                  </w:r>
                </w:p>
              </w:tc>
              <w:tc>
                <w:tcPr>
                  <w:tcW w:w="56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B50367F" w14:textId="77777777" w:rsidR="00954BF9" w:rsidRDefault="00954BF9" w:rsidP="00954BF9">
                  <w:pPr>
                    <w:spacing w:line="252" w:lineRule="auto"/>
                    <w:jc w:val="center"/>
                    <w:rPr>
                      <w:kern w:val="24"/>
                    </w:rPr>
                  </w:pPr>
                  <w:r>
                    <w:rPr>
                      <w:kern w:val="24"/>
                    </w:rPr>
                    <w:t>10</w:t>
                  </w:r>
                </w:p>
              </w:tc>
              <w:tc>
                <w:tcPr>
                  <w:tcW w:w="65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F476DEA" w14:textId="77777777" w:rsidR="00954BF9" w:rsidRDefault="00954BF9" w:rsidP="00954BF9">
                  <w:pPr>
                    <w:spacing w:line="252" w:lineRule="auto"/>
                    <w:jc w:val="center"/>
                    <w:rPr>
                      <w:kern w:val="24"/>
                    </w:rPr>
                  </w:pPr>
                  <w:r>
                    <w:rPr>
                      <w:kern w:val="24"/>
                    </w:rPr>
                    <w:t>10</w:t>
                  </w:r>
                </w:p>
              </w:tc>
              <w:tc>
                <w:tcPr>
                  <w:tcW w:w="53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250AAA9" w14:textId="77777777" w:rsidR="00954BF9" w:rsidRDefault="00954BF9" w:rsidP="00954BF9">
                  <w:pPr>
                    <w:spacing w:line="252" w:lineRule="auto"/>
                    <w:jc w:val="center"/>
                    <w:rPr>
                      <w:kern w:val="24"/>
                    </w:rPr>
                  </w:pPr>
                  <w:r>
                    <w:rPr>
                      <w:kern w:val="24"/>
                    </w:rPr>
                    <w:t>92.50%</w:t>
                  </w:r>
                </w:p>
              </w:tc>
              <w:tc>
                <w:tcPr>
                  <w:tcW w:w="48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BAFEA97" w14:textId="77777777" w:rsidR="00954BF9" w:rsidRDefault="00954BF9" w:rsidP="00954BF9">
                  <w:pPr>
                    <w:spacing w:line="252" w:lineRule="auto"/>
                    <w:jc w:val="center"/>
                    <w:rPr>
                      <w:kern w:val="24"/>
                    </w:rPr>
                  </w:pPr>
                  <w:r>
                    <w:rPr>
                      <w:kern w:val="24"/>
                    </w:rPr>
                    <w:t>-</w:t>
                  </w:r>
                </w:p>
              </w:tc>
              <w:tc>
                <w:tcPr>
                  <w:tcW w:w="4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tcPr>
                <w:p w14:paraId="76C76A7C" w14:textId="77777777" w:rsidR="00954BF9" w:rsidRDefault="00954BF9" w:rsidP="00954BF9">
                  <w:pPr>
                    <w:spacing w:line="252" w:lineRule="auto"/>
                    <w:rPr>
                      <w:kern w:val="24"/>
                    </w:rPr>
                  </w:pPr>
                </w:p>
              </w:tc>
            </w:tr>
            <w:tr w:rsidR="00954BF9" w14:paraId="75B65F64" w14:textId="77777777" w:rsidTr="004C384F">
              <w:trPr>
                <w:trHeight w:val="329"/>
                <w:jc w:val="center"/>
              </w:trPr>
              <w:tc>
                <w:tcPr>
                  <w:tcW w:w="893"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57C5B47" w14:textId="77777777" w:rsidR="00954BF9" w:rsidRDefault="00954BF9" w:rsidP="00954BF9">
                  <w:pPr>
                    <w:rPr>
                      <w:rFonts w:eastAsia="DengXian"/>
                    </w:rPr>
                  </w:pPr>
                  <w:r>
                    <w:rPr>
                      <w:rFonts w:eastAsia="DengXian"/>
                    </w:rPr>
                    <w:t>R17 PDCCH monitoring adaptation</w:t>
                  </w:r>
                </w:p>
              </w:tc>
              <w:tc>
                <w:tcPr>
                  <w:tcW w:w="6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EC679AC" w14:textId="77777777" w:rsidR="00954BF9" w:rsidRDefault="00954BF9" w:rsidP="00954BF9">
                  <w:pPr>
                    <w:spacing w:line="252" w:lineRule="auto"/>
                    <w:jc w:val="center"/>
                    <w:rPr>
                      <w:rFonts w:eastAsia="SimSun"/>
                      <w:kern w:val="24"/>
                    </w:rPr>
                  </w:pPr>
                  <w:r>
                    <w:rPr>
                      <w:kern w:val="24"/>
                    </w:rPr>
                    <w:t>16.67</w:t>
                  </w:r>
                </w:p>
              </w:tc>
              <w:tc>
                <w:tcPr>
                  <w:tcW w:w="3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F36B53F" w14:textId="77777777" w:rsidR="00954BF9" w:rsidRDefault="00954BF9" w:rsidP="00954BF9">
                  <w:pPr>
                    <w:spacing w:line="252" w:lineRule="auto"/>
                    <w:jc w:val="center"/>
                    <w:rPr>
                      <w:kern w:val="24"/>
                    </w:rPr>
                  </w:pPr>
                  <w:r>
                    <w:rPr>
                      <w:kern w:val="24"/>
                    </w:rPr>
                    <w:t>8</w:t>
                  </w:r>
                </w:p>
              </w:tc>
              <w:tc>
                <w:tcPr>
                  <w:tcW w:w="34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0D3EBCF" w14:textId="77777777" w:rsidR="00954BF9" w:rsidRDefault="00954BF9" w:rsidP="00954BF9">
                  <w:pPr>
                    <w:spacing w:line="252" w:lineRule="auto"/>
                    <w:jc w:val="center"/>
                    <w:rPr>
                      <w:kern w:val="24"/>
                    </w:rPr>
                  </w:pPr>
                  <w:r>
                    <w:rPr>
                      <w:kern w:val="24"/>
                    </w:rPr>
                    <w:t>4</w:t>
                  </w:r>
                </w:p>
              </w:tc>
              <w:tc>
                <w:tcPr>
                  <w:tcW w:w="56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D0A2756" w14:textId="77777777" w:rsidR="00954BF9" w:rsidRDefault="00954BF9" w:rsidP="00954BF9">
                  <w:pPr>
                    <w:spacing w:line="252" w:lineRule="auto"/>
                    <w:jc w:val="center"/>
                    <w:rPr>
                      <w:kern w:val="24"/>
                    </w:rPr>
                  </w:pPr>
                  <w:r>
                    <w:rPr>
                      <w:kern w:val="24"/>
                    </w:rPr>
                    <w:t>10</w:t>
                  </w:r>
                </w:p>
              </w:tc>
              <w:tc>
                <w:tcPr>
                  <w:tcW w:w="65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993DE7D" w14:textId="77777777" w:rsidR="00954BF9" w:rsidRDefault="00954BF9" w:rsidP="00954BF9">
                  <w:pPr>
                    <w:spacing w:line="252" w:lineRule="auto"/>
                    <w:jc w:val="center"/>
                    <w:rPr>
                      <w:kern w:val="24"/>
                    </w:rPr>
                  </w:pPr>
                  <w:r>
                    <w:rPr>
                      <w:kern w:val="24"/>
                    </w:rPr>
                    <w:t>10</w:t>
                  </w:r>
                </w:p>
              </w:tc>
              <w:tc>
                <w:tcPr>
                  <w:tcW w:w="53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8CB4FDB" w14:textId="77777777" w:rsidR="00954BF9" w:rsidRDefault="00954BF9" w:rsidP="00954BF9">
                  <w:pPr>
                    <w:spacing w:line="252" w:lineRule="auto"/>
                    <w:jc w:val="center"/>
                    <w:rPr>
                      <w:kern w:val="24"/>
                    </w:rPr>
                  </w:pPr>
                  <w:r>
                    <w:rPr>
                      <w:kern w:val="24"/>
                    </w:rPr>
                    <w:t>92.22%</w:t>
                  </w:r>
                </w:p>
              </w:tc>
              <w:tc>
                <w:tcPr>
                  <w:tcW w:w="48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AC35481" w14:textId="77777777" w:rsidR="00954BF9" w:rsidRDefault="00954BF9" w:rsidP="00954BF9">
                  <w:pPr>
                    <w:spacing w:line="252" w:lineRule="auto"/>
                    <w:jc w:val="center"/>
                    <w:rPr>
                      <w:kern w:val="24"/>
                    </w:rPr>
                  </w:pPr>
                  <w:r>
                    <w:rPr>
                      <w:kern w:val="24"/>
                    </w:rPr>
                    <w:t>19.28%</w:t>
                  </w:r>
                </w:p>
              </w:tc>
              <w:tc>
                <w:tcPr>
                  <w:tcW w:w="4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28DD1CC" w14:textId="77777777" w:rsidR="00954BF9" w:rsidRDefault="00954BF9" w:rsidP="00954BF9">
                  <w:pPr>
                    <w:spacing w:line="252" w:lineRule="auto"/>
                    <w:rPr>
                      <w:kern w:val="24"/>
                    </w:rPr>
                  </w:pPr>
                  <w:r>
                    <w:rPr>
                      <w:kern w:val="24"/>
                    </w:rPr>
                    <w:t>Note1,2</w:t>
                  </w:r>
                </w:p>
              </w:tc>
            </w:tr>
            <w:tr w:rsidR="00954BF9" w14:paraId="367402F5" w14:textId="77777777" w:rsidTr="004C384F">
              <w:trPr>
                <w:jc w:val="center"/>
              </w:trPr>
              <w:tc>
                <w:tcPr>
                  <w:tcW w:w="0" w:type="auto"/>
                  <w:vMerge/>
                  <w:tcBorders>
                    <w:top w:val="nil"/>
                    <w:left w:val="single" w:sz="4" w:space="0" w:color="auto"/>
                    <w:bottom w:val="single" w:sz="4" w:space="0" w:color="auto"/>
                    <w:right w:val="single" w:sz="4" w:space="0" w:color="auto"/>
                  </w:tcBorders>
                  <w:vAlign w:val="center"/>
                  <w:hideMark/>
                </w:tcPr>
                <w:p w14:paraId="707668D3" w14:textId="77777777" w:rsidR="00954BF9" w:rsidRDefault="00954BF9" w:rsidP="00954BF9">
                  <w:pPr>
                    <w:rPr>
                      <w:rFonts w:eastAsia="DengXian"/>
                    </w:rPr>
                  </w:pPr>
                </w:p>
              </w:tc>
              <w:tc>
                <w:tcPr>
                  <w:tcW w:w="6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9A05D44" w14:textId="77777777" w:rsidR="00954BF9" w:rsidRDefault="00954BF9" w:rsidP="00954BF9">
                  <w:pPr>
                    <w:spacing w:line="252" w:lineRule="auto"/>
                    <w:jc w:val="center"/>
                    <w:rPr>
                      <w:kern w:val="24"/>
                    </w:rPr>
                  </w:pPr>
                  <w:r>
                    <w:rPr>
                      <w:kern w:val="24"/>
                    </w:rPr>
                    <w:t>16.67</w:t>
                  </w:r>
                </w:p>
              </w:tc>
              <w:tc>
                <w:tcPr>
                  <w:tcW w:w="3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826C1DB" w14:textId="77777777" w:rsidR="00954BF9" w:rsidRDefault="00954BF9" w:rsidP="00954BF9">
                  <w:pPr>
                    <w:spacing w:line="252" w:lineRule="auto"/>
                    <w:jc w:val="center"/>
                    <w:rPr>
                      <w:kern w:val="24"/>
                    </w:rPr>
                  </w:pPr>
                  <w:r>
                    <w:rPr>
                      <w:kern w:val="24"/>
                    </w:rPr>
                    <w:t>8</w:t>
                  </w:r>
                </w:p>
              </w:tc>
              <w:tc>
                <w:tcPr>
                  <w:tcW w:w="34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1E7EBB1" w14:textId="77777777" w:rsidR="00954BF9" w:rsidRDefault="00954BF9" w:rsidP="00954BF9">
                  <w:pPr>
                    <w:spacing w:line="252" w:lineRule="auto"/>
                    <w:jc w:val="center"/>
                    <w:rPr>
                      <w:kern w:val="24"/>
                    </w:rPr>
                  </w:pPr>
                  <w:r>
                    <w:rPr>
                      <w:kern w:val="24"/>
                    </w:rPr>
                    <w:t>4</w:t>
                  </w:r>
                </w:p>
              </w:tc>
              <w:tc>
                <w:tcPr>
                  <w:tcW w:w="56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949A5D1" w14:textId="77777777" w:rsidR="00954BF9" w:rsidRDefault="00954BF9" w:rsidP="00954BF9">
                  <w:pPr>
                    <w:spacing w:line="252" w:lineRule="auto"/>
                    <w:jc w:val="center"/>
                    <w:rPr>
                      <w:kern w:val="24"/>
                    </w:rPr>
                  </w:pPr>
                  <w:r>
                    <w:rPr>
                      <w:kern w:val="24"/>
                    </w:rPr>
                    <w:t>10</w:t>
                  </w:r>
                </w:p>
              </w:tc>
              <w:tc>
                <w:tcPr>
                  <w:tcW w:w="65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96B0577" w14:textId="77777777" w:rsidR="00954BF9" w:rsidRDefault="00954BF9" w:rsidP="00954BF9">
                  <w:pPr>
                    <w:spacing w:line="252" w:lineRule="auto"/>
                    <w:jc w:val="center"/>
                    <w:rPr>
                      <w:kern w:val="24"/>
                    </w:rPr>
                  </w:pPr>
                  <w:r>
                    <w:rPr>
                      <w:kern w:val="24"/>
                    </w:rPr>
                    <w:t>10</w:t>
                  </w:r>
                </w:p>
              </w:tc>
              <w:tc>
                <w:tcPr>
                  <w:tcW w:w="53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9BD6518" w14:textId="77777777" w:rsidR="00954BF9" w:rsidRDefault="00954BF9" w:rsidP="00954BF9">
                  <w:pPr>
                    <w:spacing w:line="252" w:lineRule="auto"/>
                    <w:jc w:val="center"/>
                    <w:rPr>
                      <w:kern w:val="24"/>
                    </w:rPr>
                  </w:pPr>
                  <w:r>
                    <w:rPr>
                      <w:kern w:val="24"/>
                    </w:rPr>
                    <w:t>88.52%</w:t>
                  </w:r>
                </w:p>
              </w:tc>
              <w:tc>
                <w:tcPr>
                  <w:tcW w:w="48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1DC32C5" w14:textId="77777777" w:rsidR="00954BF9" w:rsidRDefault="00954BF9" w:rsidP="00954BF9">
                  <w:pPr>
                    <w:spacing w:line="252" w:lineRule="auto"/>
                    <w:jc w:val="center"/>
                    <w:rPr>
                      <w:kern w:val="24"/>
                    </w:rPr>
                  </w:pPr>
                  <w:r>
                    <w:rPr>
                      <w:kern w:val="24"/>
                    </w:rPr>
                    <w:t>21.84%</w:t>
                  </w:r>
                </w:p>
              </w:tc>
              <w:tc>
                <w:tcPr>
                  <w:tcW w:w="4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7947C5F" w14:textId="77777777" w:rsidR="00954BF9" w:rsidRDefault="00954BF9" w:rsidP="00954BF9">
                  <w:pPr>
                    <w:spacing w:line="252" w:lineRule="auto"/>
                    <w:rPr>
                      <w:kern w:val="24"/>
                    </w:rPr>
                  </w:pPr>
                  <w:r>
                    <w:rPr>
                      <w:kern w:val="24"/>
                    </w:rPr>
                    <w:t>Note1,3</w:t>
                  </w:r>
                </w:p>
              </w:tc>
            </w:tr>
            <w:tr w:rsidR="00954BF9" w14:paraId="6F8C8C11" w14:textId="77777777" w:rsidTr="004C384F">
              <w:trPr>
                <w:trHeight w:val="339"/>
                <w:jc w:val="center"/>
              </w:trPr>
              <w:tc>
                <w:tcPr>
                  <w:tcW w:w="893"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BA23E8F" w14:textId="77777777" w:rsidR="00954BF9" w:rsidRDefault="00954BF9" w:rsidP="00954BF9">
                  <w:pPr>
                    <w:rPr>
                      <w:rFonts w:eastAsia="DengXian"/>
                    </w:rPr>
                  </w:pPr>
                  <w:r>
                    <w:rPr>
                      <w:rFonts w:eastAsia="DengXian"/>
                    </w:rPr>
                    <w:t>Two-stage CDRX</w:t>
                  </w:r>
                </w:p>
              </w:tc>
              <w:tc>
                <w:tcPr>
                  <w:tcW w:w="6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A46A75A" w14:textId="77777777" w:rsidR="00954BF9" w:rsidRDefault="00954BF9" w:rsidP="00954BF9">
                  <w:pPr>
                    <w:spacing w:line="252" w:lineRule="auto"/>
                    <w:jc w:val="center"/>
                    <w:rPr>
                      <w:rFonts w:eastAsia="SimSun"/>
                      <w:kern w:val="24"/>
                    </w:rPr>
                  </w:pPr>
                  <w:r>
                    <w:rPr>
                      <w:kern w:val="24"/>
                    </w:rPr>
                    <w:t>Outer:16.67</w:t>
                  </w:r>
                </w:p>
              </w:tc>
              <w:tc>
                <w:tcPr>
                  <w:tcW w:w="3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38EF266" w14:textId="77777777" w:rsidR="00954BF9" w:rsidRDefault="00954BF9" w:rsidP="00954BF9">
                  <w:pPr>
                    <w:spacing w:line="252" w:lineRule="auto"/>
                    <w:jc w:val="center"/>
                    <w:rPr>
                      <w:kern w:val="24"/>
                    </w:rPr>
                  </w:pPr>
                  <w:r>
                    <w:rPr>
                      <w:kern w:val="24"/>
                    </w:rPr>
                    <w:t>10</w:t>
                  </w:r>
                </w:p>
              </w:tc>
              <w:tc>
                <w:tcPr>
                  <w:tcW w:w="34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DF61090" w14:textId="77777777" w:rsidR="00954BF9" w:rsidRDefault="00954BF9" w:rsidP="00954BF9">
                  <w:pPr>
                    <w:spacing w:line="252" w:lineRule="auto"/>
                    <w:jc w:val="center"/>
                    <w:rPr>
                      <w:kern w:val="24"/>
                    </w:rPr>
                  </w:pPr>
                  <w:r>
                    <w:rPr>
                      <w:kern w:val="24"/>
                    </w:rPr>
                    <w:t>4</w:t>
                  </w:r>
                </w:p>
              </w:tc>
              <w:tc>
                <w:tcPr>
                  <w:tcW w:w="565"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43E65887" w14:textId="77777777" w:rsidR="00954BF9" w:rsidRDefault="00954BF9" w:rsidP="00954BF9">
                  <w:pPr>
                    <w:spacing w:line="252" w:lineRule="auto"/>
                    <w:jc w:val="center"/>
                    <w:rPr>
                      <w:kern w:val="24"/>
                    </w:rPr>
                  </w:pPr>
                  <w:r>
                    <w:rPr>
                      <w:kern w:val="24"/>
                    </w:rPr>
                    <w:t>10</w:t>
                  </w:r>
                </w:p>
              </w:tc>
              <w:tc>
                <w:tcPr>
                  <w:tcW w:w="650"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76DF0250" w14:textId="77777777" w:rsidR="00954BF9" w:rsidRDefault="00954BF9" w:rsidP="00954BF9">
                  <w:pPr>
                    <w:spacing w:line="252" w:lineRule="auto"/>
                    <w:jc w:val="center"/>
                    <w:rPr>
                      <w:kern w:val="24"/>
                    </w:rPr>
                  </w:pPr>
                  <w:r>
                    <w:rPr>
                      <w:kern w:val="24"/>
                    </w:rPr>
                    <w:t>10</w:t>
                  </w:r>
                </w:p>
              </w:tc>
              <w:tc>
                <w:tcPr>
                  <w:tcW w:w="532"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6468BE02" w14:textId="77777777" w:rsidR="00954BF9" w:rsidRDefault="00954BF9" w:rsidP="00954BF9">
                  <w:pPr>
                    <w:spacing w:line="252" w:lineRule="auto"/>
                    <w:jc w:val="center"/>
                    <w:rPr>
                      <w:kern w:val="24"/>
                    </w:rPr>
                  </w:pPr>
                  <w:r>
                    <w:rPr>
                      <w:kern w:val="24"/>
                    </w:rPr>
                    <w:t>86.89%</w:t>
                  </w:r>
                </w:p>
              </w:tc>
              <w:tc>
                <w:tcPr>
                  <w:tcW w:w="483"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214E31D0" w14:textId="77777777" w:rsidR="00954BF9" w:rsidRDefault="00954BF9" w:rsidP="00954BF9">
                  <w:pPr>
                    <w:spacing w:line="252" w:lineRule="auto"/>
                    <w:jc w:val="center"/>
                    <w:rPr>
                      <w:kern w:val="24"/>
                    </w:rPr>
                  </w:pPr>
                  <w:r>
                    <w:rPr>
                      <w:kern w:val="24"/>
                    </w:rPr>
                    <w:t>16.36%</w:t>
                  </w:r>
                </w:p>
              </w:tc>
              <w:tc>
                <w:tcPr>
                  <w:tcW w:w="475"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4FD9BF4B" w14:textId="77777777" w:rsidR="00954BF9" w:rsidRDefault="00954BF9" w:rsidP="00954BF9">
                  <w:pPr>
                    <w:spacing w:line="252" w:lineRule="auto"/>
                    <w:rPr>
                      <w:kern w:val="24"/>
                    </w:rPr>
                  </w:pPr>
                  <w:r>
                    <w:rPr>
                      <w:kern w:val="24"/>
                    </w:rPr>
                    <w:t>Note4</w:t>
                  </w:r>
                </w:p>
              </w:tc>
            </w:tr>
            <w:tr w:rsidR="00954BF9" w14:paraId="5B037022" w14:textId="77777777" w:rsidTr="004C384F">
              <w:trPr>
                <w:trHeight w:val="371"/>
                <w:jc w:val="center"/>
              </w:trPr>
              <w:tc>
                <w:tcPr>
                  <w:tcW w:w="0" w:type="auto"/>
                  <w:vMerge/>
                  <w:tcBorders>
                    <w:top w:val="nil"/>
                    <w:left w:val="single" w:sz="4" w:space="0" w:color="auto"/>
                    <w:bottom w:val="single" w:sz="4" w:space="0" w:color="auto"/>
                    <w:right w:val="single" w:sz="4" w:space="0" w:color="auto"/>
                  </w:tcBorders>
                  <w:vAlign w:val="center"/>
                  <w:hideMark/>
                </w:tcPr>
                <w:p w14:paraId="7DE6509F" w14:textId="77777777" w:rsidR="00954BF9" w:rsidRDefault="00954BF9" w:rsidP="00954BF9">
                  <w:pPr>
                    <w:rPr>
                      <w:rFonts w:eastAsia="DengXian"/>
                    </w:rPr>
                  </w:pPr>
                </w:p>
              </w:tc>
              <w:tc>
                <w:tcPr>
                  <w:tcW w:w="6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7AFEC0F" w14:textId="77777777" w:rsidR="00954BF9" w:rsidRDefault="00954BF9" w:rsidP="00954BF9">
                  <w:pPr>
                    <w:spacing w:line="252" w:lineRule="auto"/>
                    <w:jc w:val="center"/>
                    <w:rPr>
                      <w:kern w:val="24"/>
                    </w:rPr>
                  </w:pPr>
                  <w:r>
                    <w:rPr>
                      <w:kern w:val="24"/>
                    </w:rPr>
                    <w:t>Inner:4</w:t>
                  </w:r>
                </w:p>
              </w:tc>
              <w:tc>
                <w:tcPr>
                  <w:tcW w:w="3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2FFBE84" w14:textId="77777777" w:rsidR="00954BF9" w:rsidRDefault="00954BF9" w:rsidP="00954BF9">
                  <w:pPr>
                    <w:spacing w:line="252" w:lineRule="auto"/>
                    <w:jc w:val="center"/>
                    <w:rPr>
                      <w:kern w:val="24"/>
                    </w:rPr>
                  </w:pPr>
                  <w:r>
                    <w:rPr>
                      <w:kern w:val="24"/>
                    </w:rPr>
                    <w:t>2</w:t>
                  </w:r>
                </w:p>
              </w:tc>
              <w:tc>
                <w:tcPr>
                  <w:tcW w:w="34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83C70DF" w14:textId="77777777" w:rsidR="00954BF9" w:rsidRDefault="00954BF9" w:rsidP="00954BF9">
                  <w:pPr>
                    <w:spacing w:line="252" w:lineRule="auto"/>
                    <w:jc w:val="center"/>
                    <w:rPr>
                      <w:kern w:val="24"/>
                    </w:rPr>
                  </w:pPr>
                  <w:r>
                    <w:rPr>
                      <w:kern w:val="24"/>
                    </w:rPr>
                    <w:t>4</w:t>
                  </w:r>
                </w:p>
              </w:tc>
              <w:tc>
                <w:tcPr>
                  <w:tcW w:w="0" w:type="auto"/>
                  <w:vMerge/>
                  <w:tcBorders>
                    <w:top w:val="nil"/>
                    <w:left w:val="nil"/>
                    <w:bottom w:val="single" w:sz="4" w:space="0" w:color="auto"/>
                    <w:right w:val="single" w:sz="4" w:space="0" w:color="auto"/>
                  </w:tcBorders>
                  <w:vAlign w:val="center"/>
                  <w:hideMark/>
                </w:tcPr>
                <w:p w14:paraId="31C2E738" w14:textId="77777777" w:rsidR="00954BF9" w:rsidRDefault="00954BF9" w:rsidP="00954BF9">
                  <w:pPr>
                    <w:rPr>
                      <w:rFonts w:eastAsia="SimSun"/>
                      <w:kern w:val="24"/>
                    </w:rPr>
                  </w:pPr>
                </w:p>
              </w:tc>
              <w:tc>
                <w:tcPr>
                  <w:tcW w:w="0" w:type="auto"/>
                  <w:vMerge/>
                  <w:tcBorders>
                    <w:top w:val="nil"/>
                    <w:left w:val="nil"/>
                    <w:bottom w:val="single" w:sz="4" w:space="0" w:color="auto"/>
                    <w:right w:val="single" w:sz="4" w:space="0" w:color="auto"/>
                  </w:tcBorders>
                  <w:vAlign w:val="center"/>
                  <w:hideMark/>
                </w:tcPr>
                <w:p w14:paraId="1D2D0F69" w14:textId="77777777" w:rsidR="00954BF9" w:rsidRDefault="00954BF9" w:rsidP="00954BF9">
                  <w:pPr>
                    <w:rPr>
                      <w:rFonts w:eastAsia="SimSun"/>
                      <w:kern w:val="24"/>
                    </w:rPr>
                  </w:pPr>
                </w:p>
              </w:tc>
              <w:tc>
                <w:tcPr>
                  <w:tcW w:w="0" w:type="auto"/>
                  <w:vMerge/>
                  <w:tcBorders>
                    <w:top w:val="nil"/>
                    <w:left w:val="nil"/>
                    <w:bottom w:val="single" w:sz="4" w:space="0" w:color="auto"/>
                    <w:right w:val="single" w:sz="4" w:space="0" w:color="auto"/>
                  </w:tcBorders>
                  <w:vAlign w:val="center"/>
                  <w:hideMark/>
                </w:tcPr>
                <w:p w14:paraId="64B4EE3B" w14:textId="77777777" w:rsidR="00954BF9" w:rsidRDefault="00954BF9" w:rsidP="00954BF9">
                  <w:pPr>
                    <w:rPr>
                      <w:rFonts w:eastAsia="SimSun"/>
                      <w:kern w:val="24"/>
                    </w:rPr>
                  </w:pPr>
                </w:p>
              </w:tc>
              <w:tc>
                <w:tcPr>
                  <w:tcW w:w="0" w:type="auto"/>
                  <w:vMerge/>
                  <w:tcBorders>
                    <w:top w:val="nil"/>
                    <w:left w:val="nil"/>
                    <w:bottom w:val="single" w:sz="4" w:space="0" w:color="auto"/>
                    <w:right w:val="single" w:sz="4" w:space="0" w:color="auto"/>
                  </w:tcBorders>
                  <w:vAlign w:val="center"/>
                  <w:hideMark/>
                </w:tcPr>
                <w:p w14:paraId="0C244B64" w14:textId="77777777" w:rsidR="00954BF9" w:rsidRDefault="00954BF9" w:rsidP="00954BF9">
                  <w:pPr>
                    <w:rPr>
                      <w:rFonts w:eastAsia="SimSun"/>
                      <w:kern w:val="24"/>
                    </w:rPr>
                  </w:pPr>
                </w:p>
              </w:tc>
              <w:tc>
                <w:tcPr>
                  <w:tcW w:w="0" w:type="auto"/>
                  <w:vMerge/>
                  <w:tcBorders>
                    <w:top w:val="nil"/>
                    <w:left w:val="nil"/>
                    <w:bottom w:val="single" w:sz="4" w:space="0" w:color="auto"/>
                    <w:right w:val="single" w:sz="4" w:space="0" w:color="auto"/>
                  </w:tcBorders>
                  <w:vAlign w:val="center"/>
                  <w:hideMark/>
                </w:tcPr>
                <w:p w14:paraId="676CFBC4" w14:textId="77777777" w:rsidR="00954BF9" w:rsidRDefault="00954BF9" w:rsidP="00954BF9">
                  <w:pPr>
                    <w:rPr>
                      <w:rFonts w:eastAsia="SimSun"/>
                      <w:kern w:val="24"/>
                    </w:rPr>
                  </w:pPr>
                </w:p>
              </w:tc>
            </w:tr>
            <w:tr w:rsidR="00954BF9" w14:paraId="27B38888" w14:textId="77777777" w:rsidTr="004C384F">
              <w:trPr>
                <w:trHeight w:val="826"/>
                <w:jc w:val="center"/>
              </w:trPr>
              <w:tc>
                <w:tcPr>
                  <w:tcW w:w="5000" w:type="pct"/>
                  <w:gridSpan w:val="9"/>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F1B1B4" w14:textId="77777777" w:rsidR="00954BF9" w:rsidRDefault="00954BF9" w:rsidP="00954BF9">
                  <w:pPr>
                    <w:spacing w:line="252" w:lineRule="auto"/>
                    <w:rPr>
                      <w:kern w:val="24"/>
                    </w:rPr>
                  </w:pPr>
                  <w:r>
                    <w:rPr>
                      <w:kern w:val="24"/>
                    </w:rPr>
                    <w:t>Note1: PDCCH skipping is indicated in the DCI that schedules a dummy PDSCH after all the HARQ-ACK processes of transmissions have been completed</w:t>
                  </w:r>
                </w:p>
                <w:p w14:paraId="2C3B08B4" w14:textId="77777777" w:rsidR="00954BF9" w:rsidRDefault="00954BF9" w:rsidP="00954BF9">
                  <w:pPr>
                    <w:spacing w:line="252" w:lineRule="auto"/>
                    <w:rPr>
                      <w:kern w:val="24"/>
                    </w:rPr>
                  </w:pPr>
                  <w:r>
                    <w:rPr>
                      <w:kern w:val="24"/>
                    </w:rPr>
                    <w:t xml:space="preserve">Note2: </w:t>
                  </w:r>
                  <w:r>
                    <w:rPr>
                      <w:rFonts w:eastAsia="DengXian" w:hint="eastAsia"/>
                    </w:rPr>
                    <w:t>a</w:t>
                  </w:r>
                  <w:r>
                    <w:rPr>
                      <w:rFonts w:eastAsia="DengXian"/>
                    </w:rPr>
                    <w:t>pplying R17 sparse SSSG with PDCCH monitoring every 2 slots when DRX Onduration starts and switch to dense SSSG with PDCCH monitoring every 1 slot after detecting DCI scheduling XR traffic burst</w:t>
                  </w:r>
                  <w:r>
                    <w:rPr>
                      <w:kern w:val="24"/>
                    </w:rPr>
                    <w:t xml:space="preserve"> Note3: </w:t>
                  </w:r>
                  <w:r>
                    <w:rPr>
                      <w:rFonts w:eastAsia="DengXian" w:hint="eastAsia"/>
                    </w:rPr>
                    <w:t>a</w:t>
                  </w:r>
                  <w:r>
                    <w:rPr>
                      <w:rFonts w:eastAsia="DengXian"/>
                    </w:rPr>
                    <w:t>pplying R17 sparse SSSG with PDCCH monitoring every 4 slots when DRX Onduration starts and switch to dense SSSG with PDCCH monitoring every 1 slot after detecting DCI scheduling XR traffic burst</w:t>
                  </w:r>
                </w:p>
                <w:p w14:paraId="6FC9B1B6" w14:textId="77777777" w:rsidR="00954BF9" w:rsidRDefault="00954BF9" w:rsidP="00954BF9">
                  <w:pPr>
                    <w:spacing w:line="252" w:lineRule="auto"/>
                    <w:rPr>
                      <w:rFonts w:ascii="Calibri" w:eastAsia="DengXian" w:hAnsi="Calibri"/>
                      <w:kern w:val="2"/>
                      <w:sz w:val="21"/>
                      <w:szCs w:val="21"/>
                    </w:rPr>
                  </w:pPr>
                  <w:r>
                    <w:rPr>
                      <w:kern w:val="24"/>
                    </w:rPr>
                    <w:lastRenderedPageBreak/>
                    <w:t>Note4: 4ms CDRX cycle and 2ms ODT for inner CDRX</w:t>
                  </w:r>
                </w:p>
              </w:tc>
            </w:tr>
          </w:tbl>
          <w:p w14:paraId="2D899529" w14:textId="77777777" w:rsidR="00954BF9" w:rsidRDefault="00954BF9" w:rsidP="00954BF9">
            <w:pPr>
              <w:overflowPunct w:val="0"/>
              <w:autoSpaceDE w:val="0"/>
              <w:autoSpaceDN w:val="0"/>
              <w:adjustRightInd w:val="0"/>
              <w:spacing w:before="120" w:after="120"/>
              <w:jc w:val="both"/>
              <w:textAlignment w:val="baseline"/>
              <w:rPr>
                <w:rFonts w:eastAsia="SimSun"/>
                <w:b/>
                <w:lang w:eastAsia="zh-CN"/>
              </w:rPr>
            </w:pPr>
            <w:r w:rsidRPr="003605A7">
              <w:rPr>
                <w:rFonts w:eastAsia="SimSun"/>
                <w:b/>
                <w:lang w:eastAsia="zh-CN"/>
              </w:rPr>
              <w:lastRenderedPageBreak/>
              <w:t>Observation</w:t>
            </w:r>
            <w:r w:rsidRPr="000323E5">
              <w:rPr>
                <w:rFonts w:eastAsia="SimSun"/>
                <w:b/>
                <w:lang w:eastAsia="zh-CN"/>
              </w:rPr>
              <w:t xml:space="preserve"> </w:t>
            </w:r>
            <w:r>
              <w:rPr>
                <w:rFonts w:eastAsia="SimSun"/>
                <w:b/>
                <w:lang w:eastAsia="zh-CN"/>
              </w:rPr>
              <w:t>7</w:t>
            </w:r>
            <w:r w:rsidRPr="003605A7">
              <w:rPr>
                <w:rFonts w:eastAsia="SimSun"/>
                <w:b/>
                <w:lang w:eastAsia="zh-CN"/>
              </w:rPr>
              <w:t xml:space="preserve">: Compared </w:t>
            </w:r>
            <w:r w:rsidRPr="000323E5">
              <w:rPr>
                <w:rFonts w:eastAsia="SimSun"/>
                <w:b/>
                <w:lang w:eastAsia="zh-CN"/>
              </w:rPr>
              <w:t>to</w:t>
            </w:r>
            <w:r w:rsidRPr="003605A7">
              <w:rPr>
                <w:rFonts w:eastAsia="SimSun"/>
                <w:b/>
                <w:lang w:eastAsia="zh-CN"/>
              </w:rPr>
              <w:t xml:space="preserve"> </w:t>
            </w:r>
            <w:r>
              <w:rPr>
                <w:rFonts w:eastAsia="SimSun"/>
                <w:b/>
                <w:lang w:eastAsia="zh-CN"/>
              </w:rPr>
              <w:t xml:space="preserve">the existing </w:t>
            </w:r>
            <w:r w:rsidRPr="000323E5">
              <w:rPr>
                <w:rFonts w:eastAsia="SimSun"/>
                <w:b/>
                <w:lang w:eastAsia="zh-CN"/>
              </w:rPr>
              <w:t xml:space="preserve">R17 PDCCH monitoring adaptation scheme, </w:t>
            </w:r>
            <w:r>
              <w:rPr>
                <w:rFonts w:eastAsia="SimSun"/>
                <w:b/>
                <w:lang w:eastAsia="zh-CN"/>
              </w:rPr>
              <w:t xml:space="preserve">two-stage CDRX scheme has </w:t>
            </w:r>
            <w:r w:rsidRPr="00714877">
              <w:rPr>
                <w:rFonts w:eastAsia="SimSun"/>
                <w:b/>
                <w:lang w:eastAsia="zh-CN"/>
              </w:rPr>
              <w:t xml:space="preserve">slightly worse </w:t>
            </w:r>
            <w:r>
              <w:rPr>
                <w:rFonts w:eastAsia="SimSun"/>
                <w:b/>
                <w:lang w:eastAsia="zh-CN"/>
              </w:rPr>
              <w:t xml:space="preserve">performance results in terms of </w:t>
            </w:r>
            <w:r w:rsidRPr="003605A7">
              <w:rPr>
                <w:rFonts w:eastAsia="SimSun"/>
                <w:b/>
                <w:lang w:eastAsia="zh-CN"/>
              </w:rPr>
              <w:t>power saving gain</w:t>
            </w:r>
            <w:r>
              <w:rPr>
                <w:rFonts w:eastAsia="SimSun"/>
                <w:b/>
                <w:lang w:eastAsia="zh-CN"/>
              </w:rPr>
              <w:t xml:space="preserve"> </w:t>
            </w:r>
            <w:r w:rsidRPr="003605A7">
              <w:rPr>
                <w:rFonts w:eastAsia="SimSun"/>
                <w:b/>
                <w:lang w:eastAsia="zh-CN"/>
              </w:rPr>
              <w:t>and capacity.</w:t>
            </w:r>
          </w:p>
          <w:p w14:paraId="122C11E0" w14:textId="77777777" w:rsidR="00954BF9" w:rsidRPr="00781F55" w:rsidRDefault="00954BF9" w:rsidP="00954BF9">
            <w:pPr>
              <w:overflowPunct w:val="0"/>
              <w:autoSpaceDE w:val="0"/>
              <w:autoSpaceDN w:val="0"/>
              <w:adjustRightInd w:val="0"/>
              <w:spacing w:before="120" w:after="120"/>
              <w:jc w:val="both"/>
              <w:textAlignment w:val="baseline"/>
              <w:rPr>
                <w:rFonts w:eastAsia="SimSun"/>
                <w:b/>
                <w:lang w:eastAsia="zh-CN"/>
              </w:rPr>
            </w:pPr>
            <w:r w:rsidRPr="00781F55">
              <w:rPr>
                <w:rFonts w:eastAsia="SimSun"/>
                <w:b/>
                <w:lang w:eastAsia="zh-CN"/>
              </w:rPr>
              <w:t xml:space="preserve">Proposal </w:t>
            </w:r>
            <w:r>
              <w:rPr>
                <w:rFonts w:eastAsia="SimSun"/>
                <w:b/>
                <w:lang w:eastAsia="zh-CN"/>
              </w:rPr>
              <w:t>5</w:t>
            </w:r>
            <w:r w:rsidRPr="00781F55">
              <w:rPr>
                <w:rFonts w:eastAsia="SimSun"/>
                <w:b/>
                <w:lang w:eastAsia="zh-CN"/>
              </w:rPr>
              <w:t xml:space="preserve">: Capture the </w:t>
            </w:r>
            <w:r>
              <w:rPr>
                <w:rFonts w:eastAsia="SimSun"/>
                <w:b/>
                <w:lang w:eastAsia="zh-CN"/>
              </w:rPr>
              <w:t>above simulation results and observations</w:t>
            </w:r>
            <w:r w:rsidRPr="00781F55">
              <w:rPr>
                <w:rFonts w:eastAsia="SimSun"/>
                <w:b/>
                <w:lang w:eastAsia="zh-CN"/>
              </w:rPr>
              <w:t xml:space="preserve"> for Two-stage CDRX scheme in TR 38.835.</w:t>
            </w:r>
          </w:p>
          <w:p w14:paraId="3FB678E5" w14:textId="77777777" w:rsidR="00954BF9" w:rsidRPr="00781F55" w:rsidRDefault="00954BF9" w:rsidP="00954BF9">
            <w:pPr>
              <w:overflowPunct w:val="0"/>
              <w:autoSpaceDE w:val="0"/>
              <w:autoSpaceDN w:val="0"/>
              <w:adjustRightInd w:val="0"/>
              <w:spacing w:before="120" w:after="120"/>
              <w:jc w:val="both"/>
              <w:textAlignment w:val="baseline"/>
              <w:rPr>
                <w:rFonts w:eastAsia="SimSun"/>
                <w:b/>
                <w:lang w:eastAsia="zh-CN"/>
              </w:rPr>
            </w:pPr>
            <w:r>
              <w:rPr>
                <w:rFonts w:eastAsia="SimSun" w:hint="eastAsia"/>
                <w:b/>
                <w:lang w:eastAsia="zh-CN"/>
              </w:rPr>
              <w:t>P</w:t>
            </w:r>
            <w:r>
              <w:rPr>
                <w:rFonts w:eastAsia="SimSun"/>
                <w:b/>
                <w:lang w:eastAsia="zh-CN"/>
              </w:rPr>
              <w:t xml:space="preserve">roposal 6: Two-stage CDRX scheme is not recommended for Rel-18 XR WI. </w:t>
            </w:r>
          </w:p>
          <w:p w14:paraId="19FE88B2" w14:textId="77777777" w:rsidR="00DE1BF0" w:rsidRPr="00E744FA" w:rsidRDefault="00DE1BF0" w:rsidP="00E744FA"/>
        </w:tc>
      </w:tr>
      <w:tr w:rsidR="00DE1BF0" w:rsidRPr="00E744FA" w14:paraId="5E1535D0" w14:textId="77777777" w:rsidTr="004C384F">
        <w:tc>
          <w:tcPr>
            <w:tcW w:w="889" w:type="dxa"/>
          </w:tcPr>
          <w:p w14:paraId="20646AC3" w14:textId="77777777" w:rsidR="00DE1BF0" w:rsidRPr="00E744FA" w:rsidRDefault="00DE1BF0" w:rsidP="00E744FA"/>
        </w:tc>
        <w:tc>
          <w:tcPr>
            <w:tcW w:w="8740" w:type="dxa"/>
          </w:tcPr>
          <w:p w14:paraId="47608D30" w14:textId="77777777" w:rsidR="00DE1BF0" w:rsidRPr="00E744FA" w:rsidRDefault="00DE1BF0" w:rsidP="00E744FA"/>
        </w:tc>
      </w:tr>
    </w:tbl>
    <w:p w14:paraId="4AEB3E38" w14:textId="77777777" w:rsidR="007C0E04" w:rsidRDefault="007C0E04" w:rsidP="00821771"/>
    <w:p w14:paraId="441EEF52" w14:textId="60EAA21E" w:rsidR="00FC4347" w:rsidRDefault="00FC4347" w:rsidP="00FC4347">
      <w:pPr>
        <w:pStyle w:val="Heading3"/>
      </w:pPr>
      <w:r>
        <w:t>2.</w:t>
      </w:r>
      <w:r w:rsidR="00FC5427">
        <w:t>5</w:t>
      </w:r>
      <w:r>
        <w:t>.1 Discussion 1</w:t>
      </w:r>
    </w:p>
    <w:p w14:paraId="3A9C537B" w14:textId="77777777" w:rsidR="000B1F53" w:rsidRPr="00AF7F75" w:rsidRDefault="000B1F53" w:rsidP="000B1F53">
      <w:r>
        <w:t>Based on companies’ performance evaluations, the following observations are made.</w:t>
      </w:r>
    </w:p>
    <w:p w14:paraId="0CBC9210" w14:textId="77777777" w:rsidR="005F33D6" w:rsidRPr="005E4680" w:rsidRDefault="005F33D6" w:rsidP="005F33D6">
      <w:pPr>
        <w:rPr>
          <w:b/>
          <w:bCs/>
          <w:u w:val="single"/>
        </w:rPr>
      </w:pPr>
      <w:r w:rsidRPr="00534388">
        <w:rPr>
          <w:b/>
          <w:bCs/>
          <w:highlight w:val="yellow"/>
          <w:u w:val="single"/>
        </w:rPr>
        <w:t>Observation</w:t>
      </w:r>
    </w:p>
    <w:p w14:paraId="393C26E3" w14:textId="77777777" w:rsidR="005F33D6" w:rsidRPr="005E4680" w:rsidRDefault="005F33D6" w:rsidP="005F33D6">
      <w:pPr>
        <w:pStyle w:val="ListParagraph"/>
        <w:numPr>
          <w:ilvl w:val="0"/>
          <w:numId w:val="37"/>
        </w:numPr>
        <w:overflowPunct/>
        <w:autoSpaceDE/>
        <w:autoSpaceDN/>
        <w:adjustRightInd/>
        <w:spacing w:after="160" w:line="259" w:lineRule="auto"/>
        <w:textAlignment w:val="auto"/>
      </w:pPr>
      <w:r w:rsidRPr="005E4680">
        <w:t xml:space="preserve">For FR1, DL + UL joint evaluation, DU, high load, VR 30Mbps traffic at 60fps and 10ms PDB, it is observed from Ericsson that </w:t>
      </w:r>
    </w:p>
    <w:p w14:paraId="53AC9959" w14:textId="77777777" w:rsidR="005F33D6" w:rsidRPr="005E4680" w:rsidRDefault="005F33D6" w:rsidP="005F33D6">
      <w:pPr>
        <w:pStyle w:val="ListParagraph"/>
        <w:numPr>
          <w:ilvl w:val="1"/>
          <w:numId w:val="37"/>
        </w:numPr>
        <w:overflowPunct/>
        <w:autoSpaceDE/>
        <w:autoSpaceDN/>
        <w:adjustRightInd/>
        <w:spacing w:after="160" w:line="259" w:lineRule="auto"/>
        <w:textAlignment w:val="auto"/>
      </w:pPr>
      <w:r w:rsidRPr="005E4680">
        <w:t xml:space="preserve">two-stage CDRX On Duration provides </w:t>
      </w:r>
    </w:p>
    <w:p w14:paraId="1F83BEBB" w14:textId="77777777" w:rsidR="005F33D6" w:rsidRPr="005E4680" w:rsidRDefault="005F33D6" w:rsidP="005F33D6">
      <w:pPr>
        <w:pStyle w:val="ListParagraph"/>
        <w:numPr>
          <w:ilvl w:val="2"/>
          <w:numId w:val="37"/>
        </w:numPr>
        <w:overflowPunct/>
        <w:autoSpaceDE/>
        <w:autoSpaceDN/>
        <w:adjustRightInd/>
        <w:spacing w:after="160" w:line="259" w:lineRule="auto"/>
        <w:textAlignment w:val="auto"/>
      </w:pPr>
      <w:r w:rsidRPr="005E4680">
        <w:t xml:space="preserve">mean power saving gain of 10.20% in the range of 9.10% to 11.50% for all UEs </w:t>
      </w:r>
    </w:p>
    <w:p w14:paraId="1C38C5C8" w14:textId="77777777" w:rsidR="005F33D6" w:rsidRPr="005E4680" w:rsidRDefault="005F33D6" w:rsidP="005F33D6">
      <w:pPr>
        <w:pStyle w:val="ListParagraph"/>
        <w:numPr>
          <w:ilvl w:val="2"/>
          <w:numId w:val="37"/>
        </w:numPr>
        <w:overflowPunct/>
        <w:autoSpaceDE/>
        <w:autoSpaceDN/>
        <w:adjustRightInd/>
        <w:spacing w:after="160" w:line="259" w:lineRule="auto"/>
        <w:textAlignment w:val="auto"/>
      </w:pPr>
      <w:r w:rsidRPr="005E4680">
        <w:t>mean capacity gain of -10.58% in the range of -11.4% to -9.5%</w:t>
      </w:r>
    </w:p>
    <w:p w14:paraId="490845D3" w14:textId="77777777" w:rsidR="005F33D6" w:rsidRPr="005E4680" w:rsidRDefault="005F33D6" w:rsidP="005F33D6">
      <w:pPr>
        <w:pStyle w:val="ListParagraph"/>
        <w:numPr>
          <w:ilvl w:val="1"/>
          <w:numId w:val="37"/>
        </w:numPr>
        <w:overflowPunct/>
        <w:autoSpaceDE/>
        <w:autoSpaceDN/>
        <w:adjustRightInd/>
        <w:spacing w:after="160" w:line="259" w:lineRule="auto"/>
        <w:textAlignment w:val="auto"/>
      </w:pPr>
      <w:r w:rsidRPr="005E4680">
        <w:t xml:space="preserve">sparse PDDCH monitoring followed by SSSG switching as the performance reference provides </w:t>
      </w:r>
    </w:p>
    <w:p w14:paraId="5D6B8405" w14:textId="77777777" w:rsidR="005F33D6" w:rsidRPr="005E4680" w:rsidRDefault="005F33D6" w:rsidP="005F33D6">
      <w:pPr>
        <w:pStyle w:val="ListParagraph"/>
        <w:numPr>
          <w:ilvl w:val="2"/>
          <w:numId w:val="37"/>
        </w:numPr>
        <w:overflowPunct/>
        <w:autoSpaceDE/>
        <w:autoSpaceDN/>
        <w:adjustRightInd/>
        <w:spacing w:after="160" w:line="259" w:lineRule="auto"/>
        <w:textAlignment w:val="auto"/>
      </w:pPr>
      <w:r w:rsidRPr="005E4680">
        <w:t xml:space="preserve">mean power saving gain of 10.77% in the range of 10.30% to 11.30% for all UEs </w:t>
      </w:r>
    </w:p>
    <w:p w14:paraId="00B4A1E4" w14:textId="77777777" w:rsidR="005F33D6" w:rsidRPr="005E4680" w:rsidRDefault="005F33D6" w:rsidP="005F33D6">
      <w:pPr>
        <w:pStyle w:val="ListParagraph"/>
        <w:numPr>
          <w:ilvl w:val="2"/>
          <w:numId w:val="37"/>
        </w:numPr>
        <w:overflowPunct/>
        <w:autoSpaceDE/>
        <w:autoSpaceDN/>
        <w:adjustRightInd/>
        <w:spacing w:after="160" w:line="259" w:lineRule="auto"/>
        <w:textAlignment w:val="auto"/>
      </w:pPr>
      <w:r w:rsidRPr="005E4680">
        <w:t>mean capacity gain of -16.47% in the range of -26.7% to -11.3%</w:t>
      </w:r>
    </w:p>
    <w:p w14:paraId="4D2B5771" w14:textId="77777777" w:rsidR="00DD0BD9" w:rsidRPr="005E4680" w:rsidRDefault="00DD0BD9" w:rsidP="00DD0BD9">
      <w:pPr>
        <w:pStyle w:val="ListParagraph"/>
        <w:numPr>
          <w:ilvl w:val="0"/>
          <w:numId w:val="37"/>
        </w:numPr>
        <w:overflowPunct/>
        <w:autoSpaceDE/>
        <w:autoSpaceDN/>
        <w:adjustRightInd/>
        <w:spacing w:after="160" w:line="259" w:lineRule="auto"/>
        <w:textAlignment w:val="auto"/>
      </w:pPr>
      <w:r w:rsidRPr="005E4680">
        <w:t xml:space="preserve">For FR1, DL only, DU, high load, VR 30Mbps traffic at 60fps and 10ms PDB, it is observed from Ericsson that </w:t>
      </w:r>
    </w:p>
    <w:p w14:paraId="12C67A5F" w14:textId="77777777" w:rsidR="00DD0BD9" w:rsidRPr="005E4680" w:rsidRDefault="00DD0BD9" w:rsidP="00DD0BD9">
      <w:pPr>
        <w:pStyle w:val="ListParagraph"/>
        <w:numPr>
          <w:ilvl w:val="1"/>
          <w:numId w:val="37"/>
        </w:numPr>
        <w:overflowPunct/>
        <w:autoSpaceDE/>
        <w:autoSpaceDN/>
        <w:adjustRightInd/>
        <w:spacing w:after="160" w:line="259" w:lineRule="auto"/>
        <w:textAlignment w:val="auto"/>
      </w:pPr>
      <w:r w:rsidRPr="005E4680">
        <w:t xml:space="preserve">two-stage CDRX On Duration provides </w:t>
      </w:r>
    </w:p>
    <w:p w14:paraId="63514CB3" w14:textId="77777777" w:rsidR="00DD0BD9" w:rsidRPr="005E4680" w:rsidRDefault="00DD0BD9" w:rsidP="00DD0BD9">
      <w:pPr>
        <w:pStyle w:val="ListParagraph"/>
        <w:numPr>
          <w:ilvl w:val="2"/>
          <w:numId w:val="37"/>
        </w:numPr>
        <w:overflowPunct/>
        <w:autoSpaceDE/>
        <w:autoSpaceDN/>
        <w:adjustRightInd/>
        <w:spacing w:after="160" w:line="259" w:lineRule="auto"/>
        <w:textAlignment w:val="auto"/>
      </w:pPr>
      <w:r w:rsidRPr="005E4680">
        <w:t xml:space="preserve">mean power saving gain of 17.65% in the range of 4.80% to 20.40% for all UEs </w:t>
      </w:r>
    </w:p>
    <w:p w14:paraId="40F86617" w14:textId="77777777" w:rsidR="00DD0BD9" w:rsidRPr="005E4680" w:rsidRDefault="00DD0BD9" w:rsidP="00DD0BD9">
      <w:pPr>
        <w:pStyle w:val="ListParagraph"/>
        <w:numPr>
          <w:ilvl w:val="2"/>
          <w:numId w:val="37"/>
        </w:numPr>
        <w:overflowPunct/>
        <w:autoSpaceDE/>
        <w:autoSpaceDN/>
        <w:adjustRightInd/>
        <w:spacing w:after="160" w:line="259" w:lineRule="auto"/>
        <w:textAlignment w:val="auto"/>
      </w:pPr>
      <w:r w:rsidRPr="005E4680">
        <w:t>mean capacity gain of -13.18% in the range of -14.30% to -12.30%</w:t>
      </w:r>
    </w:p>
    <w:p w14:paraId="14714BE3" w14:textId="77777777" w:rsidR="00DD0BD9" w:rsidRPr="005E4680" w:rsidRDefault="00DD0BD9" w:rsidP="00DD0BD9">
      <w:pPr>
        <w:pStyle w:val="ListParagraph"/>
        <w:numPr>
          <w:ilvl w:val="1"/>
          <w:numId w:val="37"/>
        </w:numPr>
        <w:overflowPunct/>
        <w:autoSpaceDE/>
        <w:autoSpaceDN/>
        <w:adjustRightInd/>
        <w:spacing w:after="160" w:line="259" w:lineRule="auto"/>
        <w:textAlignment w:val="auto"/>
      </w:pPr>
      <w:r w:rsidRPr="005E4680">
        <w:t xml:space="preserve">sparse PDDCH monitoring followed by SSSG switching as the performance reference provides </w:t>
      </w:r>
    </w:p>
    <w:p w14:paraId="5978FA89" w14:textId="77777777" w:rsidR="00DD0BD9" w:rsidRPr="005E4680" w:rsidRDefault="00DD0BD9" w:rsidP="00DD0BD9">
      <w:pPr>
        <w:pStyle w:val="ListParagraph"/>
        <w:numPr>
          <w:ilvl w:val="2"/>
          <w:numId w:val="37"/>
        </w:numPr>
        <w:overflowPunct/>
        <w:autoSpaceDE/>
        <w:autoSpaceDN/>
        <w:adjustRightInd/>
        <w:spacing w:after="160" w:line="259" w:lineRule="auto"/>
        <w:textAlignment w:val="auto"/>
      </w:pPr>
      <w:r w:rsidRPr="005E4680">
        <w:t xml:space="preserve">mean power saving gain of 17.37% in the range of 15.50% to 20.20% for all UEs </w:t>
      </w:r>
    </w:p>
    <w:p w14:paraId="11304705" w14:textId="26D5B57E" w:rsidR="00DD0BD9" w:rsidRPr="005E4680" w:rsidRDefault="00DD0BD9" w:rsidP="00DD0BD9">
      <w:pPr>
        <w:pStyle w:val="ListParagraph"/>
        <w:numPr>
          <w:ilvl w:val="2"/>
          <w:numId w:val="37"/>
        </w:numPr>
        <w:overflowPunct/>
        <w:autoSpaceDE/>
        <w:autoSpaceDN/>
        <w:adjustRightInd/>
        <w:spacing w:after="160" w:line="259" w:lineRule="auto"/>
        <w:textAlignment w:val="auto"/>
      </w:pPr>
      <w:r w:rsidRPr="005E4680">
        <w:t>mean capacity gain of -23.23% in the range of -41.20%</w:t>
      </w:r>
      <w:r w:rsidR="0062270A">
        <w:t xml:space="preserve"> </w:t>
      </w:r>
      <w:r w:rsidRPr="005E4680">
        <w:t>to -14.00%</w:t>
      </w:r>
    </w:p>
    <w:p w14:paraId="042137DA" w14:textId="77777777" w:rsidR="00DD0BD9" w:rsidRPr="005E4680" w:rsidRDefault="00DD0BD9" w:rsidP="00DD0BD9">
      <w:pPr>
        <w:pStyle w:val="ListParagraph"/>
        <w:numPr>
          <w:ilvl w:val="0"/>
          <w:numId w:val="37"/>
        </w:numPr>
        <w:overflowPunct/>
        <w:autoSpaceDE/>
        <w:autoSpaceDN/>
        <w:adjustRightInd/>
        <w:spacing w:after="160" w:line="259" w:lineRule="auto"/>
        <w:textAlignment w:val="auto"/>
      </w:pPr>
      <w:r w:rsidRPr="005E4680">
        <w:t xml:space="preserve">For FR1, DL only, DU, low load, VR 30Mbps traffic at 60fps and 10ms PDB, it is observed from Ericsson that </w:t>
      </w:r>
    </w:p>
    <w:p w14:paraId="0968600B" w14:textId="77777777" w:rsidR="00DD0BD9" w:rsidRPr="005E4680" w:rsidRDefault="00DD0BD9" w:rsidP="00DD0BD9">
      <w:pPr>
        <w:pStyle w:val="ListParagraph"/>
        <w:numPr>
          <w:ilvl w:val="1"/>
          <w:numId w:val="37"/>
        </w:numPr>
        <w:overflowPunct/>
        <w:autoSpaceDE/>
        <w:autoSpaceDN/>
        <w:adjustRightInd/>
        <w:spacing w:after="160" w:line="259" w:lineRule="auto"/>
        <w:textAlignment w:val="auto"/>
      </w:pPr>
      <w:r w:rsidRPr="005E4680">
        <w:t xml:space="preserve">two-stage CDRX On Duration provides </w:t>
      </w:r>
    </w:p>
    <w:p w14:paraId="0439422B" w14:textId="77777777" w:rsidR="00DD0BD9" w:rsidRPr="005E4680" w:rsidRDefault="00DD0BD9" w:rsidP="00DD0BD9">
      <w:pPr>
        <w:pStyle w:val="ListParagraph"/>
        <w:numPr>
          <w:ilvl w:val="2"/>
          <w:numId w:val="37"/>
        </w:numPr>
        <w:overflowPunct/>
        <w:autoSpaceDE/>
        <w:autoSpaceDN/>
        <w:adjustRightInd/>
        <w:spacing w:after="160" w:line="259" w:lineRule="auto"/>
        <w:textAlignment w:val="auto"/>
      </w:pPr>
      <w:r w:rsidRPr="005E4680">
        <w:t xml:space="preserve">mean power saving gain of 22.15% in the range of 6.70% to 27.00% for all UEs </w:t>
      </w:r>
    </w:p>
    <w:p w14:paraId="23AC19A1" w14:textId="77777777" w:rsidR="00DD0BD9" w:rsidRPr="005E4680" w:rsidRDefault="00DD0BD9" w:rsidP="00DD0BD9">
      <w:pPr>
        <w:pStyle w:val="ListParagraph"/>
        <w:numPr>
          <w:ilvl w:val="2"/>
          <w:numId w:val="37"/>
        </w:numPr>
        <w:overflowPunct/>
        <w:autoSpaceDE/>
        <w:autoSpaceDN/>
        <w:adjustRightInd/>
        <w:spacing w:after="160" w:line="259" w:lineRule="auto"/>
        <w:textAlignment w:val="auto"/>
      </w:pPr>
      <w:r w:rsidRPr="005E4680">
        <w:t>mean capacity gain of 0%</w:t>
      </w:r>
    </w:p>
    <w:p w14:paraId="1C5FFD32" w14:textId="77777777" w:rsidR="00DD0BD9" w:rsidRPr="005E4680" w:rsidRDefault="00DD0BD9" w:rsidP="00DD0BD9">
      <w:pPr>
        <w:pStyle w:val="ListParagraph"/>
        <w:numPr>
          <w:ilvl w:val="1"/>
          <w:numId w:val="37"/>
        </w:numPr>
        <w:overflowPunct/>
        <w:autoSpaceDE/>
        <w:autoSpaceDN/>
        <w:adjustRightInd/>
        <w:spacing w:after="160" w:line="259" w:lineRule="auto"/>
        <w:textAlignment w:val="auto"/>
      </w:pPr>
      <w:r w:rsidRPr="005E4680">
        <w:t xml:space="preserve">sparse PDDCH monitoring followed by SSSG switching as the performance reference provides </w:t>
      </w:r>
    </w:p>
    <w:p w14:paraId="29813A7C" w14:textId="77777777" w:rsidR="00DD0BD9" w:rsidRPr="005E4680" w:rsidRDefault="00DD0BD9" w:rsidP="00DD0BD9">
      <w:pPr>
        <w:pStyle w:val="ListParagraph"/>
        <w:numPr>
          <w:ilvl w:val="2"/>
          <w:numId w:val="37"/>
        </w:numPr>
        <w:overflowPunct/>
        <w:autoSpaceDE/>
        <w:autoSpaceDN/>
        <w:adjustRightInd/>
        <w:spacing w:after="160" w:line="259" w:lineRule="auto"/>
        <w:textAlignment w:val="auto"/>
      </w:pPr>
      <w:r w:rsidRPr="005E4680">
        <w:t xml:space="preserve">mean power saving gain of 21.33% in the range of 18.20% to 26.60% for all UEs </w:t>
      </w:r>
    </w:p>
    <w:p w14:paraId="5DAD8049" w14:textId="77777777" w:rsidR="00DD0BD9" w:rsidRPr="005E4680" w:rsidRDefault="00DD0BD9" w:rsidP="00DD0BD9">
      <w:pPr>
        <w:pStyle w:val="ListParagraph"/>
        <w:numPr>
          <w:ilvl w:val="2"/>
          <w:numId w:val="37"/>
        </w:numPr>
        <w:overflowPunct/>
        <w:autoSpaceDE/>
        <w:autoSpaceDN/>
        <w:adjustRightInd/>
        <w:spacing w:after="160" w:line="259" w:lineRule="auto"/>
        <w:textAlignment w:val="auto"/>
      </w:pPr>
      <w:r w:rsidRPr="005E4680">
        <w:t>mean capacity gain of -5.70% in the range of 0.00% to -17.10%</w:t>
      </w:r>
    </w:p>
    <w:p w14:paraId="05C919E9" w14:textId="77777777" w:rsidR="00690889" w:rsidRPr="005E4680" w:rsidRDefault="00690889" w:rsidP="00690889">
      <w:pPr>
        <w:pStyle w:val="ListParagraph"/>
        <w:numPr>
          <w:ilvl w:val="0"/>
          <w:numId w:val="37"/>
        </w:numPr>
        <w:overflowPunct/>
        <w:autoSpaceDE/>
        <w:autoSpaceDN/>
        <w:adjustRightInd/>
        <w:spacing w:after="160" w:line="259" w:lineRule="auto"/>
        <w:textAlignment w:val="auto"/>
      </w:pPr>
      <w:r w:rsidRPr="005E4680">
        <w:t xml:space="preserve">For FR1, DL only, InH, high load, VR 30Mbps traffic at 60fps and 10ms PDB, it is observed from vivo that </w:t>
      </w:r>
    </w:p>
    <w:p w14:paraId="0EF3C615" w14:textId="77777777" w:rsidR="00690889" w:rsidRPr="005E4680" w:rsidRDefault="00690889" w:rsidP="00690889">
      <w:pPr>
        <w:pStyle w:val="ListParagraph"/>
        <w:numPr>
          <w:ilvl w:val="1"/>
          <w:numId w:val="37"/>
        </w:numPr>
        <w:overflowPunct/>
        <w:autoSpaceDE/>
        <w:autoSpaceDN/>
        <w:adjustRightInd/>
        <w:spacing w:after="160" w:line="259" w:lineRule="auto"/>
        <w:textAlignment w:val="auto"/>
      </w:pPr>
      <w:r w:rsidRPr="005E4680">
        <w:t xml:space="preserve">two-stage CDRX On Duration provides </w:t>
      </w:r>
    </w:p>
    <w:p w14:paraId="3902BD37" w14:textId="77777777" w:rsidR="00690889" w:rsidRPr="005E4680" w:rsidRDefault="00690889" w:rsidP="00690889">
      <w:pPr>
        <w:pStyle w:val="ListParagraph"/>
        <w:numPr>
          <w:ilvl w:val="2"/>
          <w:numId w:val="37"/>
        </w:numPr>
        <w:overflowPunct/>
        <w:autoSpaceDE/>
        <w:autoSpaceDN/>
        <w:adjustRightInd/>
        <w:spacing w:after="160" w:line="259" w:lineRule="auto"/>
        <w:textAlignment w:val="auto"/>
      </w:pPr>
      <w:r w:rsidRPr="005E4680">
        <w:t xml:space="preserve">power saving gain of 16.36% for all UEs </w:t>
      </w:r>
    </w:p>
    <w:p w14:paraId="3921B98D" w14:textId="77777777" w:rsidR="00690889" w:rsidRPr="005E4680" w:rsidRDefault="00690889" w:rsidP="00690889">
      <w:pPr>
        <w:pStyle w:val="ListParagraph"/>
        <w:numPr>
          <w:ilvl w:val="2"/>
          <w:numId w:val="37"/>
        </w:numPr>
        <w:overflowPunct/>
        <w:autoSpaceDE/>
        <w:autoSpaceDN/>
        <w:adjustRightInd/>
        <w:spacing w:after="160" w:line="259" w:lineRule="auto"/>
        <w:textAlignment w:val="auto"/>
      </w:pPr>
      <w:r w:rsidRPr="005E4680">
        <w:t>capacity gain of -6.1%</w:t>
      </w:r>
    </w:p>
    <w:p w14:paraId="5DD83681" w14:textId="77777777" w:rsidR="00690889" w:rsidRPr="005E4680" w:rsidRDefault="00690889" w:rsidP="00690889">
      <w:pPr>
        <w:pStyle w:val="ListParagraph"/>
        <w:numPr>
          <w:ilvl w:val="1"/>
          <w:numId w:val="37"/>
        </w:numPr>
        <w:overflowPunct/>
        <w:autoSpaceDE/>
        <w:autoSpaceDN/>
        <w:adjustRightInd/>
        <w:spacing w:after="160" w:line="259" w:lineRule="auto"/>
        <w:textAlignment w:val="auto"/>
      </w:pPr>
      <w:r w:rsidRPr="005E4680">
        <w:t xml:space="preserve">sparse PDDCH monitoring followed by SSSG switching as the performance reference provides </w:t>
      </w:r>
    </w:p>
    <w:p w14:paraId="4AAFDC5D" w14:textId="77777777" w:rsidR="00690889" w:rsidRPr="005E4680" w:rsidRDefault="00690889" w:rsidP="00690889">
      <w:pPr>
        <w:pStyle w:val="ListParagraph"/>
        <w:numPr>
          <w:ilvl w:val="2"/>
          <w:numId w:val="37"/>
        </w:numPr>
        <w:overflowPunct/>
        <w:autoSpaceDE/>
        <w:autoSpaceDN/>
        <w:adjustRightInd/>
        <w:spacing w:after="160" w:line="259" w:lineRule="auto"/>
        <w:textAlignment w:val="auto"/>
      </w:pPr>
      <w:r w:rsidRPr="005E4680">
        <w:t xml:space="preserve">mean power saving gain of 20.56% in the range of 19.28% to 21.84% for all UEs </w:t>
      </w:r>
    </w:p>
    <w:p w14:paraId="57A5AC08" w14:textId="77777777" w:rsidR="00690889" w:rsidRPr="005E4680" w:rsidRDefault="00690889" w:rsidP="00690889">
      <w:pPr>
        <w:pStyle w:val="ListParagraph"/>
        <w:numPr>
          <w:ilvl w:val="2"/>
          <w:numId w:val="37"/>
        </w:numPr>
        <w:overflowPunct/>
        <w:autoSpaceDE/>
        <w:autoSpaceDN/>
        <w:adjustRightInd/>
        <w:spacing w:after="160" w:line="259" w:lineRule="auto"/>
        <w:textAlignment w:val="auto"/>
      </w:pPr>
      <w:r w:rsidRPr="005E4680">
        <w:t>mean capacity gain of -2.3% in the range of -4.3% to -0.3%</w:t>
      </w:r>
    </w:p>
    <w:p w14:paraId="09C59D5B" w14:textId="77777777" w:rsidR="00690889" w:rsidRPr="005E4680" w:rsidRDefault="00690889" w:rsidP="00690889">
      <w:pPr>
        <w:pStyle w:val="ListParagraph"/>
        <w:numPr>
          <w:ilvl w:val="0"/>
          <w:numId w:val="37"/>
        </w:numPr>
        <w:overflowPunct/>
        <w:autoSpaceDE/>
        <w:autoSpaceDN/>
        <w:adjustRightInd/>
        <w:spacing w:after="160" w:line="259" w:lineRule="auto"/>
        <w:textAlignment w:val="auto"/>
      </w:pPr>
      <w:r w:rsidRPr="005E4680">
        <w:t xml:space="preserve">For FR1, DL only, InH, low load, VR 30Mbps traffic at 60fps and 10ms PDB, it is observed from vivo that </w:t>
      </w:r>
    </w:p>
    <w:p w14:paraId="7D32557E" w14:textId="77777777" w:rsidR="00690889" w:rsidRPr="005E4680" w:rsidRDefault="00690889" w:rsidP="00690889">
      <w:pPr>
        <w:pStyle w:val="ListParagraph"/>
        <w:numPr>
          <w:ilvl w:val="1"/>
          <w:numId w:val="37"/>
        </w:numPr>
        <w:overflowPunct/>
        <w:autoSpaceDE/>
        <w:autoSpaceDN/>
        <w:adjustRightInd/>
        <w:spacing w:after="160" w:line="259" w:lineRule="auto"/>
        <w:textAlignment w:val="auto"/>
      </w:pPr>
      <w:r w:rsidRPr="005E4680">
        <w:t xml:space="preserve">two-stage CDRX On Duration provides </w:t>
      </w:r>
    </w:p>
    <w:p w14:paraId="0F06ADC6" w14:textId="77777777" w:rsidR="00690889" w:rsidRPr="005E4680" w:rsidRDefault="00690889" w:rsidP="00690889">
      <w:pPr>
        <w:pStyle w:val="ListParagraph"/>
        <w:numPr>
          <w:ilvl w:val="2"/>
          <w:numId w:val="37"/>
        </w:numPr>
        <w:overflowPunct/>
        <w:autoSpaceDE/>
        <w:autoSpaceDN/>
        <w:adjustRightInd/>
        <w:spacing w:after="160" w:line="259" w:lineRule="auto"/>
        <w:textAlignment w:val="auto"/>
      </w:pPr>
      <w:r w:rsidRPr="005E4680">
        <w:t xml:space="preserve">power saving gain of 21.52% for all UEs </w:t>
      </w:r>
    </w:p>
    <w:p w14:paraId="0E454718" w14:textId="77777777" w:rsidR="00690889" w:rsidRPr="005E4680" w:rsidRDefault="00690889" w:rsidP="00690889">
      <w:pPr>
        <w:pStyle w:val="ListParagraph"/>
        <w:numPr>
          <w:ilvl w:val="2"/>
          <w:numId w:val="37"/>
        </w:numPr>
        <w:overflowPunct/>
        <w:autoSpaceDE/>
        <w:autoSpaceDN/>
        <w:adjustRightInd/>
        <w:spacing w:after="160" w:line="259" w:lineRule="auto"/>
        <w:textAlignment w:val="auto"/>
      </w:pPr>
      <w:r w:rsidRPr="005E4680">
        <w:t>mean capacity gain of 0.0%</w:t>
      </w:r>
    </w:p>
    <w:p w14:paraId="12C5261C" w14:textId="77777777" w:rsidR="00690889" w:rsidRPr="005E4680" w:rsidRDefault="00690889" w:rsidP="00690889">
      <w:pPr>
        <w:pStyle w:val="ListParagraph"/>
        <w:numPr>
          <w:ilvl w:val="1"/>
          <w:numId w:val="37"/>
        </w:numPr>
        <w:overflowPunct/>
        <w:autoSpaceDE/>
        <w:autoSpaceDN/>
        <w:adjustRightInd/>
        <w:spacing w:after="160" w:line="259" w:lineRule="auto"/>
        <w:textAlignment w:val="auto"/>
      </w:pPr>
      <w:r w:rsidRPr="005E4680">
        <w:t xml:space="preserve">sparse PDDCH monitoring followed by SSSG switching as the performance reference provides </w:t>
      </w:r>
    </w:p>
    <w:p w14:paraId="3053B11A" w14:textId="77777777" w:rsidR="00690889" w:rsidRPr="005E4680" w:rsidRDefault="00690889" w:rsidP="00690889">
      <w:pPr>
        <w:pStyle w:val="ListParagraph"/>
        <w:numPr>
          <w:ilvl w:val="2"/>
          <w:numId w:val="37"/>
        </w:numPr>
        <w:overflowPunct/>
        <w:autoSpaceDE/>
        <w:autoSpaceDN/>
        <w:adjustRightInd/>
        <w:spacing w:after="160" w:line="259" w:lineRule="auto"/>
        <w:textAlignment w:val="auto"/>
      </w:pPr>
      <w:r w:rsidRPr="005E4680">
        <w:t>mean power saving gain of 24.38% in the range of 23.36</w:t>
      </w:r>
      <w:r w:rsidRPr="005E4680">
        <w:rPr>
          <w:rFonts w:hint="eastAsia"/>
        </w:rPr>
        <w:t>%</w:t>
      </w:r>
      <w:r w:rsidRPr="005E4680">
        <w:t xml:space="preserve"> to </w:t>
      </w:r>
      <w:r w:rsidRPr="005E4680">
        <w:rPr>
          <w:rFonts w:hint="eastAsia"/>
        </w:rPr>
        <w:t>2</w:t>
      </w:r>
      <w:r w:rsidRPr="005E4680">
        <w:t xml:space="preserve">5.39% for all UEs </w:t>
      </w:r>
    </w:p>
    <w:p w14:paraId="15BDFD60" w14:textId="77777777" w:rsidR="00690889" w:rsidRPr="005E4680" w:rsidRDefault="00690889" w:rsidP="00690889">
      <w:pPr>
        <w:pStyle w:val="ListParagraph"/>
        <w:numPr>
          <w:ilvl w:val="2"/>
          <w:numId w:val="37"/>
        </w:numPr>
        <w:overflowPunct/>
        <w:autoSpaceDE/>
        <w:autoSpaceDN/>
        <w:adjustRightInd/>
        <w:spacing w:after="160" w:line="259" w:lineRule="auto"/>
        <w:textAlignment w:val="auto"/>
      </w:pPr>
      <w:r w:rsidRPr="005E4680">
        <w:t>mean capacity gain of 0.0%</w:t>
      </w:r>
    </w:p>
    <w:p w14:paraId="1A3B7B10" w14:textId="77777777" w:rsidR="000B1F53" w:rsidRPr="00FD0880" w:rsidRDefault="000B1F53" w:rsidP="000B1F53"/>
    <w:p w14:paraId="76ECE56F" w14:textId="06FD7890" w:rsidR="000B1F53" w:rsidRDefault="00372BCE" w:rsidP="000B1F53">
      <w:r w:rsidRPr="00A56612">
        <w:rPr>
          <w:b/>
          <w:bCs/>
          <w:highlight w:val="yellow"/>
          <w:u w:val="single"/>
        </w:rPr>
        <w:t>Question 1</w:t>
      </w:r>
      <w:r>
        <w:t>:</w:t>
      </w:r>
      <w:r w:rsidR="000B1F53">
        <w:t xml:space="preserve"> Do you have any comments on </w:t>
      </w:r>
      <w:r w:rsidR="00152620">
        <w:t xml:space="preserve">proponent </w:t>
      </w:r>
      <w:r w:rsidR="00C7170D">
        <w:t xml:space="preserve">companies’ </w:t>
      </w:r>
      <w:r w:rsidR="000B1F53">
        <w:t>proposals and observations?</w:t>
      </w:r>
    </w:p>
    <w:p w14:paraId="3A4136B8" w14:textId="458C8377" w:rsidR="0088029C" w:rsidRDefault="0088029C" w:rsidP="0088029C"/>
    <w:p w14:paraId="64684DC7" w14:textId="4B43BE66" w:rsidR="00AE1074" w:rsidRDefault="00AE1074" w:rsidP="00AE1074"/>
    <w:tbl>
      <w:tblPr>
        <w:tblStyle w:val="TableGrid"/>
        <w:tblW w:w="0" w:type="auto"/>
        <w:tblLook w:val="04A0" w:firstRow="1" w:lastRow="0" w:firstColumn="1" w:lastColumn="0" w:noHBand="0" w:noVBand="1"/>
      </w:tblPr>
      <w:tblGrid>
        <w:gridCol w:w="1278"/>
        <w:gridCol w:w="8351"/>
      </w:tblGrid>
      <w:tr w:rsidR="00A621BB" w14:paraId="3CDF1248" w14:textId="77777777" w:rsidTr="004C384F">
        <w:trPr>
          <w:trHeight w:val="276"/>
        </w:trPr>
        <w:tc>
          <w:tcPr>
            <w:tcW w:w="1278" w:type="dxa"/>
          </w:tcPr>
          <w:p w14:paraId="002B9C62" w14:textId="77777777" w:rsidR="00A621BB" w:rsidRDefault="00A621BB" w:rsidP="004C384F">
            <w:pPr>
              <w:rPr>
                <w:b/>
                <w:bCs/>
              </w:rPr>
            </w:pPr>
            <w:r>
              <w:rPr>
                <w:rFonts w:hint="eastAsia"/>
                <w:b/>
                <w:bCs/>
              </w:rPr>
              <w:t>C</w:t>
            </w:r>
            <w:r>
              <w:rPr>
                <w:b/>
                <w:bCs/>
              </w:rPr>
              <w:t>ompany</w:t>
            </w:r>
          </w:p>
        </w:tc>
        <w:tc>
          <w:tcPr>
            <w:tcW w:w="8351" w:type="dxa"/>
          </w:tcPr>
          <w:p w14:paraId="241B0D6F" w14:textId="77777777" w:rsidR="00A621BB" w:rsidRDefault="00A621BB" w:rsidP="004C384F">
            <w:pPr>
              <w:rPr>
                <w:b/>
                <w:bCs/>
              </w:rPr>
            </w:pPr>
            <w:r>
              <w:rPr>
                <w:b/>
                <w:bCs/>
              </w:rPr>
              <w:t>Views</w:t>
            </w:r>
          </w:p>
        </w:tc>
      </w:tr>
      <w:tr w:rsidR="00A621BB" w14:paraId="49922F64" w14:textId="77777777" w:rsidTr="004C384F">
        <w:trPr>
          <w:trHeight w:val="276"/>
        </w:trPr>
        <w:tc>
          <w:tcPr>
            <w:tcW w:w="1278" w:type="dxa"/>
          </w:tcPr>
          <w:p w14:paraId="54CD3603" w14:textId="77777777" w:rsidR="00A621BB" w:rsidRDefault="00A621BB" w:rsidP="004C384F">
            <w:pPr>
              <w:rPr>
                <w:b/>
                <w:bCs/>
              </w:rPr>
            </w:pPr>
          </w:p>
        </w:tc>
        <w:tc>
          <w:tcPr>
            <w:tcW w:w="8351" w:type="dxa"/>
          </w:tcPr>
          <w:p w14:paraId="5F9DF378" w14:textId="77777777" w:rsidR="00A621BB" w:rsidRDefault="00A621BB" w:rsidP="004C384F">
            <w:pPr>
              <w:rPr>
                <w:b/>
                <w:bCs/>
              </w:rPr>
            </w:pPr>
          </w:p>
        </w:tc>
      </w:tr>
      <w:tr w:rsidR="00A621BB" w14:paraId="5226C511" w14:textId="77777777" w:rsidTr="004C384F">
        <w:trPr>
          <w:trHeight w:val="276"/>
        </w:trPr>
        <w:tc>
          <w:tcPr>
            <w:tcW w:w="1278" w:type="dxa"/>
          </w:tcPr>
          <w:p w14:paraId="0830DF48" w14:textId="77777777" w:rsidR="00A621BB" w:rsidRDefault="00A621BB" w:rsidP="004C384F">
            <w:pPr>
              <w:rPr>
                <w:b/>
                <w:bCs/>
              </w:rPr>
            </w:pPr>
          </w:p>
        </w:tc>
        <w:tc>
          <w:tcPr>
            <w:tcW w:w="8351" w:type="dxa"/>
          </w:tcPr>
          <w:p w14:paraId="55F2795D" w14:textId="77777777" w:rsidR="00A621BB" w:rsidRDefault="00A621BB" w:rsidP="004C384F">
            <w:pPr>
              <w:rPr>
                <w:b/>
                <w:bCs/>
              </w:rPr>
            </w:pPr>
          </w:p>
        </w:tc>
      </w:tr>
      <w:tr w:rsidR="00A621BB" w14:paraId="6F5EE629" w14:textId="77777777" w:rsidTr="004C384F">
        <w:trPr>
          <w:trHeight w:val="276"/>
        </w:trPr>
        <w:tc>
          <w:tcPr>
            <w:tcW w:w="1278" w:type="dxa"/>
          </w:tcPr>
          <w:p w14:paraId="346306AD" w14:textId="77777777" w:rsidR="00A621BB" w:rsidRDefault="00A621BB" w:rsidP="004C384F">
            <w:pPr>
              <w:rPr>
                <w:b/>
                <w:bCs/>
              </w:rPr>
            </w:pPr>
          </w:p>
        </w:tc>
        <w:tc>
          <w:tcPr>
            <w:tcW w:w="8351" w:type="dxa"/>
          </w:tcPr>
          <w:p w14:paraId="5603EB18" w14:textId="77777777" w:rsidR="00A621BB" w:rsidRDefault="00A621BB" w:rsidP="004C384F">
            <w:pPr>
              <w:rPr>
                <w:b/>
                <w:bCs/>
              </w:rPr>
            </w:pPr>
          </w:p>
        </w:tc>
      </w:tr>
    </w:tbl>
    <w:p w14:paraId="00EC314A" w14:textId="3138B532" w:rsidR="00A621BB" w:rsidRDefault="00A621BB" w:rsidP="00AE1074"/>
    <w:p w14:paraId="02AB43EE" w14:textId="77777777" w:rsidR="0047092D" w:rsidRDefault="0047092D" w:rsidP="0047092D">
      <w:r>
        <w:t xml:space="preserve">Question 2: Do you support the proponent companies’ proposals or not, and why? </w:t>
      </w:r>
    </w:p>
    <w:tbl>
      <w:tblPr>
        <w:tblStyle w:val="TableGrid"/>
        <w:tblW w:w="0" w:type="auto"/>
        <w:tblLook w:val="04A0" w:firstRow="1" w:lastRow="0" w:firstColumn="1" w:lastColumn="0" w:noHBand="0" w:noVBand="1"/>
      </w:tblPr>
      <w:tblGrid>
        <w:gridCol w:w="1278"/>
        <w:gridCol w:w="8351"/>
      </w:tblGrid>
      <w:tr w:rsidR="0047092D" w14:paraId="2B2F4E35" w14:textId="77777777" w:rsidTr="009007F8">
        <w:trPr>
          <w:trHeight w:val="276"/>
        </w:trPr>
        <w:tc>
          <w:tcPr>
            <w:tcW w:w="1278" w:type="dxa"/>
          </w:tcPr>
          <w:p w14:paraId="7F59B502" w14:textId="77777777" w:rsidR="0047092D" w:rsidRDefault="0047092D" w:rsidP="009007F8">
            <w:pPr>
              <w:rPr>
                <w:b/>
                <w:bCs/>
              </w:rPr>
            </w:pPr>
            <w:r>
              <w:rPr>
                <w:rFonts w:hint="eastAsia"/>
                <w:b/>
                <w:bCs/>
              </w:rPr>
              <w:t>C</w:t>
            </w:r>
            <w:r>
              <w:rPr>
                <w:b/>
                <w:bCs/>
              </w:rPr>
              <w:t>ompany</w:t>
            </w:r>
          </w:p>
        </w:tc>
        <w:tc>
          <w:tcPr>
            <w:tcW w:w="8351" w:type="dxa"/>
          </w:tcPr>
          <w:p w14:paraId="2F820CBC" w14:textId="77777777" w:rsidR="0047092D" w:rsidRDefault="0047092D" w:rsidP="009007F8">
            <w:pPr>
              <w:rPr>
                <w:b/>
                <w:bCs/>
              </w:rPr>
            </w:pPr>
            <w:r>
              <w:rPr>
                <w:b/>
                <w:bCs/>
              </w:rPr>
              <w:t>Views</w:t>
            </w:r>
          </w:p>
        </w:tc>
      </w:tr>
      <w:tr w:rsidR="0047092D" w14:paraId="4C532859" w14:textId="77777777" w:rsidTr="009007F8">
        <w:trPr>
          <w:trHeight w:val="276"/>
        </w:trPr>
        <w:tc>
          <w:tcPr>
            <w:tcW w:w="1278" w:type="dxa"/>
          </w:tcPr>
          <w:p w14:paraId="50D80CC9" w14:textId="55F17093" w:rsidR="0047092D" w:rsidRPr="00D13D4D" w:rsidRDefault="00D13D4D" w:rsidP="009007F8">
            <w:pPr>
              <w:rPr>
                <w:rFonts w:eastAsia="DengXian"/>
                <w:bCs/>
                <w:lang w:eastAsia="zh-CN"/>
              </w:rPr>
            </w:pPr>
            <w:r>
              <w:rPr>
                <w:rFonts w:eastAsia="DengXian" w:hint="eastAsia"/>
                <w:bCs/>
                <w:lang w:eastAsia="zh-CN"/>
              </w:rPr>
              <w:t>v</w:t>
            </w:r>
            <w:r>
              <w:rPr>
                <w:rFonts w:eastAsia="DengXian"/>
                <w:bCs/>
                <w:lang w:eastAsia="zh-CN"/>
              </w:rPr>
              <w:t>ivo</w:t>
            </w:r>
          </w:p>
        </w:tc>
        <w:tc>
          <w:tcPr>
            <w:tcW w:w="8351" w:type="dxa"/>
          </w:tcPr>
          <w:p w14:paraId="18350AB1" w14:textId="77777777" w:rsidR="0047092D" w:rsidRPr="00D13D4D" w:rsidRDefault="00D13D4D" w:rsidP="009007F8">
            <w:pPr>
              <w:rPr>
                <w:rFonts w:eastAsia="DengXian"/>
                <w:bCs/>
                <w:lang w:eastAsia="zh-CN"/>
              </w:rPr>
            </w:pPr>
            <w:r w:rsidRPr="00D13D4D">
              <w:rPr>
                <w:rFonts w:eastAsia="DengXian" w:hint="eastAsia"/>
                <w:bCs/>
                <w:lang w:eastAsia="zh-CN"/>
              </w:rPr>
              <w:t>W</w:t>
            </w:r>
            <w:r w:rsidRPr="00D13D4D">
              <w:rPr>
                <w:rFonts w:eastAsia="DengXian"/>
                <w:bCs/>
                <w:lang w:eastAsia="zh-CN"/>
              </w:rPr>
              <w:t>e don’t support two-stage CDRX. The reasons are as follows.</w:t>
            </w:r>
          </w:p>
          <w:p w14:paraId="33776495" w14:textId="5D539E95" w:rsidR="00D13D4D" w:rsidRPr="00D13D4D" w:rsidRDefault="00D13D4D" w:rsidP="00B6416E">
            <w:pPr>
              <w:pStyle w:val="ListParagraph"/>
              <w:numPr>
                <w:ilvl w:val="0"/>
                <w:numId w:val="48"/>
              </w:numPr>
              <w:rPr>
                <w:rFonts w:eastAsia="DengXian"/>
                <w:bCs/>
                <w:lang w:eastAsia="zh-CN"/>
              </w:rPr>
            </w:pPr>
            <w:r>
              <w:rPr>
                <w:rFonts w:eastAsia="DengXian" w:hint="eastAsia"/>
                <w:bCs/>
                <w:lang w:eastAsia="zh-CN"/>
              </w:rPr>
              <w:t>T</w:t>
            </w:r>
            <w:r>
              <w:rPr>
                <w:rFonts w:eastAsia="DengXian"/>
                <w:bCs/>
                <w:lang w:eastAsia="zh-CN"/>
              </w:rPr>
              <w:t>wo-stage CDRX can be deemed as similar approach of SSSG switching</w:t>
            </w:r>
          </w:p>
          <w:p w14:paraId="0B6F6A71" w14:textId="711797A5" w:rsidR="00D13D4D" w:rsidRPr="00D13D4D" w:rsidRDefault="00AD3C07" w:rsidP="00B6416E">
            <w:pPr>
              <w:pStyle w:val="ListParagraph"/>
              <w:numPr>
                <w:ilvl w:val="0"/>
                <w:numId w:val="48"/>
              </w:numPr>
              <w:rPr>
                <w:rFonts w:eastAsia="DengXian"/>
                <w:bCs/>
                <w:lang w:eastAsia="zh-CN"/>
              </w:rPr>
            </w:pPr>
            <w:r>
              <w:rPr>
                <w:lang w:eastAsia="zh-CN"/>
              </w:rPr>
              <w:t>According to</w:t>
            </w:r>
            <w:r w:rsidR="00D13D4D">
              <w:rPr>
                <w:lang w:eastAsia="zh-CN"/>
              </w:rPr>
              <w:t xml:space="preserve"> </w:t>
            </w:r>
            <w:r>
              <w:rPr>
                <w:lang w:eastAsia="zh-CN"/>
              </w:rPr>
              <w:t>the</w:t>
            </w:r>
            <w:r w:rsidR="00D13D4D">
              <w:rPr>
                <w:lang w:eastAsia="zh-CN"/>
              </w:rPr>
              <w:t xml:space="preserve"> simulation results</w:t>
            </w:r>
            <w:r>
              <w:rPr>
                <w:lang w:eastAsia="zh-CN"/>
              </w:rPr>
              <w:t xml:space="preserve"> from Ericsson</w:t>
            </w:r>
            <w:r w:rsidR="00D13D4D">
              <w:rPr>
                <w:lang w:eastAsia="zh-CN"/>
              </w:rPr>
              <w:t>, c</w:t>
            </w:r>
            <w:r w:rsidR="00D13D4D" w:rsidRPr="00D13D4D">
              <w:rPr>
                <w:lang w:eastAsia="zh-CN"/>
              </w:rPr>
              <w:t>ompared to the existing R17 PDCCH monitoring adaptation scheme</w:t>
            </w:r>
            <w:r>
              <w:rPr>
                <w:lang w:eastAsia="zh-CN"/>
              </w:rPr>
              <w:t xml:space="preserve"> (SSSG switching + PDCCH skipping</w:t>
            </w:r>
            <w:r w:rsidR="00D13D4D" w:rsidRPr="00D13D4D">
              <w:rPr>
                <w:lang w:eastAsia="zh-CN"/>
              </w:rPr>
              <w:t xml:space="preserve">, two-stage CDRX scheme </w:t>
            </w:r>
            <w:r>
              <w:rPr>
                <w:lang w:eastAsia="zh-CN"/>
              </w:rPr>
              <w:t xml:space="preserve">(+ PDCCH skipping) </w:t>
            </w:r>
            <w:r w:rsidR="00D13D4D" w:rsidRPr="00D13D4D">
              <w:rPr>
                <w:lang w:eastAsia="zh-CN"/>
              </w:rPr>
              <w:t xml:space="preserve">has </w:t>
            </w:r>
            <w:r>
              <w:rPr>
                <w:lang w:eastAsia="zh-CN"/>
              </w:rPr>
              <w:t>almost the same</w:t>
            </w:r>
            <w:r w:rsidR="00D13D4D">
              <w:rPr>
                <w:lang w:eastAsia="zh-CN"/>
              </w:rPr>
              <w:t xml:space="preserve"> </w:t>
            </w:r>
            <w:r w:rsidR="00D13D4D" w:rsidRPr="00D13D4D">
              <w:rPr>
                <w:lang w:eastAsia="zh-CN"/>
              </w:rPr>
              <w:t>performance in terms of power saving gain and capacity.</w:t>
            </w:r>
          </w:p>
        </w:tc>
      </w:tr>
      <w:tr w:rsidR="0047092D" w14:paraId="5FCF6494" w14:textId="77777777" w:rsidTr="009007F8">
        <w:trPr>
          <w:trHeight w:val="276"/>
        </w:trPr>
        <w:tc>
          <w:tcPr>
            <w:tcW w:w="1278" w:type="dxa"/>
          </w:tcPr>
          <w:p w14:paraId="2D3FBA1F" w14:textId="47ADA1CA" w:rsidR="0047092D" w:rsidRPr="00A81AE3" w:rsidRDefault="00A81AE3" w:rsidP="009007F8">
            <w:pPr>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00D3FE4C" w14:textId="770F8ED1" w:rsidR="0047092D" w:rsidRPr="00A81AE3" w:rsidRDefault="00A81AE3" w:rsidP="009007F8">
            <w:pPr>
              <w:rPr>
                <w:rFonts w:eastAsia="PMingLiU"/>
                <w:bCs/>
                <w:lang w:eastAsia="zh-TW"/>
              </w:rPr>
            </w:pPr>
            <w:r>
              <w:rPr>
                <w:rFonts w:eastAsia="PMingLiU"/>
                <w:bCs/>
                <w:lang w:eastAsia="zh-TW"/>
              </w:rPr>
              <w:t>Not support. The reason is we tend to think 2.6 is a better solution with less spec impact and can achieve similar effect. Having said this, we tend to think 2.5 and 2.6 are both RAN2 enhancements and can be determined by RAN2. RAN1 can just document the simulation results into the TR.</w:t>
            </w:r>
          </w:p>
        </w:tc>
      </w:tr>
      <w:tr w:rsidR="002B57E1" w14:paraId="429C5D85" w14:textId="77777777" w:rsidTr="009007F8">
        <w:trPr>
          <w:trHeight w:val="276"/>
        </w:trPr>
        <w:tc>
          <w:tcPr>
            <w:tcW w:w="1278" w:type="dxa"/>
          </w:tcPr>
          <w:p w14:paraId="325259BC" w14:textId="2FBD675A" w:rsidR="002B57E1" w:rsidRPr="004C384F" w:rsidRDefault="002B57E1" w:rsidP="002B57E1">
            <w:pPr>
              <w:rPr>
                <w:bCs/>
              </w:rPr>
            </w:pPr>
            <w:r>
              <w:rPr>
                <w:rFonts w:eastAsiaTheme="minorEastAsia" w:hint="eastAsia"/>
                <w:bCs/>
                <w:lang w:eastAsia="ko-KR"/>
              </w:rPr>
              <w:t>LGE</w:t>
            </w:r>
          </w:p>
        </w:tc>
        <w:tc>
          <w:tcPr>
            <w:tcW w:w="8351" w:type="dxa"/>
          </w:tcPr>
          <w:p w14:paraId="1C4949AE" w14:textId="1032AF54" w:rsidR="002B57E1" w:rsidRPr="004C384F" w:rsidRDefault="002B57E1" w:rsidP="002B57E1">
            <w:pPr>
              <w:rPr>
                <w:bCs/>
              </w:rPr>
            </w:pPr>
            <w:r>
              <w:rPr>
                <w:rFonts w:eastAsiaTheme="minorEastAsia" w:hint="eastAsia"/>
                <w:bCs/>
                <w:lang w:eastAsia="ko-KR"/>
              </w:rPr>
              <w:t xml:space="preserve">Support. </w:t>
            </w:r>
            <w:r>
              <w:rPr>
                <w:rFonts w:eastAsiaTheme="minorEastAsia"/>
                <w:bCs/>
                <w:lang w:eastAsia="ko-KR"/>
              </w:rPr>
              <w:t>It can be used to control not only PDCCH monitoring but also CSI reporting.  Furthermore, we can also discuss more than two stage CDRX.</w:t>
            </w:r>
          </w:p>
        </w:tc>
      </w:tr>
      <w:tr w:rsidR="002B57E1" w14:paraId="715EC64B" w14:textId="77777777" w:rsidTr="009007F8">
        <w:trPr>
          <w:trHeight w:val="276"/>
        </w:trPr>
        <w:tc>
          <w:tcPr>
            <w:tcW w:w="1278" w:type="dxa"/>
          </w:tcPr>
          <w:p w14:paraId="03BC91D5" w14:textId="77777777" w:rsidR="002B57E1" w:rsidRPr="004C384F" w:rsidRDefault="002B57E1" w:rsidP="002B57E1">
            <w:pPr>
              <w:rPr>
                <w:bCs/>
              </w:rPr>
            </w:pPr>
          </w:p>
        </w:tc>
        <w:tc>
          <w:tcPr>
            <w:tcW w:w="8351" w:type="dxa"/>
          </w:tcPr>
          <w:p w14:paraId="74335C09" w14:textId="77777777" w:rsidR="002B57E1" w:rsidRPr="004C384F" w:rsidRDefault="002B57E1" w:rsidP="002B57E1">
            <w:pPr>
              <w:rPr>
                <w:bCs/>
              </w:rPr>
            </w:pPr>
          </w:p>
        </w:tc>
      </w:tr>
    </w:tbl>
    <w:p w14:paraId="678C0BBD" w14:textId="77777777" w:rsidR="0047092D" w:rsidRDefault="0047092D" w:rsidP="00AE1074"/>
    <w:p w14:paraId="5E42AEFC" w14:textId="77777777" w:rsidR="00FB29F2" w:rsidRPr="00AE1074" w:rsidRDefault="00FB29F2" w:rsidP="00AE1074"/>
    <w:p w14:paraId="1E723A7E" w14:textId="424BA6FF" w:rsidR="00AE1074" w:rsidRDefault="00AE1074" w:rsidP="00AE1074">
      <w:pPr>
        <w:pStyle w:val="Heading2a"/>
      </w:pPr>
      <w:r w:rsidRPr="00AE1074">
        <w:t xml:space="preserve">Early stopping of </w:t>
      </w:r>
      <w:r w:rsidR="00F61F70">
        <w:t>On</w:t>
      </w:r>
      <w:r w:rsidR="00E12CE6">
        <w:t>-</w:t>
      </w:r>
      <w:r w:rsidR="00F61F70">
        <w:t>Duration</w:t>
      </w:r>
      <w:r w:rsidR="00E12CE6">
        <w:t>T</w:t>
      </w:r>
      <w:r w:rsidR="00F61F70">
        <w:t>imer</w:t>
      </w:r>
    </w:p>
    <w:p w14:paraId="44A92116" w14:textId="711FF911" w:rsidR="00A63833" w:rsidRDefault="0070023D" w:rsidP="0070023D">
      <w:r w:rsidRPr="00E913A6">
        <w:t>Huawei</w:t>
      </w:r>
      <w:r w:rsidR="00E85A26">
        <w:t>,</w:t>
      </w:r>
      <w:r w:rsidR="00BA6886">
        <w:t xml:space="preserve"> Xiaomi</w:t>
      </w:r>
      <w:r w:rsidR="00E85A26">
        <w:t xml:space="preserve"> and MediaTek</w:t>
      </w:r>
      <w:r w:rsidRPr="00E913A6">
        <w:t xml:space="preserve"> proposed </w:t>
      </w:r>
      <w:r w:rsidR="00A84A0C" w:rsidRPr="00E913A6">
        <w:t xml:space="preserve">to early stop the On Duration </w:t>
      </w:r>
      <w:r w:rsidR="000A02F1">
        <w:t>T</w:t>
      </w:r>
      <w:r w:rsidR="00A84A0C" w:rsidRPr="00E913A6">
        <w:t xml:space="preserve">imer once the InactivityTimer expires to avoid unnecessary PDCCH monitoring after </w:t>
      </w:r>
      <w:r w:rsidR="009D67D6" w:rsidRPr="00E913A6">
        <w:t>the XR frame is transmitted.</w:t>
      </w:r>
      <w:r w:rsidR="00C61BFB" w:rsidRPr="00E913A6">
        <w:t xml:space="preserve"> </w:t>
      </w:r>
      <w:r w:rsidR="006F25E5">
        <w:t>E</w:t>
      </w:r>
      <w:r w:rsidR="00A63833" w:rsidRPr="00E913A6">
        <w:t xml:space="preserve">valuation results </w:t>
      </w:r>
      <w:r w:rsidR="00D3331F">
        <w:t>can be found</w:t>
      </w:r>
      <w:r w:rsidR="00A63833" w:rsidRPr="00E913A6">
        <w:t xml:space="preserve"> in </w:t>
      </w:r>
      <w:r w:rsidR="00A63833" w:rsidRPr="00E913A6">
        <w:fldChar w:fldCharType="begin"/>
      </w:r>
      <w:r w:rsidR="00A63833" w:rsidRPr="00E913A6">
        <w:instrText xml:space="preserve"> REF _Ref117860091 \h </w:instrText>
      </w:r>
      <w:r w:rsidR="00E913A6" w:rsidRPr="00E913A6">
        <w:instrText xml:space="preserve"> \* MERGEFORMAT </w:instrText>
      </w:r>
      <w:r w:rsidR="00A63833" w:rsidRPr="00E913A6">
        <w:fldChar w:fldCharType="separate"/>
      </w:r>
      <w:r w:rsidR="00A200B5" w:rsidRPr="00A200B5">
        <w:t xml:space="preserve">Table </w:t>
      </w:r>
      <w:r w:rsidR="00A200B5" w:rsidRPr="00A200B5">
        <w:rPr>
          <w:noProof/>
        </w:rPr>
        <w:t>6</w:t>
      </w:r>
      <w:r w:rsidR="00A63833" w:rsidRPr="00E913A6">
        <w:fldChar w:fldCharType="end"/>
      </w:r>
      <w:r w:rsidR="00A63833" w:rsidRPr="00E913A6">
        <w:t>.</w:t>
      </w:r>
      <w:r w:rsidR="003A1137">
        <w:t xml:space="preserve"> </w:t>
      </w:r>
      <w:r w:rsidR="00C61BFB">
        <w:t>Rakuten Symphony</w:t>
      </w:r>
      <w:r w:rsidR="00595BE1">
        <w:t>, DOC</w:t>
      </w:r>
      <w:r w:rsidR="006B3E00">
        <w:t>OMO</w:t>
      </w:r>
      <w:r w:rsidR="008D11F0">
        <w:t>, III</w:t>
      </w:r>
      <w:r w:rsidR="004578AB">
        <w:t xml:space="preserve"> and Qualcomm</w:t>
      </w:r>
      <w:r w:rsidR="00C61BFB">
        <w:t xml:space="preserve"> also </w:t>
      </w:r>
      <w:r w:rsidR="004714B5">
        <w:t>proposed the</w:t>
      </w:r>
      <w:r w:rsidR="00C61BFB">
        <w:t xml:space="preserve"> early termination of </w:t>
      </w:r>
      <w:r w:rsidR="008C761F">
        <w:t>DRX active time</w:t>
      </w:r>
      <w:r w:rsidR="00407060">
        <w:t xml:space="preserve"> after the XR data</w:t>
      </w:r>
      <w:r w:rsidR="00831192">
        <w:t xml:space="preserve"> is scheduled</w:t>
      </w:r>
      <w:r w:rsidR="008C761F">
        <w:t xml:space="preserve">. </w:t>
      </w:r>
    </w:p>
    <w:p w14:paraId="354B616E" w14:textId="5EFD6979" w:rsidR="007A3918" w:rsidRDefault="007A3918" w:rsidP="007A3918">
      <w:pPr>
        <w:jc w:val="center"/>
        <w:rPr>
          <w:b/>
          <w:bCs/>
        </w:rPr>
      </w:pPr>
      <w:bookmarkStart w:id="47" w:name="_Ref117860091"/>
      <w:r>
        <w:rPr>
          <w:b/>
          <w:bCs/>
        </w:rPr>
        <w:t xml:space="preserve">Table </w:t>
      </w:r>
      <w:r>
        <w:rPr>
          <w:b/>
          <w:bCs/>
        </w:rPr>
        <w:fldChar w:fldCharType="begin"/>
      </w:r>
      <w:r>
        <w:rPr>
          <w:b/>
          <w:bCs/>
        </w:rPr>
        <w:instrText>SEQ Table \* ARABIC</w:instrText>
      </w:r>
      <w:r>
        <w:rPr>
          <w:b/>
          <w:bCs/>
        </w:rPr>
        <w:fldChar w:fldCharType="separate"/>
      </w:r>
      <w:r w:rsidR="00DB29DE">
        <w:rPr>
          <w:b/>
          <w:bCs/>
          <w:noProof/>
        </w:rPr>
        <w:t>6</w:t>
      </w:r>
      <w:r>
        <w:rPr>
          <w:b/>
          <w:bCs/>
        </w:rPr>
        <w:fldChar w:fldCharType="end"/>
      </w:r>
      <w:bookmarkEnd w:id="47"/>
      <w:r>
        <w:rPr>
          <w:b/>
          <w:bCs/>
        </w:rPr>
        <w:t xml:space="preserve">: Evaluation results for </w:t>
      </w:r>
      <w:r w:rsidR="00F61F70">
        <w:rPr>
          <w:b/>
          <w:bCs/>
        </w:rPr>
        <w:t>early stopping of On</w:t>
      </w:r>
      <w:r w:rsidR="00D020B9">
        <w:rPr>
          <w:b/>
          <w:bCs/>
        </w:rPr>
        <w:t>-</w:t>
      </w:r>
      <w:r w:rsidR="00F61F70">
        <w:rPr>
          <w:b/>
          <w:bCs/>
        </w:rPr>
        <w:t>Duration</w:t>
      </w:r>
      <w:r w:rsidR="00D020B9">
        <w:rPr>
          <w:b/>
          <w:bCs/>
        </w:rPr>
        <w:t xml:space="preserve">Timer based on </w:t>
      </w:r>
      <w:r w:rsidR="008E3DFD">
        <w:rPr>
          <w:b/>
          <w:bCs/>
        </w:rPr>
        <w:t>expiration</w:t>
      </w:r>
      <w:r w:rsidR="00D020B9">
        <w:rPr>
          <w:b/>
          <w:bCs/>
        </w:rPr>
        <w:t xml:space="preserve"> of I</w:t>
      </w:r>
      <w:r w:rsidR="002D5FE6">
        <w:rPr>
          <w:b/>
          <w:bCs/>
        </w:rPr>
        <w:t>n</w:t>
      </w:r>
      <w:r w:rsidR="00D020B9">
        <w:rPr>
          <w:b/>
          <w:bCs/>
        </w:rPr>
        <w:t>activityTimer</w:t>
      </w:r>
    </w:p>
    <w:tbl>
      <w:tblPr>
        <w:tblStyle w:val="TableGrid"/>
        <w:tblW w:w="0" w:type="auto"/>
        <w:tblLook w:val="04A0" w:firstRow="1" w:lastRow="0" w:firstColumn="1" w:lastColumn="0" w:noHBand="0" w:noVBand="1"/>
      </w:tblPr>
      <w:tblGrid>
        <w:gridCol w:w="799"/>
        <w:gridCol w:w="8830"/>
      </w:tblGrid>
      <w:tr w:rsidR="007A3918" w:rsidRPr="00E744FA" w14:paraId="67C10A9B" w14:textId="77777777" w:rsidTr="009129D5">
        <w:tc>
          <w:tcPr>
            <w:tcW w:w="799" w:type="dxa"/>
          </w:tcPr>
          <w:p w14:paraId="27E5895C" w14:textId="77777777" w:rsidR="007A3918" w:rsidRPr="00E744FA" w:rsidRDefault="007A3918" w:rsidP="00E744FA">
            <w:pPr>
              <w:rPr>
                <w:b/>
                <w:bCs/>
              </w:rPr>
            </w:pPr>
            <w:r w:rsidRPr="00E744FA">
              <w:rPr>
                <w:b/>
                <w:bCs/>
              </w:rPr>
              <w:t>Company</w:t>
            </w:r>
          </w:p>
        </w:tc>
        <w:tc>
          <w:tcPr>
            <w:tcW w:w="8830" w:type="dxa"/>
          </w:tcPr>
          <w:p w14:paraId="2BD36471" w14:textId="77777777" w:rsidR="007A3918" w:rsidRPr="00E744FA" w:rsidRDefault="007A3918" w:rsidP="00E744FA">
            <w:pPr>
              <w:rPr>
                <w:b/>
                <w:bCs/>
              </w:rPr>
            </w:pPr>
            <w:r w:rsidRPr="00E744FA">
              <w:rPr>
                <w:b/>
                <w:bCs/>
              </w:rPr>
              <w:t>Evaluation results</w:t>
            </w:r>
          </w:p>
        </w:tc>
      </w:tr>
      <w:tr w:rsidR="00E36A0F" w:rsidRPr="00E36A0F" w14:paraId="7C7C4FB0" w14:textId="77777777" w:rsidTr="009129D5">
        <w:tc>
          <w:tcPr>
            <w:tcW w:w="799" w:type="dxa"/>
          </w:tcPr>
          <w:p w14:paraId="390F9F78" w14:textId="078A581C" w:rsidR="00E36A0F" w:rsidRPr="00E36A0F" w:rsidRDefault="00E36A0F" w:rsidP="00E36A0F">
            <w:r w:rsidRPr="00E36A0F">
              <w:lastRenderedPageBreak/>
              <w:t>Huawei</w:t>
            </w:r>
          </w:p>
        </w:tc>
        <w:tc>
          <w:tcPr>
            <w:tcW w:w="8830" w:type="dxa"/>
          </w:tcPr>
          <w:p w14:paraId="6B2A00B6" w14:textId="77777777" w:rsidR="009B129D" w:rsidRPr="000C1F70" w:rsidRDefault="009B129D" w:rsidP="009B129D">
            <w:pPr>
              <w:spacing w:before="120" w:line="276" w:lineRule="auto"/>
              <w:jc w:val="center"/>
              <w:rPr>
                <w:lang w:eastAsia="zh-CN"/>
              </w:rPr>
            </w:pPr>
            <w:r>
              <w:rPr>
                <w:noProof/>
                <w:lang w:val="en-US" w:eastAsia="zh-CN"/>
              </w:rPr>
              <w:drawing>
                <wp:inline distT="0" distB="0" distL="0" distR="0" wp14:anchorId="17C838BF" wp14:editId="7735A7CA">
                  <wp:extent cx="3365444" cy="1804035"/>
                  <wp:effectExtent l="0" t="0" r="6985" b="571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379443" cy="1811539"/>
                          </a:xfrm>
                          <a:prstGeom prst="rect">
                            <a:avLst/>
                          </a:prstGeom>
                          <a:noFill/>
                        </pic:spPr>
                      </pic:pic>
                    </a:graphicData>
                  </a:graphic>
                </wp:inline>
              </w:drawing>
            </w:r>
          </w:p>
          <w:p w14:paraId="456A3D8E" w14:textId="01C254A3" w:rsidR="009B129D" w:rsidRDefault="009B129D" w:rsidP="009B129D">
            <w:pPr>
              <w:jc w:val="center"/>
              <w:rPr>
                <w:b/>
                <w:bCs/>
                <w:sz w:val="21"/>
                <w:szCs w:val="21"/>
              </w:rPr>
            </w:pPr>
            <w:bookmarkStart w:id="48" w:name="_Ref109205632"/>
            <w:r>
              <w:rPr>
                <w:b/>
                <w:bCs/>
                <w:sz w:val="21"/>
                <w:szCs w:val="21"/>
              </w:rPr>
              <w:t xml:space="preserve">Figure </w:t>
            </w:r>
            <w:r>
              <w:rPr>
                <w:b/>
                <w:bCs/>
                <w:noProof/>
                <w:sz w:val="21"/>
                <w:szCs w:val="21"/>
              </w:rPr>
              <w:t>2</w:t>
            </w:r>
            <w:bookmarkEnd w:id="48"/>
            <w:r>
              <w:rPr>
                <w:b/>
                <w:bCs/>
                <w:sz w:val="21"/>
                <w:szCs w:val="21"/>
              </w:rPr>
              <w:t>. Example to stop PDCCH monitoring in a DRX cycle after XR frame transmission</w:t>
            </w:r>
            <w:r w:rsidRPr="000248F5" w:rsidDel="000248F5">
              <w:rPr>
                <w:b/>
                <w:bCs/>
                <w:sz w:val="21"/>
                <w:szCs w:val="21"/>
              </w:rPr>
              <w:t xml:space="preserve"> </w:t>
            </w:r>
            <w:r>
              <w:rPr>
                <w:b/>
                <w:bCs/>
                <w:sz w:val="21"/>
                <w:szCs w:val="21"/>
              </w:rPr>
              <w:t>finish</w:t>
            </w:r>
          </w:p>
          <w:p w14:paraId="3FA00A85" w14:textId="463E3502" w:rsidR="001625D0" w:rsidRDefault="001625D0" w:rsidP="001625D0">
            <w:pPr>
              <w:pStyle w:val="Caption"/>
            </w:pPr>
            <w:bookmarkStart w:id="49" w:name="_Ref109810581"/>
            <w:r>
              <w:t xml:space="preserve">Table </w:t>
            </w:r>
            <w:r>
              <w:rPr>
                <w:noProof/>
              </w:rPr>
              <w:t>4</w:t>
            </w:r>
            <w:bookmarkEnd w:id="49"/>
            <w:r>
              <w:t xml:space="preserve"> Simulation results of </w:t>
            </w:r>
            <w:r>
              <w:rPr>
                <w:lang w:eastAsia="zh-CN"/>
              </w:rPr>
              <w:t>terminating OnDurationTimer by the expiration of InactivityTimer</w:t>
            </w:r>
            <w:r>
              <w:t xml:space="preserve">, </w:t>
            </w:r>
            <w:r w:rsidRPr="007B7F11">
              <w:rPr>
                <w:szCs w:val="22"/>
              </w:rPr>
              <w:t>Dense Urban, DL VR/AR@30Mbps</w:t>
            </w:r>
          </w:p>
          <w:tbl>
            <w:tblPr>
              <w:tblStyle w:val="TableGrid"/>
              <w:tblW w:w="9240" w:type="dxa"/>
              <w:jc w:val="center"/>
              <w:tblLook w:val="04A0" w:firstRow="1" w:lastRow="0" w:firstColumn="1" w:lastColumn="0" w:noHBand="0" w:noVBand="1"/>
            </w:tblPr>
            <w:tblGrid>
              <w:gridCol w:w="1888"/>
              <w:gridCol w:w="1424"/>
              <w:gridCol w:w="669"/>
              <w:gridCol w:w="669"/>
              <w:gridCol w:w="717"/>
              <w:gridCol w:w="679"/>
              <w:gridCol w:w="1210"/>
              <w:gridCol w:w="1038"/>
              <w:gridCol w:w="946"/>
            </w:tblGrid>
            <w:tr w:rsidR="001625D0" w14:paraId="0810AB2A" w14:textId="77777777" w:rsidTr="004C384F">
              <w:trPr>
                <w:trHeight w:val="1259"/>
                <w:jc w:val="center"/>
              </w:trPr>
              <w:tc>
                <w:tcPr>
                  <w:tcW w:w="1888" w:type="dxa"/>
                  <w:vAlign w:val="center"/>
                </w:tcPr>
                <w:p w14:paraId="79C075B1" w14:textId="77777777" w:rsidR="001625D0" w:rsidRPr="00FE2A5C" w:rsidRDefault="001625D0" w:rsidP="001625D0">
                  <w:pPr>
                    <w:spacing w:after="0"/>
                    <w:jc w:val="center"/>
                    <w:rPr>
                      <w:rFonts w:cs="SimSun"/>
                      <w:b/>
                      <w:color w:val="000000"/>
                      <w:kern w:val="24"/>
                      <w:lang w:eastAsia="zh-CN"/>
                    </w:rPr>
                  </w:pPr>
                  <w:r w:rsidRPr="00FE2A5C">
                    <w:rPr>
                      <w:rFonts w:cs="SimSun"/>
                      <w:b/>
                      <w:color w:val="000000"/>
                      <w:kern w:val="24"/>
                      <w:lang w:eastAsia="zh-CN"/>
                    </w:rPr>
                    <w:t>Power saving scheme</w:t>
                  </w:r>
                </w:p>
              </w:tc>
              <w:tc>
                <w:tcPr>
                  <w:tcW w:w="1424" w:type="dxa"/>
                  <w:vAlign w:val="center"/>
                </w:tcPr>
                <w:p w14:paraId="676FFE49" w14:textId="77777777" w:rsidR="001625D0" w:rsidRPr="00FE2A5C" w:rsidRDefault="001625D0" w:rsidP="001625D0">
                  <w:pPr>
                    <w:spacing w:after="0"/>
                    <w:jc w:val="center"/>
                    <w:rPr>
                      <w:rFonts w:cs="SimSun"/>
                      <w:b/>
                      <w:color w:val="000000"/>
                      <w:kern w:val="24"/>
                      <w:lang w:eastAsia="zh-CN"/>
                    </w:rPr>
                  </w:pPr>
                  <w:r w:rsidRPr="00FE2A5C">
                    <w:rPr>
                      <w:rFonts w:cs="SimSun"/>
                      <w:b/>
                      <w:color w:val="000000"/>
                      <w:kern w:val="24"/>
                      <w:lang w:eastAsia="zh-CN"/>
                    </w:rPr>
                    <w:t xml:space="preserve">CDRX cycle </w:t>
                  </w:r>
                  <w:r>
                    <w:rPr>
                      <w:rFonts w:cs="SimSun"/>
                      <w:b/>
                      <w:color w:val="000000"/>
                      <w:kern w:val="24"/>
                      <w:lang w:eastAsia="zh-CN"/>
                    </w:rPr>
                    <w:t xml:space="preserve">and/or start offsets </w:t>
                  </w:r>
                  <w:r w:rsidRPr="00FE2A5C">
                    <w:rPr>
                      <w:rFonts w:cs="SimSun"/>
                      <w:b/>
                      <w:color w:val="000000"/>
                      <w:kern w:val="24"/>
                      <w:lang w:eastAsia="zh-CN"/>
                    </w:rPr>
                    <w:t>(ms)</w:t>
                  </w:r>
                </w:p>
              </w:tc>
              <w:tc>
                <w:tcPr>
                  <w:tcW w:w="669" w:type="dxa"/>
                  <w:vAlign w:val="center"/>
                </w:tcPr>
                <w:p w14:paraId="4E7B2171" w14:textId="77777777" w:rsidR="001625D0" w:rsidRPr="00497E11" w:rsidRDefault="001625D0" w:rsidP="001625D0">
                  <w:pPr>
                    <w:spacing w:after="0"/>
                    <w:jc w:val="center"/>
                    <w:rPr>
                      <w:rFonts w:cs="SimSun"/>
                      <w:b/>
                      <w:color w:val="000000"/>
                      <w:kern w:val="24"/>
                      <w:lang w:eastAsia="zh-CN"/>
                    </w:rPr>
                  </w:pPr>
                  <w:r w:rsidRPr="00497E11">
                    <w:rPr>
                      <w:rFonts w:cs="SimSun"/>
                      <w:b/>
                      <w:color w:val="000000"/>
                      <w:kern w:val="24"/>
                      <w:lang w:eastAsia="zh-CN"/>
                    </w:rPr>
                    <w:t>ODT (ms)</w:t>
                  </w:r>
                </w:p>
              </w:tc>
              <w:tc>
                <w:tcPr>
                  <w:tcW w:w="669" w:type="dxa"/>
                  <w:vAlign w:val="center"/>
                </w:tcPr>
                <w:p w14:paraId="64BECD9B" w14:textId="77777777" w:rsidR="001625D0" w:rsidRPr="00FE2A5C" w:rsidRDefault="001625D0" w:rsidP="001625D0">
                  <w:pPr>
                    <w:spacing w:after="0"/>
                    <w:jc w:val="center"/>
                    <w:rPr>
                      <w:rFonts w:cs="SimSun"/>
                      <w:b/>
                      <w:color w:val="000000"/>
                      <w:kern w:val="24"/>
                      <w:lang w:eastAsia="zh-CN"/>
                    </w:rPr>
                  </w:pPr>
                  <w:r w:rsidRPr="00FE2A5C">
                    <w:rPr>
                      <w:rFonts w:cs="SimSun"/>
                      <w:b/>
                      <w:color w:val="000000"/>
                      <w:kern w:val="24"/>
                      <w:lang w:eastAsia="zh-CN"/>
                    </w:rPr>
                    <w:t>IAT (ms)</w:t>
                  </w:r>
                </w:p>
              </w:tc>
              <w:tc>
                <w:tcPr>
                  <w:tcW w:w="717" w:type="dxa"/>
                  <w:vAlign w:val="center"/>
                </w:tcPr>
                <w:p w14:paraId="06E2A02F" w14:textId="77777777" w:rsidR="001625D0" w:rsidRPr="00FE2A5C" w:rsidRDefault="001625D0" w:rsidP="001625D0">
                  <w:pPr>
                    <w:spacing w:after="0"/>
                    <w:jc w:val="center"/>
                    <w:rPr>
                      <w:rFonts w:cs="SimSun"/>
                      <w:b/>
                      <w:color w:val="000000"/>
                      <w:kern w:val="24"/>
                      <w:lang w:eastAsia="zh-CN"/>
                    </w:rPr>
                  </w:pPr>
                  <w:r w:rsidRPr="00FE2A5C">
                    <w:rPr>
                      <w:rFonts w:cs="SimSun"/>
                      <w:b/>
                      <w:color w:val="000000"/>
                      <w:kern w:val="24"/>
                      <w:lang w:eastAsia="zh-CN"/>
                    </w:rPr>
                    <w:t>Load H/L</w:t>
                  </w:r>
                </w:p>
              </w:tc>
              <w:tc>
                <w:tcPr>
                  <w:tcW w:w="679" w:type="dxa"/>
                  <w:vAlign w:val="center"/>
                </w:tcPr>
                <w:p w14:paraId="3F27DBA1" w14:textId="77777777" w:rsidR="001625D0" w:rsidRPr="00FE2A5C" w:rsidRDefault="001625D0" w:rsidP="001625D0">
                  <w:pPr>
                    <w:spacing w:after="0"/>
                    <w:jc w:val="center"/>
                    <w:rPr>
                      <w:rFonts w:cs="SimSun"/>
                      <w:b/>
                      <w:color w:val="000000"/>
                      <w:kern w:val="24"/>
                      <w:lang w:eastAsia="zh-CN"/>
                    </w:rPr>
                  </w:pPr>
                  <w:r w:rsidRPr="00FE2A5C">
                    <w:rPr>
                      <w:rFonts w:cs="SimSun"/>
                      <w:b/>
                      <w:color w:val="000000"/>
                      <w:kern w:val="24"/>
                      <w:lang w:eastAsia="zh-CN"/>
                    </w:rPr>
                    <w:t>#UE /cell</w:t>
                  </w:r>
                </w:p>
              </w:tc>
              <w:tc>
                <w:tcPr>
                  <w:tcW w:w="1210" w:type="dxa"/>
                  <w:vAlign w:val="center"/>
                </w:tcPr>
                <w:p w14:paraId="77217DEF" w14:textId="77777777" w:rsidR="001625D0" w:rsidRPr="00FE2A5C" w:rsidRDefault="001625D0" w:rsidP="001625D0">
                  <w:pPr>
                    <w:spacing w:after="0"/>
                    <w:jc w:val="center"/>
                    <w:rPr>
                      <w:rFonts w:cs="SimSun"/>
                      <w:b/>
                      <w:color w:val="000000"/>
                      <w:kern w:val="24"/>
                      <w:lang w:eastAsia="zh-CN"/>
                    </w:rPr>
                  </w:pPr>
                  <w:r w:rsidRPr="00FE2A5C">
                    <w:rPr>
                      <w:rFonts w:cs="SimSun"/>
                      <w:b/>
                      <w:color w:val="000000"/>
                      <w:kern w:val="24"/>
                      <w:lang w:eastAsia="zh-CN"/>
                    </w:rPr>
                    <w:t>floor (Capacity)</w:t>
                  </w:r>
                </w:p>
              </w:tc>
              <w:tc>
                <w:tcPr>
                  <w:tcW w:w="1038" w:type="dxa"/>
                  <w:vAlign w:val="center"/>
                </w:tcPr>
                <w:p w14:paraId="5AE940D8" w14:textId="77777777" w:rsidR="001625D0" w:rsidRPr="00FE2A5C" w:rsidRDefault="001625D0" w:rsidP="001625D0">
                  <w:pPr>
                    <w:spacing w:after="0"/>
                    <w:jc w:val="center"/>
                    <w:rPr>
                      <w:rFonts w:cs="SimSun"/>
                      <w:b/>
                      <w:color w:val="000000"/>
                      <w:kern w:val="24"/>
                      <w:lang w:eastAsia="zh-CN"/>
                    </w:rPr>
                  </w:pPr>
                  <w:r w:rsidRPr="00FE2A5C">
                    <w:rPr>
                      <w:rFonts w:cs="SimSun"/>
                      <w:b/>
                      <w:color w:val="000000"/>
                      <w:kern w:val="24"/>
                      <w:lang w:eastAsia="zh-CN"/>
                    </w:rPr>
                    <w:t>% of DL satisfied UE</w:t>
                  </w:r>
                </w:p>
              </w:tc>
              <w:tc>
                <w:tcPr>
                  <w:tcW w:w="946" w:type="dxa"/>
                  <w:vAlign w:val="center"/>
                </w:tcPr>
                <w:p w14:paraId="41698499" w14:textId="77777777" w:rsidR="001625D0" w:rsidRPr="00FE2A5C" w:rsidRDefault="001625D0" w:rsidP="001625D0">
                  <w:pPr>
                    <w:spacing w:after="0"/>
                    <w:jc w:val="center"/>
                    <w:rPr>
                      <w:rFonts w:cs="SimSun"/>
                      <w:b/>
                      <w:color w:val="000000"/>
                      <w:kern w:val="24"/>
                      <w:lang w:eastAsia="zh-CN"/>
                    </w:rPr>
                  </w:pPr>
                  <w:r w:rsidRPr="00FE2A5C">
                    <w:rPr>
                      <w:rFonts w:cs="SimSun"/>
                      <w:b/>
                      <w:color w:val="000000"/>
                      <w:kern w:val="24"/>
                      <w:lang w:eastAsia="zh-CN"/>
                    </w:rPr>
                    <w:t>Mean PSG of all U</w:t>
                  </w:r>
                  <w:r>
                    <w:rPr>
                      <w:rFonts w:cs="SimSun"/>
                      <w:b/>
                      <w:color w:val="000000"/>
                      <w:kern w:val="24"/>
                      <w:lang w:eastAsia="zh-CN"/>
                    </w:rPr>
                    <w:t>E</w:t>
                  </w:r>
                  <w:r w:rsidRPr="00FE2A5C">
                    <w:rPr>
                      <w:rFonts w:cs="SimSun"/>
                      <w:b/>
                      <w:color w:val="000000"/>
                      <w:kern w:val="24"/>
                      <w:lang w:eastAsia="zh-CN"/>
                    </w:rPr>
                    <w:t>s (%)</w:t>
                  </w:r>
                </w:p>
              </w:tc>
            </w:tr>
            <w:tr w:rsidR="001625D0" w14:paraId="68E3AB38" w14:textId="77777777" w:rsidTr="004C384F">
              <w:trPr>
                <w:trHeight w:val="527"/>
                <w:jc w:val="center"/>
              </w:trPr>
              <w:tc>
                <w:tcPr>
                  <w:tcW w:w="1888" w:type="dxa"/>
                  <w:vAlign w:val="center"/>
                </w:tcPr>
                <w:p w14:paraId="02832BF9" w14:textId="77777777" w:rsidR="001625D0" w:rsidRPr="003D6268" w:rsidRDefault="001625D0" w:rsidP="001625D0">
                  <w:pPr>
                    <w:spacing w:after="0"/>
                    <w:jc w:val="center"/>
                    <w:rPr>
                      <w:rFonts w:cs="SimSun"/>
                      <w:color w:val="000000"/>
                      <w:kern w:val="24"/>
                      <w:lang w:eastAsia="zh-CN"/>
                    </w:rPr>
                  </w:pPr>
                  <w:r w:rsidRPr="00BC5EDB">
                    <w:rPr>
                      <w:rFonts w:cs="SimSun"/>
                      <w:color w:val="000000"/>
                      <w:kern w:val="24"/>
                      <w:lang w:eastAsia="zh-CN"/>
                    </w:rPr>
                    <w:t>Always On</w:t>
                  </w:r>
                </w:p>
              </w:tc>
              <w:tc>
                <w:tcPr>
                  <w:tcW w:w="1424" w:type="dxa"/>
                  <w:vAlign w:val="center"/>
                </w:tcPr>
                <w:p w14:paraId="7D3AAE65" w14:textId="77777777" w:rsidR="001625D0" w:rsidRPr="003D6268" w:rsidRDefault="001625D0" w:rsidP="001625D0">
                  <w:pPr>
                    <w:spacing w:after="0"/>
                    <w:jc w:val="center"/>
                    <w:rPr>
                      <w:rFonts w:cs="SimSun"/>
                      <w:color w:val="000000"/>
                      <w:kern w:val="24"/>
                      <w:lang w:eastAsia="zh-CN"/>
                    </w:rPr>
                  </w:pPr>
                  <w:r>
                    <w:rPr>
                      <w:rFonts w:cs="SimSun" w:hint="eastAsia"/>
                      <w:color w:val="000000"/>
                      <w:kern w:val="24"/>
                      <w:lang w:eastAsia="zh-CN"/>
                    </w:rPr>
                    <w:t>-</w:t>
                  </w:r>
                </w:p>
              </w:tc>
              <w:tc>
                <w:tcPr>
                  <w:tcW w:w="669" w:type="dxa"/>
                  <w:vAlign w:val="center"/>
                </w:tcPr>
                <w:p w14:paraId="4F4148B6" w14:textId="77777777" w:rsidR="001625D0" w:rsidRDefault="001625D0" w:rsidP="001625D0">
                  <w:pPr>
                    <w:spacing w:after="0"/>
                    <w:jc w:val="center"/>
                    <w:rPr>
                      <w:rFonts w:cs="SimSun"/>
                      <w:color w:val="000000"/>
                      <w:kern w:val="24"/>
                      <w:lang w:eastAsia="zh-CN"/>
                    </w:rPr>
                  </w:pPr>
                  <w:r>
                    <w:rPr>
                      <w:rFonts w:cs="SimSun" w:hint="eastAsia"/>
                      <w:color w:val="000000"/>
                      <w:kern w:val="24"/>
                      <w:lang w:eastAsia="zh-CN"/>
                    </w:rPr>
                    <w:t>-</w:t>
                  </w:r>
                </w:p>
              </w:tc>
              <w:tc>
                <w:tcPr>
                  <w:tcW w:w="669" w:type="dxa"/>
                  <w:vAlign w:val="center"/>
                </w:tcPr>
                <w:p w14:paraId="168F4DCE" w14:textId="77777777" w:rsidR="001625D0" w:rsidRPr="003D6268" w:rsidRDefault="001625D0" w:rsidP="001625D0">
                  <w:pPr>
                    <w:spacing w:after="0"/>
                    <w:jc w:val="center"/>
                    <w:rPr>
                      <w:rFonts w:cs="SimSun"/>
                      <w:color w:val="000000"/>
                      <w:kern w:val="24"/>
                      <w:lang w:eastAsia="zh-CN"/>
                    </w:rPr>
                  </w:pPr>
                  <w:r>
                    <w:rPr>
                      <w:rFonts w:cs="SimSun" w:hint="eastAsia"/>
                      <w:color w:val="000000"/>
                      <w:kern w:val="24"/>
                      <w:lang w:eastAsia="zh-CN"/>
                    </w:rPr>
                    <w:t>-</w:t>
                  </w:r>
                </w:p>
              </w:tc>
              <w:tc>
                <w:tcPr>
                  <w:tcW w:w="717" w:type="dxa"/>
                  <w:vAlign w:val="center"/>
                </w:tcPr>
                <w:p w14:paraId="12A88997" w14:textId="77777777" w:rsidR="001625D0" w:rsidRPr="003D6268" w:rsidRDefault="001625D0" w:rsidP="001625D0">
                  <w:pPr>
                    <w:spacing w:after="0"/>
                    <w:jc w:val="center"/>
                    <w:rPr>
                      <w:rFonts w:cs="SimSun"/>
                      <w:color w:val="000000"/>
                      <w:kern w:val="24"/>
                      <w:lang w:eastAsia="zh-CN"/>
                    </w:rPr>
                  </w:pPr>
                  <w:r w:rsidRPr="003D6268">
                    <w:rPr>
                      <w:rFonts w:cs="SimSun"/>
                      <w:color w:val="000000"/>
                      <w:kern w:val="24"/>
                      <w:lang w:eastAsia="zh-CN"/>
                    </w:rPr>
                    <w:t>H</w:t>
                  </w:r>
                </w:p>
              </w:tc>
              <w:tc>
                <w:tcPr>
                  <w:tcW w:w="679" w:type="dxa"/>
                  <w:vAlign w:val="center"/>
                </w:tcPr>
                <w:p w14:paraId="66B330B5" w14:textId="77777777" w:rsidR="001625D0" w:rsidRPr="003D6268" w:rsidRDefault="001625D0" w:rsidP="001625D0">
                  <w:pPr>
                    <w:spacing w:after="0"/>
                    <w:jc w:val="center"/>
                    <w:rPr>
                      <w:rFonts w:cs="SimSun"/>
                      <w:color w:val="000000"/>
                      <w:kern w:val="24"/>
                      <w:lang w:eastAsia="zh-CN"/>
                    </w:rPr>
                  </w:pPr>
                  <w:r w:rsidRPr="003D6268">
                    <w:rPr>
                      <w:rFonts w:cs="SimSun"/>
                      <w:color w:val="000000"/>
                      <w:kern w:val="24"/>
                      <w:lang w:eastAsia="zh-CN"/>
                    </w:rPr>
                    <w:t>11</w:t>
                  </w:r>
                </w:p>
              </w:tc>
              <w:tc>
                <w:tcPr>
                  <w:tcW w:w="1210" w:type="dxa"/>
                  <w:vAlign w:val="center"/>
                </w:tcPr>
                <w:p w14:paraId="03607B35" w14:textId="77777777" w:rsidR="001625D0" w:rsidRPr="00FE2A5C" w:rsidRDefault="001625D0" w:rsidP="001625D0">
                  <w:pPr>
                    <w:spacing w:after="0"/>
                    <w:jc w:val="center"/>
                    <w:rPr>
                      <w:rFonts w:cs="SimSun"/>
                      <w:color w:val="000000"/>
                      <w:kern w:val="24"/>
                      <w:lang w:eastAsia="zh-CN"/>
                    </w:rPr>
                  </w:pPr>
                  <w:r w:rsidRPr="00FE2A5C">
                    <w:rPr>
                      <w:rFonts w:cs="SimSun"/>
                      <w:color w:val="000000"/>
                      <w:kern w:val="24"/>
                      <w:lang w:eastAsia="zh-CN"/>
                    </w:rPr>
                    <w:t>11</w:t>
                  </w:r>
                </w:p>
              </w:tc>
              <w:tc>
                <w:tcPr>
                  <w:tcW w:w="1038" w:type="dxa"/>
                  <w:vAlign w:val="center"/>
                </w:tcPr>
                <w:p w14:paraId="27633F80" w14:textId="77777777" w:rsidR="001625D0" w:rsidRPr="00FE2A5C" w:rsidRDefault="001625D0" w:rsidP="001625D0">
                  <w:pPr>
                    <w:spacing w:after="0"/>
                    <w:jc w:val="center"/>
                    <w:rPr>
                      <w:rFonts w:cs="SimSun"/>
                      <w:color w:val="000000"/>
                      <w:kern w:val="24"/>
                      <w:lang w:eastAsia="zh-CN"/>
                    </w:rPr>
                  </w:pPr>
                  <w:r w:rsidRPr="00BC5EDB">
                    <w:rPr>
                      <w:rFonts w:cs="SimSun"/>
                      <w:color w:val="000000"/>
                      <w:kern w:val="24"/>
                      <w:lang w:eastAsia="zh-CN"/>
                    </w:rPr>
                    <w:t>93.42%</w:t>
                  </w:r>
                </w:p>
              </w:tc>
              <w:tc>
                <w:tcPr>
                  <w:tcW w:w="946" w:type="dxa"/>
                  <w:vAlign w:val="center"/>
                </w:tcPr>
                <w:p w14:paraId="2587E186" w14:textId="77777777" w:rsidR="001625D0" w:rsidRPr="00FE2A5C" w:rsidRDefault="001625D0" w:rsidP="001625D0">
                  <w:pPr>
                    <w:spacing w:after="0"/>
                    <w:jc w:val="center"/>
                    <w:rPr>
                      <w:rFonts w:cs="SimSun"/>
                      <w:color w:val="000000"/>
                      <w:kern w:val="24"/>
                      <w:lang w:eastAsia="zh-CN"/>
                    </w:rPr>
                  </w:pPr>
                  <w:r>
                    <w:rPr>
                      <w:rFonts w:cs="SimSun" w:hint="eastAsia"/>
                      <w:color w:val="000000"/>
                      <w:kern w:val="24"/>
                      <w:lang w:eastAsia="zh-CN"/>
                    </w:rPr>
                    <w:t>-</w:t>
                  </w:r>
                </w:p>
              </w:tc>
            </w:tr>
            <w:tr w:rsidR="001625D0" w14:paraId="49648743" w14:textId="77777777" w:rsidTr="004C384F">
              <w:trPr>
                <w:trHeight w:val="527"/>
                <w:jc w:val="center"/>
              </w:trPr>
              <w:tc>
                <w:tcPr>
                  <w:tcW w:w="1888" w:type="dxa"/>
                  <w:vAlign w:val="center"/>
                </w:tcPr>
                <w:p w14:paraId="012C5F82" w14:textId="77777777" w:rsidR="001625D0" w:rsidRPr="00FE2A5C" w:rsidRDefault="001625D0" w:rsidP="001625D0">
                  <w:pPr>
                    <w:spacing w:after="0"/>
                    <w:jc w:val="center"/>
                    <w:rPr>
                      <w:rFonts w:cs="SimSun"/>
                      <w:color w:val="000000"/>
                      <w:kern w:val="24"/>
                      <w:lang w:eastAsia="zh-CN"/>
                    </w:rPr>
                  </w:pPr>
                  <w:r w:rsidRPr="00FE2A5C">
                    <w:rPr>
                      <w:rFonts w:cs="SimSun"/>
                      <w:color w:val="000000"/>
                      <w:kern w:val="24"/>
                      <w:lang w:eastAsia="zh-CN"/>
                    </w:rPr>
                    <w:t>Enhanced</w:t>
                  </w:r>
                  <w:r>
                    <w:rPr>
                      <w:rFonts w:cs="SimSun"/>
                      <w:color w:val="000000"/>
                      <w:kern w:val="24"/>
                      <w:lang w:eastAsia="zh-CN"/>
                    </w:rPr>
                    <w:t xml:space="preserve"> </w:t>
                  </w:r>
                  <w:r w:rsidRPr="00FE2A5C">
                    <w:rPr>
                      <w:rFonts w:cs="SimSun"/>
                      <w:color w:val="000000"/>
                      <w:kern w:val="24"/>
                      <w:lang w:eastAsia="zh-CN"/>
                    </w:rPr>
                    <w:t>C</w:t>
                  </w:r>
                  <w:r>
                    <w:rPr>
                      <w:rFonts w:cs="SimSun"/>
                      <w:color w:val="000000"/>
                      <w:kern w:val="24"/>
                      <w:lang w:eastAsia="zh-CN"/>
                    </w:rPr>
                    <w:t>-</w:t>
                  </w:r>
                  <w:r w:rsidRPr="00FE2A5C">
                    <w:rPr>
                      <w:rFonts w:cs="SimSun"/>
                      <w:color w:val="000000"/>
                      <w:kern w:val="24"/>
                      <w:lang w:eastAsia="zh-CN"/>
                    </w:rPr>
                    <w:t>DRX</w:t>
                  </w:r>
                </w:p>
              </w:tc>
              <w:tc>
                <w:tcPr>
                  <w:tcW w:w="1424" w:type="dxa"/>
                  <w:vAlign w:val="center"/>
                </w:tcPr>
                <w:p w14:paraId="1E58C1BD" w14:textId="77777777" w:rsidR="001625D0" w:rsidRPr="00FE2A5C" w:rsidRDefault="001625D0" w:rsidP="001625D0">
                  <w:pPr>
                    <w:spacing w:after="0"/>
                    <w:jc w:val="center"/>
                    <w:rPr>
                      <w:rFonts w:cs="SimSun"/>
                      <w:color w:val="000000"/>
                      <w:kern w:val="24"/>
                      <w:lang w:eastAsia="zh-CN"/>
                    </w:rPr>
                  </w:pPr>
                  <w:r>
                    <w:rPr>
                      <w:rFonts w:cs="SimSun"/>
                      <w:color w:val="000000"/>
                      <w:kern w:val="24"/>
                      <w:lang w:eastAsia="zh-CN"/>
                    </w:rPr>
                    <w:t>50 {0, 16, 33}</w:t>
                  </w:r>
                </w:p>
              </w:tc>
              <w:tc>
                <w:tcPr>
                  <w:tcW w:w="669" w:type="dxa"/>
                  <w:vAlign w:val="center"/>
                </w:tcPr>
                <w:p w14:paraId="4E0D3C63" w14:textId="77777777" w:rsidR="001625D0" w:rsidRPr="00FE2A5C" w:rsidRDefault="001625D0" w:rsidP="001625D0">
                  <w:pPr>
                    <w:spacing w:after="0"/>
                    <w:jc w:val="center"/>
                    <w:rPr>
                      <w:rFonts w:cs="SimSun"/>
                      <w:color w:val="000000"/>
                      <w:kern w:val="24"/>
                      <w:lang w:eastAsia="zh-CN"/>
                    </w:rPr>
                  </w:pPr>
                  <w:r>
                    <w:rPr>
                      <w:rFonts w:cs="SimSun" w:hint="eastAsia"/>
                      <w:color w:val="000000"/>
                      <w:kern w:val="24"/>
                      <w:lang w:eastAsia="zh-CN"/>
                    </w:rPr>
                    <w:t>1</w:t>
                  </w:r>
                  <w:r>
                    <w:rPr>
                      <w:rFonts w:cs="SimSun"/>
                      <w:color w:val="000000"/>
                      <w:kern w:val="24"/>
                      <w:lang w:eastAsia="zh-CN"/>
                    </w:rPr>
                    <w:t>2</w:t>
                  </w:r>
                </w:p>
              </w:tc>
              <w:tc>
                <w:tcPr>
                  <w:tcW w:w="669" w:type="dxa"/>
                  <w:vAlign w:val="center"/>
                </w:tcPr>
                <w:p w14:paraId="6CD2874E" w14:textId="77777777" w:rsidR="001625D0" w:rsidRPr="00FE2A5C" w:rsidRDefault="001625D0" w:rsidP="001625D0">
                  <w:pPr>
                    <w:spacing w:after="0"/>
                    <w:jc w:val="center"/>
                    <w:rPr>
                      <w:rFonts w:cs="SimSun"/>
                      <w:color w:val="000000"/>
                      <w:kern w:val="24"/>
                      <w:lang w:eastAsia="zh-CN"/>
                    </w:rPr>
                  </w:pPr>
                  <w:r w:rsidRPr="00FE2A5C">
                    <w:rPr>
                      <w:rFonts w:cs="SimSun"/>
                      <w:color w:val="000000"/>
                      <w:kern w:val="24"/>
                      <w:lang w:eastAsia="zh-CN"/>
                    </w:rPr>
                    <w:t>4</w:t>
                  </w:r>
                </w:p>
              </w:tc>
              <w:tc>
                <w:tcPr>
                  <w:tcW w:w="717" w:type="dxa"/>
                  <w:vAlign w:val="center"/>
                </w:tcPr>
                <w:p w14:paraId="639D9BB1" w14:textId="77777777" w:rsidR="001625D0" w:rsidRPr="00FE2A5C" w:rsidRDefault="001625D0" w:rsidP="001625D0">
                  <w:pPr>
                    <w:spacing w:after="0"/>
                    <w:jc w:val="center"/>
                    <w:rPr>
                      <w:rFonts w:cs="SimSun"/>
                      <w:color w:val="000000"/>
                      <w:kern w:val="24"/>
                      <w:lang w:eastAsia="zh-CN"/>
                    </w:rPr>
                  </w:pPr>
                  <w:r w:rsidRPr="00FE2A5C">
                    <w:rPr>
                      <w:rFonts w:cs="SimSun"/>
                      <w:color w:val="000000"/>
                      <w:kern w:val="24"/>
                      <w:lang w:eastAsia="zh-CN"/>
                    </w:rPr>
                    <w:t>H</w:t>
                  </w:r>
                </w:p>
              </w:tc>
              <w:tc>
                <w:tcPr>
                  <w:tcW w:w="679" w:type="dxa"/>
                  <w:vAlign w:val="center"/>
                </w:tcPr>
                <w:p w14:paraId="306AC5EB" w14:textId="77777777" w:rsidR="001625D0" w:rsidRPr="00FE2A5C" w:rsidRDefault="001625D0" w:rsidP="001625D0">
                  <w:pPr>
                    <w:spacing w:after="0"/>
                    <w:jc w:val="center"/>
                    <w:rPr>
                      <w:rFonts w:cs="SimSun"/>
                      <w:color w:val="000000"/>
                      <w:kern w:val="24"/>
                      <w:lang w:eastAsia="zh-CN"/>
                    </w:rPr>
                  </w:pPr>
                  <w:r w:rsidRPr="00FE2A5C">
                    <w:rPr>
                      <w:rFonts w:cs="SimSun"/>
                      <w:color w:val="000000"/>
                      <w:kern w:val="24"/>
                      <w:lang w:eastAsia="zh-CN"/>
                    </w:rPr>
                    <w:t>11</w:t>
                  </w:r>
                </w:p>
              </w:tc>
              <w:tc>
                <w:tcPr>
                  <w:tcW w:w="1210" w:type="dxa"/>
                  <w:vAlign w:val="center"/>
                </w:tcPr>
                <w:p w14:paraId="0B37A270" w14:textId="77777777" w:rsidR="001625D0" w:rsidRPr="00FE2A5C" w:rsidRDefault="001625D0" w:rsidP="001625D0">
                  <w:pPr>
                    <w:spacing w:after="0"/>
                    <w:jc w:val="center"/>
                    <w:rPr>
                      <w:rFonts w:cs="SimSun"/>
                      <w:color w:val="000000"/>
                      <w:kern w:val="24"/>
                      <w:lang w:eastAsia="zh-CN"/>
                    </w:rPr>
                  </w:pPr>
                  <w:r w:rsidRPr="00FE2A5C">
                    <w:rPr>
                      <w:rFonts w:cs="SimSun"/>
                      <w:color w:val="000000"/>
                      <w:kern w:val="24"/>
                      <w:lang w:eastAsia="zh-CN"/>
                    </w:rPr>
                    <w:t>11</w:t>
                  </w:r>
                </w:p>
              </w:tc>
              <w:tc>
                <w:tcPr>
                  <w:tcW w:w="1038" w:type="dxa"/>
                  <w:vAlign w:val="center"/>
                </w:tcPr>
                <w:p w14:paraId="705F62E6" w14:textId="77777777" w:rsidR="001625D0" w:rsidRPr="00FE2A5C" w:rsidRDefault="001625D0" w:rsidP="001625D0">
                  <w:pPr>
                    <w:spacing w:after="0"/>
                    <w:jc w:val="center"/>
                    <w:rPr>
                      <w:rFonts w:cs="SimSun"/>
                      <w:color w:val="000000"/>
                      <w:kern w:val="24"/>
                      <w:lang w:eastAsia="zh-CN"/>
                    </w:rPr>
                  </w:pPr>
                  <w:r w:rsidRPr="005F7FDA">
                    <w:rPr>
                      <w:rFonts w:cs="SimSun"/>
                      <w:color w:val="000000"/>
                      <w:kern w:val="24"/>
                      <w:lang w:eastAsia="zh-CN"/>
                    </w:rPr>
                    <w:t>91.43%</w:t>
                  </w:r>
                </w:p>
              </w:tc>
              <w:tc>
                <w:tcPr>
                  <w:tcW w:w="946" w:type="dxa"/>
                  <w:vAlign w:val="center"/>
                </w:tcPr>
                <w:p w14:paraId="166204F2" w14:textId="77777777" w:rsidR="001625D0" w:rsidRPr="00FE2A5C" w:rsidRDefault="001625D0" w:rsidP="001625D0">
                  <w:pPr>
                    <w:spacing w:after="0"/>
                    <w:jc w:val="center"/>
                    <w:rPr>
                      <w:rFonts w:cs="SimSun"/>
                      <w:color w:val="000000"/>
                      <w:kern w:val="24"/>
                      <w:lang w:eastAsia="zh-CN"/>
                    </w:rPr>
                  </w:pPr>
                  <w:r w:rsidRPr="005F7FDA">
                    <w:rPr>
                      <w:rFonts w:cs="SimSun"/>
                      <w:color w:val="000000"/>
                      <w:kern w:val="24"/>
                      <w:lang w:eastAsia="zh-CN"/>
                    </w:rPr>
                    <w:t>7.64%</w:t>
                  </w:r>
                </w:p>
              </w:tc>
            </w:tr>
            <w:tr w:rsidR="001625D0" w14:paraId="7EC09922" w14:textId="77777777" w:rsidTr="004C384F">
              <w:trPr>
                <w:trHeight w:val="527"/>
                <w:jc w:val="center"/>
              </w:trPr>
              <w:tc>
                <w:tcPr>
                  <w:tcW w:w="1888" w:type="dxa"/>
                  <w:vAlign w:val="center"/>
                </w:tcPr>
                <w:p w14:paraId="30A5FCE4" w14:textId="77777777" w:rsidR="001625D0" w:rsidRPr="00FE2A5C" w:rsidRDefault="001625D0" w:rsidP="001625D0">
                  <w:pPr>
                    <w:spacing w:after="0"/>
                    <w:jc w:val="center"/>
                    <w:rPr>
                      <w:rFonts w:cs="SimSun"/>
                      <w:color w:val="000000"/>
                      <w:kern w:val="24"/>
                      <w:lang w:eastAsia="zh-CN"/>
                    </w:rPr>
                  </w:pPr>
                  <w:r w:rsidRPr="00FE2A5C">
                    <w:rPr>
                      <w:rFonts w:cs="SimSun"/>
                      <w:color w:val="000000"/>
                      <w:kern w:val="24"/>
                      <w:lang w:eastAsia="zh-CN"/>
                    </w:rPr>
                    <w:t>Enhanced</w:t>
                  </w:r>
                  <w:r w:rsidRPr="005F7FDA">
                    <w:rPr>
                      <w:rFonts w:cs="SimSun"/>
                      <w:color w:val="000000"/>
                      <w:kern w:val="24"/>
                      <w:lang w:eastAsia="zh-CN"/>
                    </w:rPr>
                    <w:t xml:space="preserve"> C-DRX with early stopping of ODT</w:t>
                  </w:r>
                </w:p>
              </w:tc>
              <w:tc>
                <w:tcPr>
                  <w:tcW w:w="1424" w:type="dxa"/>
                  <w:vAlign w:val="center"/>
                </w:tcPr>
                <w:p w14:paraId="6AE391B7" w14:textId="77777777" w:rsidR="001625D0" w:rsidRDefault="001625D0" w:rsidP="001625D0">
                  <w:pPr>
                    <w:spacing w:after="0"/>
                    <w:jc w:val="center"/>
                    <w:rPr>
                      <w:rFonts w:cs="SimSun"/>
                      <w:color w:val="000000"/>
                      <w:kern w:val="24"/>
                      <w:lang w:eastAsia="zh-CN"/>
                    </w:rPr>
                  </w:pPr>
                  <w:r>
                    <w:rPr>
                      <w:rFonts w:cs="SimSun"/>
                      <w:color w:val="000000"/>
                      <w:kern w:val="24"/>
                      <w:lang w:eastAsia="zh-CN"/>
                    </w:rPr>
                    <w:t>50 {0, 16, 33}</w:t>
                  </w:r>
                </w:p>
              </w:tc>
              <w:tc>
                <w:tcPr>
                  <w:tcW w:w="669" w:type="dxa"/>
                  <w:vAlign w:val="center"/>
                </w:tcPr>
                <w:p w14:paraId="3759FFFC" w14:textId="77777777" w:rsidR="001625D0" w:rsidRPr="00FE2A5C" w:rsidRDefault="001625D0" w:rsidP="001625D0">
                  <w:pPr>
                    <w:spacing w:after="0"/>
                    <w:jc w:val="center"/>
                    <w:rPr>
                      <w:rFonts w:cs="SimSun"/>
                      <w:color w:val="000000"/>
                      <w:kern w:val="24"/>
                      <w:lang w:eastAsia="zh-CN"/>
                    </w:rPr>
                  </w:pPr>
                  <w:r>
                    <w:rPr>
                      <w:rFonts w:cs="SimSun" w:hint="eastAsia"/>
                      <w:color w:val="000000"/>
                      <w:kern w:val="24"/>
                      <w:lang w:eastAsia="zh-CN"/>
                    </w:rPr>
                    <w:t>1</w:t>
                  </w:r>
                  <w:r>
                    <w:rPr>
                      <w:rFonts w:cs="SimSun"/>
                      <w:color w:val="000000"/>
                      <w:kern w:val="24"/>
                      <w:lang w:eastAsia="zh-CN"/>
                    </w:rPr>
                    <w:t>2</w:t>
                  </w:r>
                </w:p>
              </w:tc>
              <w:tc>
                <w:tcPr>
                  <w:tcW w:w="669" w:type="dxa"/>
                  <w:vAlign w:val="center"/>
                </w:tcPr>
                <w:p w14:paraId="12BE2C9C" w14:textId="77777777" w:rsidR="001625D0" w:rsidRPr="00FE2A5C" w:rsidRDefault="001625D0" w:rsidP="001625D0">
                  <w:pPr>
                    <w:spacing w:after="0"/>
                    <w:jc w:val="center"/>
                    <w:rPr>
                      <w:rFonts w:cs="SimSun"/>
                      <w:color w:val="000000"/>
                      <w:kern w:val="24"/>
                      <w:lang w:eastAsia="zh-CN"/>
                    </w:rPr>
                  </w:pPr>
                  <w:r w:rsidRPr="00FE2A5C">
                    <w:rPr>
                      <w:rFonts w:cs="SimSun"/>
                      <w:color w:val="000000"/>
                      <w:kern w:val="24"/>
                      <w:lang w:eastAsia="zh-CN"/>
                    </w:rPr>
                    <w:t>4</w:t>
                  </w:r>
                </w:p>
              </w:tc>
              <w:tc>
                <w:tcPr>
                  <w:tcW w:w="717" w:type="dxa"/>
                  <w:vAlign w:val="center"/>
                </w:tcPr>
                <w:p w14:paraId="24C209C8" w14:textId="77777777" w:rsidR="001625D0" w:rsidRPr="00FE2A5C" w:rsidRDefault="001625D0" w:rsidP="001625D0">
                  <w:pPr>
                    <w:spacing w:after="0"/>
                    <w:jc w:val="center"/>
                    <w:rPr>
                      <w:rFonts w:cs="SimSun"/>
                      <w:color w:val="000000"/>
                      <w:kern w:val="24"/>
                      <w:lang w:eastAsia="zh-CN"/>
                    </w:rPr>
                  </w:pPr>
                  <w:r w:rsidRPr="00FE2A5C">
                    <w:rPr>
                      <w:rFonts w:cs="SimSun"/>
                      <w:color w:val="000000"/>
                      <w:kern w:val="24"/>
                      <w:lang w:eastAsia="zh-CN"/>
                    </w:rPr>
                    <w:t>H</w:t>
                  </w:r>
                </w:p>
              </w:tc>
              <w:tc>
                <w:tcPr>
                  <w:tcW w:w="679" w:type="dxa"/>
                  <w:vAlign w:val="center"/>
                </w:tcPr>
                <w:p w14:paraId="42FDFE78" w14:textId="77777777" w:rsidR="001625D0" w:rsidRPr="00FE2A5C" w:rsidRDefault="001625D0" w:rsidP="001625D0">
                  <w:pPr>
                    <w:spacing w:after="0"/>
                    <w:jc w:val="center"/>
                    <w:rPr>
                      <w:rFonts w:cs="SimSun"/>
                      <w:color w:val="000000"/>
                      <w:kern w:val="24"/>
                      <w:lang w:eastAsia="zh-CN"/>
                    </w:rPr>
                  </w:pPr>
                  <w:r w:rsidRPr="00FE2A5C">
                    <w:rPr>
                      <w:rFonts w:cs="SimSun"/>
                      <w:color w:val="000000"/>
                      <w:kern w:val="24"/>
                      <w:lang w:eastAsia="zh-CN"/>
                    </w:rPr>
                    <w:t>11</w:t>
                  </w:r>
                </w:p>
              </w:tc>
              <w:tc>
                <w:tcPr>
                  <w:tcW w:w="1210" w:type="dxa"/>
                  <w:vAlign w:val="center"/>
                </w:tcPr>
                <w:p w14:paraId="25182001" w14:textId="77777777" w:rsidR="001625D0" w:rsidRPr="00FE2A5C" w:rsidRDefault="001625D0" w:rsidP="001625D0">
                  <w:pPr>
                    <w:spacing w:after="0"/>
                    <w:jc w:val="center"/>
                    <w:rPr>
                      <w:rFonts w:cs="SimSun"/>
                      <w:color w:val="000000"/>
                      <w:kern w:val="24"/>
                      <w:lang w:eastAsia="zh-CN"/>
                    </w:rPr>
                  </w:pPr>
                  <w:r w:rsidRPr="00FE2A5C">
                    <w:rPr>
                      <w:rFonts w:cs="SimSun"/>
                      <w:color w:val="000000"/>
                      <w:kern w:val="24"/>
                      <w:lang w:eastAsia="zh-CN"/>
                    </w:rPr>
                    <w:t>11</w:t>
                  </w:r>
                </w:p>
              </w:tc>
              <w:tc>
                <w:tcPr>
                  <w:tcW w:w="1038" w:type="dxa"/>
                  <w:vAlign w:val="center"/>
                </w:tcPr>
                <w:p w14:paraId="29909B1C" w14:textId="77777777" w:rsidR="001625D0" w:rsidRPr="005F7FDA" w:rsidRDefault="001625D0" w:rsidP="001625D0">
                  <w:pPr>
                    <w:spacing w:after="0"/>
                    <w:jc w:val="center"/>
                    <w:rPr>
                      <w:rFonts w:cs="SimSun"/>
                      <w:color w:val="000000"/>
                      <w:kern w:val="24"/>
                      <w:lang w:eastAsia="zh-CN"/>
                    </w:rPr>
                  </w:pPr>
                  <w:r w:rsidRPr="005F7FDA">
                    <w:rPr>
                      <w:rFonts w:cs="SimSun"/>
                      <w:color w:val="000000"/>
                      <w:kern w:val="24"/>
                      <w:lang w:eastAsia="zh-CN"/>
                    </w:rPr>
                    <w:t>88.23%</w:t>
                  </w:r>
                </w:p>
              </w:tc>
              <w:tc>
                <w:tcPr>
                  <w:tcW w:w="946" w:type="dxa"/>
                  <w:vAlign w:val="center"/>
                </w:tcPr>
                <w:p w14:paraId="2B9B455C" w14:textId="77777777" w:rsidR="001625D0" w:rsidRPr="005F7FDA" w:rsidRDefault="001625D0" w:rsidP="001625D0">
                  <w:pPr>
                    <w:spacing w:after="0"/>
                    <w:jc w:val="center"/>
                    <w:rPr>
                      <w:rFonts w:cs="SimSun"/>
                      <w:color w:val="000000"/>
                      <w:kern w:val="24"/>
                      <w:lang w:eastAsia="zh-CN"/>
                    </w:rPr>
                  </w:pPr>
                  <w:r w:rsidRPr="005F7FDA">
                    <w:rPr>
                      <w:rFonts w:cs="SimSun"/>
                      <w:color w:val="000000"/>
                      <w:kern w:val="24"/>
                      <w:lang w:eastAsia="zh-CN"/>
                    </w:rPr>
                    <w:t>10.22%</w:t>
                  </w:r>
                </w:p>
              </w:tc>
            </w:tr>
          </w:tbl>
          <w:p w14:paraId="276583C1" w14:textId="2831F89E" w:rsidR="00E36A0F" w:rsidRPr="00E36A0F" w:rsidRDefault="001625D0" w:rsidP="00E87C61">
            <w:pPr>
              <w:spacing w:before="120" w:after="0" w:line="276" w:lineRule="auto"/>
            </w:pPr>
            <w:bookmarkStart w:id="50" w:name="_Ref115183709"/>
            <w:r w:rsidRPr="00141EB5">
              <w:rPr>
                <w:b/>
                <w:i/>
              </w:rPr>
              <w:t xml:space="preserve">Proposal </w:t>
            </w:r>
            <w:r>
              <w:rPr>
                <w:b/>
                <w:i/>
                <w:noProof/>
              </w:rPr>
              <w:t>3</w:t>
            </w:r>
            <w:r w:rsidRPr="00141EB5">
              <w:rPr>
                <w:b/>
                <w:i/>
              </w:rPr>
              <w:t xml:space="preserve">: To avoid unnecessary PDCCH monitoring after XR frame transmission finish, </w:t>
            </w:r>
            <w:bookmarkStart w:id="51" w:name="_Hlk117793859"/>
            <w:r w:rsidRPr="00141EB5">
              <w:rPr>
                <w:b/>
                <w:i/>
              </w:rPr>
              <w:t>support stopping OnDurationTimer in a DRX cycle based on the expiration of InactivityTimer</w:t>
            </w:r>
            <w:bookmarkEnd w:id="51"/>
            <w:r w:rsidRPr="00141EB5">
              <w:rPr>
                <w:b/>
                <w:i/>
              </w:rPr>
              <w:t>.</w:t>
            </w:r>
            <w:bookmarkEnd w:id="50"/>
          </w:p>
        </w:tc>
      </w:tr>
      <w:tr w:rsidR="00AB1F1C" w:rsidRPr="00E744FA" w14:paraId="16B47AA8" w14:textId="77777777" w:rsidTr="009129D5">
        <w:tc>
          <w:tcPr>
            <w:tcW w:w="799" w:type="dxa"/>
          </w:tcPr>
          <w:p w14:paraId="73C0C80D" w14:textId="371AE4B4" w:rsidR="00AB1F1C" w:rsidRPr="00E744FA" w:rsidRDefault="00AB1F1C" w:rsidP="00AB1F1C">
            <w:r w:rsidRPr="00872F7E">
              <w:t>Xiaomi</w:t>
            </w:r>
          </w:p>
        </w:tc>
        <w:tc>
          <w:tcPr>
            <w:tcW w:w="8830" w:type="dxa"/>
          </w:tcPr>
          <w:p w14:paraId="568B4370" w14:textId="77777777" w:rsidR="00AB1F1C" w:rsidRPr="00BD1EF2" w:rsidRDefault="00AB1F1C" w:rsidP="00AB1F1C">
            <w:pPr>
              <w:spacing w:afterLines="50" w:after="120" w:line="264" w:lineRule="atLeast"/>
              <w:jc w:val="both"/>
              <w:rPr>
                <w:lang w:val="en-US" w:eastAsia="zh-CN"/>
              </w:rPr>
            </w:pPr>
            <w:r w:rsidRPr="00BD1EF2">
              <w:rPr>
                <w:b/>
                <w:i/>
                <w:lang w:eastAsia="zh-CN"/>
              </w:rPr>
              <w:t>Proposal 6</w:t>
            </w:r>
            <w:r w:rsidRPr="00BD1EF2">
              <w:rPr>
                <w:rFonts w:hint="eastAsia"/>
                <w:b/>
                <w:i/>
                <w:lang w:eastAsia="zh-CN"/>
              </w:rPr>
              <w:t>:</w:t>
            </w:r>
            <w:r w:rsidRPr="00BD1EF2">
              <w:rPr>
                <w:b/>
                <w:i/>
                <w:lang w:eastAsia="zh-CN"/>
              </w:rPr>
              <w:t xml:space="preserve"> On duration can be early terminated to reduce PDCCH monitoring for XR traffic.</w:t>
            </w:r>
          </w:p>
          <w:p w14:paraId="37A6F123" w14:textId="77777777" w:rsidR="00AB1F1C" w:rsidRPr="00266DF7" w:rsidRDefault="00AB1F1C" w:rsidP="00AB1F1C">
            <w:pPr>
              <w:jc w:val="center"/>
              <w:rPr>
                <w:b/>
                <w:bCs/>
              </w:rPr>
            </w:pPr>
            <w:r>
              <w:rPr>
                <w:b/>
                <w:bCs/>
                <w:color w:val="000000"/>
              </w:rPr>
              <w:t>Table 7</w:t>
            </w:r>
            <w:r w:rsidRPr="00E61D43">
              <w:rPr>
                <w:b/>
                <w:bCs/>
                <w:color w:val="000000"/>
              </w:rPr>
              <w:t xml:space="preserve">: </w:t>
            </w:r>
            <w:r>
              <w:rPr>
                <w:b/>
                <w:bCs/>
              </w:rPr>
              <w:t>Relative energy</w:t>
            </w:r>
            <w:r w:rsidRPr="00E61D43">
              <w:rPr>
                <w:b/>
                <w:bCs/>
              </w:rPr>
              <w:t xml:space="preserve"> of different UE power consumption</w:t>
            </w:r>
            <w:r>
              <w:rPr>
                <w:b/>
                <w:bCs/>
              </w:rPr>
              <w:t xml:space="preserve"> states</w:t>
            </w:r>
            <w:r w:rsidRPr="00BD1EF2">
              <w:rPr>
                <w:b/>
                <w:bCs/>
                <w:color w:val="000000"/>
                <w:lang w:eastAsia="zh-CN"/>
              </w:rPr>
              <w:t xml:space="preserve"> </w:t>
            </w:r>
            <w:r>
              <w:rPr>
                <w:b/>
                <w:bCs/>
                <w:color w:val="000000"/>
                <w:lang w:eastAsia="zh-CN"/>
              </w:rPr>
              <w:t>and p</w:t>
            </w:r>
            <w:r>
              <w:rPr>
                <w:rFonts w:hint="eastAsia"/>
                <w:b/>
                <w:bCs/>
                <w:color w:val="000000"/>
                <w:lang w:eastAsia="zh-CN"/>
              </w:rPr>
              <w:t>erformance</w:t>
            </w:r>
            <w:r>
              <w:rPr>
                <w:b/>
                <w:bCs/>
                <w:color w:val="000000"/>
              </w:rPr>
              <w:t xml:space="preserve"> of other metrics</w:t>
            </w:r>
          </w:p>
          <w:tbl>
            <w:tblPr>
              <w:tblW w:w="107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0"/>
              <w:gridCol w:w="636"/>
              <w:gridCol w:w="636"/>
              <w:gridCol w:w="481"/>
              <w:gridCol w:w="1096"/>
              <w:gridCol w:w="579"/>
              <w:gridCol w:w="1096"/>
              <w:gridCol w:w="579"/>
              <w:gridCol w:w="600"/>
              <w:gridCol w:w="647"/>
              <w:gridCol w:w="747"/>
              <w:gridCol w:w="647"/>
            </w:tblGrid>
            <w:tr w:rsidR="00AB1F1C" w14:paraId="67ACBB97" w14:textId="77777777" w:rsidTr="004C384F">
              <w:trPr>
                <w:jc w:val="center"/>
              </w:trPr>
              <w:tc>
                <w:tcPr>
                  <w:tcW w:w="1251" w:type="dxa"/>
                  <w:shd w:val="clear" w:color="auto" w:fill="auto"/>
                </w:tcPr>
                <w:p w14:paraId="1A7D9034" w14:textId="77777777" w:rsidR="00AB1F1C" w:rsidRDefault="00AB1F1C" w:rsidP="00AB1F1C">
                  <w:pPr>
                    <w:spacing w:before="120" w:line="280" w:lineRule="atLeast"/>
                    <w:jc w:val="both"/>
                  </w:pPr>
                </w:p>
              </w:tc>
              <w:tc>
                <w:tcPr>
                  <w:tcW w:w="850" w:type="dxa"/>
                  <w:shd w:val="clear" w:color="auto" w:fill="auto"/>
                </w:tcPr>
                <w:p w14:paraId="5E11CF1D" w14:textId="77777777" w:rsidR="00AB1F1C" w:rsidRPr="008B047C" w:rsidRDefault="00AB1F1C" w:rsidP="00AB1F1C">
                  <w:pPr>
                    <w:spacing w:before="120" w:line="280" w:lineRule="atLeast"/>
                    <w:jc w:val="both"/>
                    <w:rPr>
                      <w:bCs/>
                      <w:sz w:val="18"/>
                      <w:szCs w:val="18"/>
                    </w:rPr>
                  </w:pPr>
                  <w:r w:rsidRPr="008B047C">
                    <w:rPr>
                      <w:rFonts w:hint="eastAsia"/>
                      <w:bCs/>
                      <w:sz w:val="18"/>
                      <w:szCs w:val="18"/>
                    </w:rPr>
                    <w:t>P</w:t>
                  </w:r>
                  <w:r w:rsidRPr="008B047C">
                    <w:rPr>
                      <w:bCs/>
                      <w:sz w:val="18"/>
                      <w:szCs w:val="18"/>
                    </w:rPr>
                    <w:t>DCCH with</w:t>
                  </w:r>
                  <w:r w:rsidRPr="008B047C">
                    <w:rPr>
                      <w:rFonts w:hint="eastAsia"/>
                      <w:bCs/>
                      <w:sz w:val="18"/>
                      <w:szCs w:val="18"/>
                      <w:lang w:eastAsia="zh-CN"/>
                    </w:rPr>
                    <w:t>out</w:t>
                  </w:r>
                  <w:r w:rsidRPr="008B047C">
                    <w:rPr>
                      <w:bCs/>
                      <w:sz w:val="18"/>
                      <w:szCs w:val="18"/>
                    </w:rPr>
                    <w:t xml:space="preserve"> PDSCH</w:t>
                  </w:r>
                  <w:r w:rsidRPr="008B047C">
                    <w:rPr>
                      <w:rFonts w:hint="eastAsia"/>
                      <w:bCs/>
                      <w:sz w:val="18"/>
                      <w:szCs w:val="18"/>
                    </w:rPr>
                    <w:t xml:space="preserve"> </w:t>
                  </w:r>
                </w:p>
              </w:tc>
              <w:tc>
                <w:tcPr>
                  <w:tcW w:w="851" w:type="dxa"/>
                  <w:shd w:val="clear" w:color="auto" w:fill="auto"/>
                </w:tcPr>
                <w:p w14:paraId="6C437C86" w14:textId="77777777" w:rsidR="00AB1F1C" w:rsidRPr="008B047C" w:rsidRDefault="00AB1F1C" w:rsidP="00AB1F1C">
                  <w:pPr>
                    <w:spacing w:before="120" w:line="280" w:lineRule="atLeast"/>
                    <w:jc w:val="both"/>
                    <w:rPr>
                      <w:bCs/>
                      <w:sz w:val="18"/>
                      <w:szCs w:val="18"/>
                    </w:rPr>
                  </w:pPr>
                  <w:r w:rsidRPr="008B047C">
                    <w:rPr>
                      <w:rFonts w:hint="eastAsia"/>
                      <w:bCs/>
                      <w:sz w:val="18"/>
                      <w:szCs w:val="18"/>
                    </w:rPr>
                    <w:t>P</w:t>
                  </w:r>
                  <w:r w:rsidRPr="008B047C">
                    <w:rPr>
                      <w:bCs/>
                      <w:sz w:val="18"/>
                      <w:szCs w:val="18"/>
                    </w:rPr>
                    <w:t xml:space="preserve">DCCH with PDSCH </w:t>
                  </w:r>
                </w:p>
              </w:tc>
              <w:tc>
                <w:tcPr>
                  <w:tcW w:w="735" w:type="dxa"/>
                  <w:shd w:val="clear" w:color="auto" w:fill="auto"/>
                </w:tcPr>
                <w:p w14:paraId="740D1D95" w14:textId="77777777" w:rsidR="00AB1F1C" w:rsidRPr="008B047C" w:rsidRDefault="00AB1F1C" w:rsidP="00AB1F1C">
                  <w:pPr>
                    <w:spacing w:before="120" w:line="280" w:lineRule="atLeast"/>
                    <w:jc w:val="both"/>
                    <w:rPr>
                      <w:bCs/>
                      <w:sz w:val="18"/>
                      <w:szCs w:val="18"/>
                    </w:rPr>
                  </w:pPr>
                  <w:r w:rsidRPr="008B047C">
                    <w:rPr>
                      <w:rFonts w:hint="eastAsia"/>
                      <w:bCs/>
                      <w:sz w:val="18"/>
                      <w:szCs w:val="18"/>
                    </w:rPr>
                    <w:t>D</w:t>
                  </w:r>
                  <w:r w:rsidRPr="008B047C">
                    <w:rPr>
                      <w:rFonts w:hint="eastAsia"/>
                      <w:bCs/>
                      <w:sz w:val="18"/>
                      <w:szCs w:val="18"/>
                      <w:lang w:eastAsia="zh-CN"/>
                    </w:rPr>
                    <w:t>eep</w:t>
                  </w:r>
                  <w:r w:rsidRPr="008B047C">
                    <w:rPr>
                      <w:bCs/>
                      <w:sz w:val="18"/>
                      <w:szCs w:val="18"/>
                    </w:rPr>
                    <w:t xml:space="preserve"> </w:t>
                  </w:r>
                  <w:r w:rsidRPr="008B047C">
                    <w:rPr>
                      <w:rFonts w:hint="eastAsia"/>
                      <w:bCs/>
                      <w:sz w:val="18"/>
                      <w:szCs w:val="18"/>
                      <w:lang w:eastAsia="zh-CN"/>
                    </w:rPr>
                    <w:t>sleep</w:t>
                  </w:r>
                </w:p>
                <w:p w14:paraId="3634D58A" w14:textId="77777777" w:rsidR="00AB1F1C" w:rsidRDefault="00AB1F1C" w:rsidP="00AB1F1C">
                  <w:pPr>
                    <w:spacing w:before="120" w:line="280" w:lineRule="atLeast"/>
                    <w:jc w:val="both"/>
                  </w:pPr>
                </w:p>
              </w:tc>
              <w:tc>
                <w:tcPr>
                  <w:tcW w:w="992" w:type="dxa"/>
                  <w:shd w:val="clear" w:color="auto" w:fill="auto"/>
                </w:tcPr>
                <w:p w14:paraId="23F0E514" w14:textId="77777777" w:rsidR="00AB1F1C" w:rsidRPr="008B047C" w:rsidRDefault="00AB1F1C" w:rsidP="00AB1F1C">
                  <w:pPr>
                    <w:spacing w:before="120" w:line="280" w:lineRule="atLeast"/>
                    <w:jc w:val="both"/>
                    <w:rPr>
                      <w:bCs/>
                      <w:sz w:val="18"/>
                      <w:szCs w:val="18"/>
                    </w:rPr>
                  </w:pPr>
                  <w:r w:rsidRPr="008B047C">
                    <w:rPr>
                      <w:rFonts w:hint="eastAsia"/>
                      <w:bCs/>
                      <w:sz w:val="18"/>
                      <w:szCs w:val="18"/>
                    </w:rPr>
                    <w:t>D</w:t>
                  </w:r>
                  <w:r w:rsidRPr="008B047C">
                    <w:rPr>
                      <w:rFonts w:hint="eastAsia"/>
                      <w:bCs/>
                      <w:sz w:val="18"/>
                      <w:szCs w:val="18"/>
                      <w:lang w:eastAsia="zh-CN"/>
                    </w:rPr>
                    <w:t>eep</w:t>
                  </w:r>
                  <w:r w:rsidRPr="008B047C">
                    <w:rPr>
                      <w:bCs/>
                      <w:sz w:val="18"/>
                      <w:szCs w:val="18"/>
                    </w:rPr>
                    <w:t xml:space="preserve"> </w:t>
                  </w:r>
                  <w:r w:rsidRPr="008B047C">
                    <w:rPr>
                      <w:rFonts w:hint="eastAsia"/>
                      <w:bCs/>
                      <w:sz w:val="18"/>
                      <w:szCs w:val="18"/>
                      <w:lang w:eastAsia="zh-CN"/>
                    </w:rPr>
                    <w:t>sleep</w:t>
                  </w:r>
                  <w:r w:rsidRPr="008B047C">
                    <w:rPr>
                      <w:rFonts w:hint="eastAsia"/>
                      <w:bCs/>
                      <w:sz w:val="18"/>
                      <w:szCs w:val="18"/>
                    </w:rPr>
                    <w:t xml:space="preserve"> </w:t>
                  </w:r>
                  <w:r w:rsidRPr="008B047C">
                    <w:rPr>
                      <w:bCs/>
                      <w:sz w:val="18"/>
                      <w:szCs w:val="18"/>
                    </w:rPr>
                    <w:t>Transition</w:t>
                  </w:r>
                  <w:r w:rsidRPr="008B047C">
                    <w:rPr>
                      <w:rFonts w:hint="eastAsia"/>
                      <w:bCs/>
                      <w:sz w:val="18"/>
                      <w:szCs w:val="18"/>
                    </w:rPr>
                    <w:t>Energy</w:t>
                  </w:r>
                </w:p>
              </w:tc>
              <w:tc>
                <w:tcPr>
                  <w:tcW w:w="850" w:type="dxa"/>
                  <w:shd w:val="clear" w:color="auto" w:fill="auto"/>
                </w:tcPr>
                <w:p w14:paraId="6B90F0DA" w14:textId="77777777" w:rsidR="00AB1F1C" w:rsidRPr="008B047C" w:rsidRDefault="00AB1F1C" w:rsidP="00AB1F1C">
                  <w:pPr>
                    <w:spacing w:before="120" w:line="280" w:lineRule="atLeast"/>
                    <w:jc w:val="both"/>
                    <w:rPr>
                      <w:bCs/>
                      <w:sz w:val="18"/>
                      <w:szCs w:val="18"/>
                    </w:rPr>
                  </w:pPr>
                  <w:r w:rsidRPr="008B047C">
                    <w:rPr>
                      <w:bCs/>
                      <w:sz w:val="18"/>
                      <w:szCs w:val="18"/>
                    </w:rPr>
                    <w:t>L</w:t>
                  </w:r>
                  <w:r w:rsidRPr="008B047C">
                    <w:rPr>
                      <w:rFonts w:hint="eastAsia"/>
                      <w:bCs/>
                      <w:sz w:val="18"/>
                      <w:szCs w:val="18"/>
                      <w:lang w:eastAsia="zh-CN"/>
                    </w:rPr>
                    <w:t>ight</w:t>
                  </w:r>
                  <w:r w:rsidRPr="008B047C">
                    <w:rPr>
                      <w:bCs/>
                      <w:sz w:val="18"/>
                      <w:szCs w:val="18"/>
                    </w:rPr>
                    <w:t xml:space="preserve"> </w:t>
                  </w:r>
                  <w:r w:rsidRPr="008B047C">
                    <w:rPr>
                      <w:rFonts w:hint="eastAsia"/>
                      <w:bCs/>
                      <w:sz w:val="18"/>
                      <w:szCs w:val="18"/>
                      <w:lang w:eastAsia="zh-CN"/>
                    </w:rPr>
                    <w:t>sleep</w:t>
                  </w:r>
                  <w:r w:rsidRPr="008B047C">
                    <w:rPr>
                      <w:rFonts w:hint="eastAsia"/>
                      <w:bCs/>
                      <w:sz w:val="18"/>
                      <w:szCs w:val="18"/>
                    </w:rPr>
                    <w:t xml:space="preserve"> Energy</w:t>
                  </w:r>
                </w:p>
              </w:tc>
              <w:tc>
                <w:tcPr>
                  <w:tcW w:w="993" w:type="dxa"/>
                  <w:shd w:val="clear" w:color="auto" w:fill="auto"/>
                </w:tcPr>
                <w:p w14:paraId="3274CB10" w14:textId="77777777" w:rsidR="00AB1F1C" w:rsidRPr="008B047C" w:rsidRDefault="00AB1F1C" w:rsidP="00AB1F1C">
                  <w:pPr>
                    <w:spacing w:before="120" w:line="280" w:lineRule="atLeast"/>
                    <w:jc w:val="both"/>
                    <w:rPr>
                      <w:bCs/>
                      <w:sz w:val="18"/>
                      <w:szCs w:val="18"/>
                    </w:rPr>
                  </w:pPr>
                  <w:r w:rsidRPr="008B047C">
                    <w:rPr>
                      <w:bCs/>
                      <w:sz w:val="18"/>
                      <w:szCs w:val="18"/>
                    </w:rPr>
                    <w:t>L</w:t>
                  </w:r>
                  <w:r w:rsidRPr="008B047C">
                    <w:rPr>
                      <w:rFonts w:hint="eastAsia"/>
                      <w:bCs/>
                      <w:sz w:val="18"/>
                      <w:szCs w:val="18"/>
                      <w:lang w:eastAsia="zh-CN"/>
                    </w:rPr>
                    <w:t>ight</w:t>
                  </w:r>
                  <w:r w:rsidRPr="008B047C">
                    <w:rPr>
                      <w:bCs/>
                      <w:sz w:val="18"/>
                      <w:szCs w:val="18"/>
                    </w:rPr>
                    <w:t xml:space="preserve"> </w:t>
                  </w:r>
                  <w:r w:rsidRPr="008B047C">
                    <w:rPr>
                      <w:rFonts w:hint="eastAsia"/>
                      <w:bCs/>
                      <w:sz w:val="18"/>
                      <w:szCs w:val="18"/>
                      <w:lang w:eastAsia="zh-CN"/>
                    </w:rPr>
                    <w:t>sleep</w:t>
                  </w:r>
                  <w:r w:rsidRPr="008B047C">
                    <w:rPr>
                      <w:bCs/>
                      <w:sz w:val="18"/>
                      <w:szCs w:val="18"/>
                    </w:rPr>
                    <w:t xml:space="preserve"> Transition</w:t>
                  </w:r>
                  <w:r w:rsidRPr="008B047C">
                    <w:rPr>
                      <w:rFonts w:hint="eastAsia"/>
                      <w:bCs/>
                      <w:sz w:val="18"/>
                      <w:szCs w:val="18"/>
                    </w:rPr>
                    <w:t>Energy</w:t>
                  </w:r>
                </w:p>
              </w:tc>
              <w:tc>
                <w:tcPr>
                  <w:tcW w:w="850" w:type="dxa"/>
                  <w:shd w:val="clear" w:color="auto" w:fill="auto"/>
                </w:tcPr>
                <w:p w14:paraId="459F05FF" w14:textId="77777777" w:rsidR="00AB1F1C" w:rsidRPr="008B047C" w:rsidRDefault="00AB1F1C" w:rsidP="00AB1F1C">
                  <w:pPr>
                    <w:spacing w:before="120" w:line="280" w:lineRule="atLeast"/>
                    <w:jc w:val="both"/>
                    <w:rPr>
                      <w:bCs/>
                      <w:sz w:val="18"/>
                      <w:szCs w:val="18"/>
                    </w:rPr>
                  </w:pPr>
                  <w:r w:rsidRPr="008B047C">
                    <w:rPr>
                      <w:bCs/>
                      <w:sz w:val="18"/>
                      <w:szCs w:val="18"/>
                    </w:rPr>
                    <w:t>M</w:t>
                  </w:r>
                  <w:r w:rsidRPr="008B047C">
                    <w:rPr>
                      <w:rFonts w:hint="eastAsia"/>
                      <w:bCs/>
                      <w:sz w:val="18"/>
                      <w:szCs w:val="18"/>
                      <w:lang w:eastAsia="zh-CN"/>
                    </w:rPr>
                    <w:t>icro</w:t>
                  </w:r>
                  <w:r w:rsidRPr="008B047C">
                    <w:rPr>
                      <w:bCs/>
                      <w:sz w:val="18"/>
                      <w:szCs w:val="18"/>
                    </w:rPr>
                    <w:t xml:space="preserve"> </w:t>
                  </w:r>
                  <w:r w:rsidRPr="008B047C">
                    <w:rPr>
                      <w:rFonts w:hint="eastAsia"/>
                      <w:bCs/>
                      <w:sz w:val="18"/>
                      <w:szCs w:val="18"/>
                      <w:lang w:eastAsia="zh-CN"/>
                    </w:rPr>
                    <w:t>sleep</w:t>
                  </w:r>
                  <w:r w:rsidRPr="008B047C">
                    <w:rPr>
                      <w:rFonts w:hint="eastAsia"/>
                      <w:bCs/>
                      <w:sz w:val="18"/>
                      <w:szCs w:val="18"/>
                    </w:rPr>
                    <w:t xml:space="preserve"> Energy</w:t>
                  </w:r>
                </w:p>
                <w:p w14:paraId="00B5D1AC" w14:textId="77777777" w:rsidR="00AB1F1C" w:rsidRPr="008B047C" w:rsidRDefault="00AB1F1C" w:rsidP="00AB1F1C">
                  <w:pPr>
                    <w:spacing w:before="120" w:line="280" w:lineRule="atLeast"/>
                    <w:jc w:val="both"/>
                    <w:rPr>
                      <w:bCs/>
                      <w:sz w:val="18"/>
                      <w:szCs w:val="18"/>
                    </w:rPr>
                  </w:pPr>
                </w:p>
              </w:tc>
              <w:tc>
                <w:tcPr>
                  <w:tcW w:w="966" w:type="dxa"/>
                  <w:shd w:val="clear" w:color="auto" w:fill="auto"/>
                </w:tcPr>
                <w:p w14:paraId="5A395247" w14:textId="77777777" w:rsidR="00AB1F1C" w:rsidRPr="008B047C" w:rsidRDefault="00AB1F1C" w:rsidP="00AB1F1C">
                  <w:pPr>
                    <w:spacing w:before="120" w:line="280" w:lineRule="atLeast"/>
                    <w:jc w:val="both"/>
                    <w:rPr>
                      <w:bCs/>
                      <w:sz w:val="18"/>
                      <w:szCs w:val="18"/>
                    </w:rPr>
                  </w:pPr>
                  <w:r w:rsidRPr="008B047C">
                    <w:rPr>
                      <w:rFonts w:hint="eastAsia"/>
                      <w:bCs/>
                      <w:sz w:val="18"/>
                      <w:szCs w:val="18"/>
                    </w:rPr>
                    <w:t>Total</w:t>
                  </w:r>
                  <w:r w:rsidRPr="008B047C">
                    <w:rPr>
                      <w:rFonts w:hint="eastAsia"/>
                      <w:bCs/>
                      <w:sz w:val="18"/>
                      <w:szCs w:val="18"/>
                      <w:lang w:eastAsia="zh-CN"/>
                    </w:rPr>
                    <w:t xml:space="preserve"> </w:t>
                  </w:r>
                  <w:r w:rsidRPr="008B047C">
                    <w:rPr>
                      <w:rFonts w:hint="eastAsia"/>
                      <w:bCs/>
                      <w:sz w:val="18"/>
                      <w:szCs w:val="18"/>
                    </w:rPr>
                    <w:t>E</w:t>
                  </w:r>
                  <w:r w:rsidRPr="008B047C">
                    <w:rPr>
                      <w:bCs/>
                      <w:sz w:val="18"/>
                      <w:szCs w:val="18"/>
                    </w:rPr>
                    <w:t>nergy</w:t>
                  </w:r>
                </w:p>
              </w:tc>
              <w:tc>
                <w:tcPr>
                  <w:tcW w:w="851" w:type="dxa"/>
                  <w:shd w:val="clear" w:color="auto" w:fill="auto"/>
                </w:tcPr>
                <w:p w14:paraId="641660BB" w14:textId="77777777" w:rsidR="00AB1F1C" w:rsidRPr="008B047C" w:rsidRDefault="00AB1F1C" w:rsidP="00AB1F1C">
                  <w:pPr>
                    <w:spacing w:before="120" w:line="280" w:lineRule="atLeast"/>
                    <w:jc w:val="both"/>
                    <w:rPr>
                      <w:bCs/>
                      <w:sz w:val="18"/>
                      <w:szCs w:val="18"/>
                    </w:rPr>
                  </w:pPr>
                  <w:r w:rsidRPr="008B047C">
                    <w:rPr>
                      <w:rFonts w:hint="eastAsia"/>
                      <w:bCs/>
                      <w:sz w:val="18"/>
                      <w:szCs w:val="18"/>
                    </w:rPr>
                    <w:t>PSG</w:t>
                  </w:r>
                </w:p>
                <w:p w14:paraId="4989E3AA" w14:textId="77777777" w:rsidR="00AB1F1C" w:rsidRPr="008B047C" w:rsidRDefault="00AB1F1C" w:rsidP="00AB1F1C">
                  <w:pPr>
                    <w:spacing w:before="120" w:line="280" w:lineRule="atLeast"/>
                    <w:rPr>
                      <w:bCs/>
                      <w:sz w:val="18"/>
                      <w:szCs w:val="18"/>
                    </w:rPr>
                  </w:pPr>
                </w:p>
              </w:tc>
              <w:tc>
                <w:tcPr>
                  <w:tcW w:w="733" w:type="dxa"/>
                  <w:shd w:val="clear" w:color="auto" w:fill="auto"/>
                </w:tcPr>
                <w:p w14:paraId="49EFC2A7" w14:textId="77777777" w:rsidR="00AB1F1C" w:rsidRPr="008B047C" w:rsidRDefault="00AB1F1C" w:rsidP="00AB1F1C">
                  <w:pPr>
                    <w:spacing w:before="120" w:line="280" w:lineRule="atLeast"/>
                    <w:jc w:val="both"/>
                    <w:rPr>
                      <w:bCs/>
                      <w:sz w:val="18"/>
                      <w:szCs w:val="18"/>
                    </w:rPr>
                  </w:pPr>
                  <w:r w:rsidRPr="008B047C">
                    <w:rPr>
                      <w:bCs/>
                      <w:sz w:val="18"/>
                      <w:szCs w:val="18"/>
                    </w:rPr>
                    <w:t>D</w:t>
                  </w:r>
                  <w:r w:rsidRPr="008B047C">
                    <w:rPr>
                      <w:rFonts w:hint="eastAsia"/>
                      <w:bCs/>
                      <w:sz w:val="18"/>
                      <w:szCs w:val="18"/>
                    </w:rPr>
                    <w:t>elay(</w:t>
                  </w:r>
                  <w:r w:rsidRPr="008B047C">
                    <w:rPr>
                      <w:bCs/>
                      <w:sz w:val="18"/>
                      <w:szCs w:val="18"/>
                    </w:rPr>
                    <w:t>ms)</w:t>
                  </w:r>
                </w:p>
              </w:tc>
              <w:tc>
                <w:tcPr>
                  <w:tcW w:w="850" w:type="dxa"/>
                  <w:shd w:val="clear" w:color="auto" w:fill="auto"/>
                </w:tcPr>
                <w:p w14:paraId="0E0B6EF7" w14:textId="77777777" w:rsidR="00AB1F1C" w:rsidRPr="008B047C" w:rsidRDefault="00AB1F1C" w:rsidP="00AB1F1C">
                  <w:pPr>
                    <w:spacing w:before="120" w:line="280" w:lineRule="atLeast"/>
                    <w:jc w:val="both"/>
                    <w:rPr>
                      <w:bCs/>
                      <w:sz w:val="18"/>
                      <w:szCs w:val="18"/>
                    </w:rPr>
                  </w:pPr>
                  <w:r w:rsidRPr="008B047C">
                    <w:rPr>
                      <w:bCs/>
                      <w:sz w:val="18"/>
                      <w:szCs w:val="18"/>
                    </w:rPr>
                    <w:t>% of satisfied UEs</w:t>
                  </w:r>
                </w:p>
              </w:tc>
            </w:tr>
            <w:tr w:rsidR="00AB1F1C" w14:paraId="729EE11E" w14:textId="77777777" w:rsidTr="004C384F">
              <w:trPr>
                <w:jc w:val="center"/>
              </w:trPr>
              <w:tc>
                <w:tcPr>
                  <w:tcW w:w="1251" w:type="dxa"/>
                  <w:shd w:val="clear" w:color="auto" w:fill="auto"/>
                </w:tcPr>
                <w:p w14:paraId="68A58318" w14:textId="77777777" w:rsidR="00AB1F1C" w:rsidRDefault="00AB1F1C" w:rsidP="00AB1F1C">
                  <w:pPr>
                    <w:spacing w:before="120" w:line="280" w:lineRule="atLeast"/>
                    <w:jc w:val="both"/>
                  </w:pPr>
                  <w:r>
                    <w:rPr>
                      <w:rFonts w:hint="eastAsia"/>
                    </w:rPr>
                    <w:t>B</w:t>
                  </w:r>
                  <w:r>
                    <w:t>aseline</w:t>
                  </w:r>
                </w:p>
              </w:tc>
              <w:tc>
                <w:tcPr>
                  <w:tcW w:w="850" w:type="dxa"/>
                  <w:shd w:val="clear" w:color="auto" w:fill="auto"/>
                </w:tcPr>
                <w:p w14:paraId="30A3177F" w14:textId="77777777" w:rsidR="00AB1F1C" w:rsidRDefault="00AB1F1C" w:rsidP="00AB1F1C">
                  <w:pPr>
                    <w:spacing w:before="120" w:line="280" w:lineRule="atLeast"/>
                    <w:jc w:val="center"/>
                  </w:pPr>
                  <w:r>
                    <w:rPr>
                      <w:rFonts w:hint="eastAsia"/>
                    </w:rPr>
                    <w:t>95.36</w:t>
                  </w:r>
                </w:p>
              </w:tc>
              <w:tc>
                <w:tcPr>
                  <w:tcW w:w="851" w:type="dxa"/>
                  <w:shd w:val="clear" w:color="auto" w:fill="auto"/>
                </w:tcPr>
                <w:p w14:paraId="7BC92C90" w14:textId="77777777" w:rsidR="00AB1F1C" w:rsidRDefault="00AB1F1C" w:rsidP="00AB1F1C">
                  <w:pPr>
                    <w:spacing w:before="120" w:line="280" w:lineRule="atLeast"/>
                    <w:jc w:val="center"/>
                  </w:pPr>
                  <w:r>
                    <w:rPr>
                      <w:rFonts w:hint="eastAsia"/>
                    </w:rPr>
                    <w:t>13.93</w:t>
                  </w:r>
                </w:p>
              </w:tc>
              <w:tc>
                <w:tcPr>
                  <w:tcW w:w="735" w:type="dxa"/>
                  <w:shd w:val="clear" w:color="auto" w:fill="auto"/>
                </w:tcPr>
                <w:p w14:paraId="6FBF90D0" w14:textId="77777777" w:rsidR="00AB1F1C" w:rsidRDefault="00AB1F1C" w:rsidP="00AB1F1C">
                  <w:pPr>
                    <w:spacing w:before="120" w:line="280" w:lineRule="atLeast"/>
                    <w:jc w:val="center"/>
                  </w:pPr>
                  <w:r>
                    <w:rPr>
                      <w:rFonts w:hint="eastAsia"/>
                    </w:rPr>
                    <w:t>0</w:t>
                  </w:r>
                </w:p>
              </w:tc>
              <w:tc>
                <w:tcPr>
                  <w:tcW w:w="992" w:type="dxa"/>
                  <w:shd w:val="clear" w:color="auto" w:fill="auto"/>
                </w:tcPr>
                <w:p w14:paraId="2323692F" w14:textId="77777777" w:rsidR="00AB1F1C" w:rsidRDefault="00AB1F1C" w:rsidP="00AB1F1C">
                  <w:pPr>
                    <w:spacing w:before="120" w:line="280" w:lineRule="atLeast"/>
                    <w:jc w:val="center"/>
                  </w:pPr>
                  <w:r>
                    <w:rPr>
                      <w:rFonts w:hint="eastAsia"/>
                    </w:rPr>
                    <w:t>0</w:t>
                  </w:r>
                </w:p>
              </w:tc>
              <w:tc>
                <w:tcPr>
                  <w:tcW w:w="850" w:type="dxa"/>
                  <w:shd w:val="clear" w:color="auto" w:fill="auto"/>
                </w:tcPr>
                <w:p w14:paraId="20870006" w14:textId="77777777" w:rsidR="00AB1F1C" w:rsidRDefault="00AB1F1C" w:rsidP="00AB1F1C">
                  <w:pPr>
                    <w:spacing w:before="120" w:line="280" w:lineRule="atLeast"/>
                    <w:jc w:val="center"/>
                  </w:pPr>
                  <w:r>
                    <w:rPr>
                      <w:rFonts w:hint="eastAsia"/>
                    </w:rPr>
                    <w:t>0</w:t>
                  </w:r>
                </w:p>
              </w:tc>
              <w:tc>
                <w:tcPr>
                  <w:tcW w:w="993" w:type="dxa"/>
                  <w:shd w:val="clear" w:color="auto" w:fill="auto"/>
                </w:tcPr>
                <w:p w14:paraId="7618B8BF" w14:textId="77777777" w:rsidR="00AB1F1C" w:rsidRDefault="00AB1F1C" w:rsidP="00AB1F1C">
                  <w:pPr>
                    <w:spacing w:before="120" w:line="280" w:lineRule="atLeast"/>
                    <w:jc w:val="center"/>
                  </w:pPr>
                  <w:r>
                    <w:rPr>
                      <w:rFonts w:hint="eastAsia"/>
                    </w:rPr>
                    <w:t>0</w:t>
                  </w:r>
                </w:p>
              </w:tc>
              <w:tc>
                <w:tcPr>
                  <w:tcW w:w="850" w:type="dxa"/>
                  <w:shd w:val="clear" w:color="auto" w:fill="auto"/>
                </w:tcPr>
                <w:p w14:paraId="2D747E09" w14:textId="77777777" w:rsidR="00AB1F1C" w:rsidRDefault="00AB1F1C" w:rsidP="00AB1F1C">
                  <w:pPr>
                    <w:spacing w:before="120" w:line="280" w:lineRule="atLeast"/>
                    <w:jc w:val="center"/>
                  </w:pPr>
                  <w:r>
                    <w:rPr>
                      <w:rFonts w:hint="eastAsia"/>
                    </w:rPr>
                    <w:t>0</w:t>
                  </w:r>
                </w:p>
              </w:tc>
              <w:tc>
                <w:tcPr>
                  <w:tcW w:w="966" w:type="dxa"/>
                  <w:shd w:val="clear" w:color="auto" w:fill="auto"/>
                </w:tcPr>
                <w:p w14:paraId="6913E27A" w14:textId="77777777" w:rsidR="00AB1F1C" w:rsidRDefault="00AB1F1C" w:rsidP="00AB1F1C">
                  <w:pPr>
                    <w:spacing w:before="120" w:line="280" w:lineRule="atLeast"/>
                    <w:jc w:val="center"/>
                  </w:pPr>
                  <w:r>
                    <w:rPr>
                      <w:rFonts w:hint="eastAsia"/>
                    </w:rPr>
                    <w:t>109.29</w:t>
                  </w:r>
                </w:p>
              </w:tc>
              <w:tc>
                <w:tcPr>
                  <w:tcW w:w="851" w:type="dxa"/>
                  <w:shd w:val="clear" w:color="auto" w:fill="auto"/>
                </w:tcPr>
                <w:p w14:paraId="3AE45FE7" w14:textId="77777777" w:rsidR="00AB1F1C" w:rsidRDefault="00AB1F1C" w:rsidP="00AB1F1C">
                  <w:pPr>
                    <w:spacing w:before="120" w:line="280" w:lineRule="atLeast"/>
                    <w:jc w:val="center"/>
                  </w:pPr>
                  <w:r>
                    <w:rPr>
                      <w:rFonts w:hint="eastAsia"/>
                    </w:rPr>
                    <w:t>N</w:t>
                  </w:r>
                  <w:r>
                    <w:t>/A</w:t>
                  </w:r>
                </w:p>
              </w:tc>
              <w:tc>
                <w:tcPr>
                  <w:tcW w:w="733" w:type="dxa"/>
                  <w:shd w:val="clear" w:color="auto" w:fill="auto"/>
                </w:tcPr>
                <w:p w14:paraId="663FE4E0" w14:textId="77777777" w:rsidR="00AB1F1C" w:rsidRDefault="00AB1F1C" w:rsidP="00AB1F1C">
                  <w:pPr>
                    <w:spacing w:before="120" w:line="280" w:lineRule="atLeast"/>
                    <w:jc w:val="center"/>
                  </w:pPr>
                  <w:r>
                    <w:rPr>
                      <w:rFonts w:hint="eastAsia"/>
                    </w:rPr>
                    <w:t>1</w:t>
                  </w:r>
                  <w:r>
                    <w:t>.27</w:t>
                  </w:r>
                </w:p>
              </w:tc>
              <w:tc>
                <w:tcPr>
                  <w:tcW w:w="850" w:type="dxa"/>
                  <w:shd w:val="clear" w:color="auto" w:fill="auto"/>
                </w:tcPr>
                <w:p w14:paraId="3C3C5BEA" w14:textId="77777777" w:rsidR="00AB1F1C" w:rsidRDefault="00AB1F1C" w:rsidP="00AB1F1C">
                  <w:pPr>
                    <w:spacing w:before="120" w:line="280" w:lineRule="atLeast"/>
                    <w:jc w:val="center"/>
                  </w:pPr>
                  <w:r>
                    <w:rPr>
                      <w:rFonts w:hint="eastAsia"/>
                    </w:rPr>
                    <w:t>100</w:t>
                  </w:r>
                  <w:r>
                    <w:t>%</w:t>
                  </w:r>
                </w:p>
              </w:tc>
            </w:tr>
            <w:tr w:rsidR="00AB1F1C" w14:paraId="477D01CC" w14:textId="77777777" w:rsidTr="004C384F">
              <w:trPr>
                <w:jc w:val="center"/>
              </w:trPr>
              <w:tc>
                <w:tcPr>
                  <w:tcW w:w="1251" w:type="dxa"/>
                  <w:shd w:val="clear" w:color="auto" w:fill="auto"/>
                </w:tcPr>
                <w:p w14:paraId="542F362E" w14:textId="77777777" w:rsidR="00AB1F1C" w:rsidRDefault="00AB1F1C" w:rsidP="00AB1F1C">
                  <w:pPr>
                    <w:spacing w:before="120" w:line="280" w:lineRule="atLeast"/>
                    <w:jc w:val="both"/>
                  </w:pPr>
                  <w:r>
                    <w:rPr>
                      <w:rFonts w:hint="eastAsia"/>
                    </w:rPr>
                    <w:t>CDRX</w:t>
                  </w:r>
                </w:p>
              </w:tc>
              <w:tc>
                <w:tcPr>
                  <w:tcW w:w="850" w:type="dxa"/>
                  <w:shd w:val="clear" w:color="auto" w:fill="auto"/>
                </w:tcPr>
                <w:p w14:paraId="323E6D56" w14:textId="77777777" w:rsidR="00AB1F1C" w:rsidRDefault="00AB1F1C" w:rsidP="00AB1F1C">
                  <w:pPr>
                    <w:spacing w:before="120" w:line="280" w:lineRule="atLeast"/>
                    <w:jc w:val="center"/>
                  </w:pPr>
                  <w:r>
                    <w:rPr>
                      <w:rFonts w:hint="eastAsia"/>
                    </w:rPr>
                    <w:t>67.38</w:t>
                  </w:r>
                </w:p>
              </w:tc>
              <w:tc>
                <w:tcPr>
                  <w:tcW w:w="851" w:type="dxa"/>
                  <w:shd w:val="clear" w:color="auto" w:fill="auto"/>
                </w:tcPr>
                <w:p w14:paraId="1FF541EE" w14:textId="77777777" w:rsidR="00AB1F1C" w:rsidRDefault="00AB1F1C" w:rsidP="00AB1F1C">
                  <w:pPr>
                    <w:spacing w:before="120" w:line="280" w:lineRule="atLeast"/>
                    <w:jc w:val="center"/>
                  </w:pPr>
                  <w:r>
                    <w:rPr>
                      <w:rFonts w:hint="eastAsia"/>
                    </w:rPr>
                    <w:t>17.39</w:t>
                  </w:r>
                </w:p>
              </w:tc>
              <w:tc>
                <w:tcPr>
                  <w:tcW w:w="735" w:type="dxa"/>
                  <w:shd w:val="clear" w:color="auto" w:fill="auto"/>
                </w:tcPr>
                <w:p w14:paraId="1EEEF817" w14:textId="77777777" w:rsidR="00AB1F1C" w:rsidRDefault="00AB1F1C" w:rsidP="00AB1F1C">
                  <w:pPr>
                    <w:spacing w:before="120" w:line="280" w:lineRule="atLeast"/>
                    <w:jc w:val="center"/>
                  </w:pPr>
                  <w:r>
                    <w:rPr>
                      <w:rFonts w:hint="eastAsia"/>
                    </w:rPr>
                    <w:t>0</w:t>
                  </w:r>
                </w:p>
              </w:tc>
              <w:tc>
                <w:tcPr>
                  <w:tcW w:w="992" w:type="dxa"/>
                  <w:shd w:val="clear" w:color="auto" w:fill="auto"/>
                </w:tcPr>
                <w:p w14:paraId="50B05FC6" w14:textId="77777777" w:rsidR="00AB1F1C" w:rsidRDefault="00AB1F1C" w:rsidP="00AB1F1C">
                  <w:pPr>
                    <w:spacing w:before="120" w:line="280" w:lineRule="atLeast"/>
                    <w:jc w:val="center"/>
                  </w:pPr>
                  <w:r>
                    <w:rPr>
                      <w:rFonts w:hint="eastAsia"/>
                    </w:rPr>
                    <w:t>0</w:t>
                  </w:r>
                </w:p>
              </w:tc>
              <w:tc>
                <w:tcPr>
                  <w:tcW w:w="850" w:type="dxa"/>
                  <w:shd w:val="clear" w:color="auto" w:fill="auto"/>
                </w:tcPr>
                <w:p w14:paraId="19570B78" w14:textId="77777777" w:rsidR="00AB1F1C" w:rsidRDefault="00AB1F1C" w:rsidP="00AB1F1C">
                  <w:pPr>
                    <w:spacing w:before="120" w:line="280" w:lineRule="atLeast"/>
                    <w:jc w:val="center"/>
                  </w:pPr>
                  <w:r>
                    <w:rPr>
                      <w:rFonts w:hint="eastAsia"/>
                    </w:rPr>
                    <w:t>0</w:t>
                  </w:r>
                </w:p>
              </w:tc>
              <w:tc>
                <w:tcPr>
                  <w:tcW w:w="993" w:type="dxa"/>
                  <w:shd w:val="clear" w:color="auto" w:fill="auto"/>
                </w:tcPr>
                <w:p w14:paraId="3B5FBA95" w14:textId="77777777" w:rsidR="00AB1F1C" w:rsidRDefault="00AB1F1C" w:rsidP="00AB1F1C">
                  <w:pPr>
                    <w:spacing w:before="120" w:line="280" w:lineRule="atLeast"/>
                    <w:jc w:val="center"/>
                  </w:pPr>
                  <w:r>
                    <w:rPr>
                      <w:rFonts w:hint="eastAsia"/>
                    </w:rPr>
                    <w:t>0</w:t>
                  </w:r>
                </w:p>
              </w:tc>
              <w:tc>
                <w:tcPr>
                  <w:tcW w:w="850" w:type="dxa"/>
                  <w:shd w:val="clear" w:color="auto" w:fill="auto"/>
                </w:tcPr>
                <w:p w14:paraId="6285C49D" w14:textId="77777777" w:rsidR="00AB1F1C" w:rsidRDefault="00AB1F1C" w:rsidP="00AB1F1C">
                  <w:pPr>
                    <w:spacing w:before="120" w:line="280" w:lineRule="atLeast"/>
                    <w:jc w:val="center"/>
                  </w:pPr>
                  <w:r>
                    <w:rPr>
                      <w:rFonts w:hint="eastAsia"/>
                    </w:rPr>
                    <w:t>12.07</w:t>
                  </w:r>
                </w:p>
              </w:tc>
              <w:tc>
                <w:tcPr>
                  <w:tcW w:w="966" w:type="dxa"/>
                  <w:shd w:val="clear" w:color="auto" w:fill="auto"/>
                </w:tcPr>
                <w:p w14:paraId="40D496BF" w14:textId="77777777" w:rsidR="00AB1F1C" w:rsidRDefault="00AB1F1C" w:rsidP="00AB1F1C">
                  <w:pPr>
                    <w:spacing w:before="120" w:line="280" w:lineRule="atLeast"/>
                    <w:jc w:val="center"/>
                  </w:pPr>
                  <w:r>
                    <w:rPr>
                      <w:rFonts w:hint="eastAsia"/>
                    </w:rPr>
                    <w:t>96.84</w:t>
                  </w:r>
                </w:p>
              </w:tc>
              <w:tc>
                <w:tcPr>
                  <w:tcW w:w="851" w:type="dxa"/>
                  <w:shd w:val="clear" w:color="auto" w:fill="auto"/>
                </w:tcPr>
                <w:p w14:paraId="36A803D1" w14:textId="77777777" w:rsidR="00AB1F1C" w:rsidRDefault="00AB1F1C" w:rsidP="00AB1F1C">
                  <w:pPr>
                    <w:spacing w:before="120" w:line="280" w:lineRule="atLeast"/>
                    <w:jc w:val="center"/>
                  </w:pPr>
                  <w:r>
                    <w:rPr>
                      <w:rFonts w:hint="eastAsia"/>
                    </w:rPr>
                    <w:t>8</w:t>
                  </w:r>
                  <w:r>
                    <w:t>.13%</w:t>
                  </w:r>
                </w:p>
              </w:tc>
              <w:tc>
                <w:tcPr>
                  <w:tcW w:w="733" w:type="dxa"/>
                  <w:shd w:val="clear" w:color="auto" w:fill="auto"/>
                </w:tcPr>
                <w:p w14:paraId="66A72803" w14:textId="77777777" w:rsidR="00AB1F1C" w:rsidRDefault="00AB1F1C" w:rsidP="00AB1F1C">
                  <w:pPr>
                    <w:spacing w:before="120" w:line="280" w:lineRule="atLeast"/>
                    <w:jc w:val="center"/>
                  </w:pPr>
                  <w:r>
                    <w:rPr>
                      <w:rFonts w:hint="eastAsia"/>
                    </w:rPr>
                    <w:t>2</w:t>
                  </w:r>
                  <w:r>
                    <w:t>.18</w:t>
                  </w:r>
                </w:p>
              </w:tc>
              <w:tc>
                <w:tcPr>
                  <w:tcW w:w="850" w:type="dxa"/>
                  <w:shd w:val="clear" w:color="auto" w:fill="auto"/>
                </w:tcPr>
                <w:p w14:paraId="35B6F90C" w14:textId="77777777" w:rsidR="00AB1F1C" w:rsidRDefault="00AB1F1C" w:rsidP="00AB1F1C">
                  <w:pPr>
                    <w:spacing w:before="120" w:line="280" w:lineRule="atLeast"/>
                    <w:jc w:val="center"/>
                  </w:pPr>
                  <w:r>
                    <w:rPr>
                      <w:rFonts w:hint="eastAsia"/>
                    </w:rPr>
                    <w:t>98.41%</w:t>
                  </w:r>
                </w:p>
              </w:tc>
            </w:tr>
            <w:tr w:rsidR="00AB1F1C" w14:paraId="6AC66ED2" w14:textId="77777777" w:rsidTr="004C384F">
              <w:trPr>
                <w:jc w:val="center"/>
              </w:trPr>
              <w:tc>
                <w:tcPr>
                  <w:tcW w:w="1251" w:type="dxa"/>
                  <w:shd w:val="clear" w:color="auto" w:fill="auto"/>
                </w:tcPr>
                <w:p w14:paraId="21BAD10B" w14:textId="77777777" w:rsidR="00AB1F1C" w:rsidRDefault="00AB1F1C" w:rsidP="00AB1F1C">
                  <w:pPr>
                    <w:spacing w:before="120" w:line="280" w:lineRule="atLeast"/>
                    <w:jc w:val="both"/>
                    <w:rPr>
                      <w:lang w:eastAsia="zh-CN"/>
                    </w:rPr>
                  </w:pPr>
                  <w:r>
                    <w:rPr>
                      <w:rFonts w:hint="eastAsia"/>
                    </w:rPr>
                    <w:t>C</w:t>
                  </w:r>
                  <w:r>
                    <w:t>DRX+On durat</w:t>
                  </w:r>
                  <w:r>
                    <w:rPr>
                      <w:rFonts w:hint="eastAsia"/>
                    </w:rPr>
                    <w:t>io</w:t>
                  </w:r>
                  <w:r>
                    <w:rPr>
                      <w:rFonts w:hint="eastAsia"/>
                    </w:rPr>
                    <w:lastRenderedPageBreak/>
                    <w:t>n</w:t>
                  </w:r>
                  <w:r>
                    <w:rPr>
                      <w:lang w:eastAsia="zh-CN"/>
                    </w:rPr>
                    <w:t xml:space="preserve"> </w:t>
                  </w:r>
                  <w:r>
                    <w:rPr>
                      <w:rFonts w:hint="eastAsia"/>
                      <w:lang w:eastAsia="zh-CN"/>
                    </w:rPr>
                    <w:t>early</w:t>
                  </w:r>
                  <w:r>
                    <w:rPr>
                      <w:lang w:eastAsia="zh-CN"/>
                    </w:rPr>
                    <w:t xml:space="preserve"> </w:t>
                  </w:r>
                  <w:r>
                    <w:rPr>
                      <w:rFonts w:hint="eastAsia"/>
                      <w:lang w:eastAsia="zh-CN"/>
                    </w:rPr>
                    <w:t>termination</w:t>
                  </w:r>
                </w:p>
              </w:tc>
              <w:tc>
                <w:tcPr>
                  <w:tcW w:w="850" w:type="dxa"/>
                  <w:shd w:val="clear" w:color="auto" w:fill="auto"/>
                </w:tcPr>
                <w:p w14:paraId="16F255FC" w14:textId="77777777" w:rsidR="00AB1F1C" w:rsidRDefault="00AB1F1C" w:rsidP="00AB1F1C">
                  <w:pPr>
                    <w:spacing w:before="120" w:line="280" w:lineRule="atLeast"/>
                    <w:jc w:val="center"/>
                  </w:pPr>
                  <w:r>
                    <w:rPr>
                      <w:rFonts w:hint="eastAsia"/>
                    </w:rPr>
                    <w:lastRenderedPageBreak/>
                    <w:t>33.73</w:t>
                  </w:r>
                </w:p>
              </w:tc>
              <w:tc>
                <w:tcPr>
                  <w:tcW w:w="851" w:type="dxa"/>
                  <w:shd w:val="clear" w:color="auto" w:fill="auto"/>
                </w:tcPr>
                <w:p w14:paraId="69D966DB" w14:textId="77777777" w:rsidR="00AB1F1C" w:rsidRDefault="00AB1F1C" w:rsidP="00AB1F1C">
                  <w:pPr>
                    <w:spacing w:before="120" w:line="280" w:lineRule="atLeast"/>
                    <w:jc w:val="center"/>
                  </w:pPr>
                  <w:r>
                    <w:rPr>
                      <w:rFonts w:hint="eastAsia"/>
                    </w:rPr>
                    <w:t>17.38</w:t>
                  </w:r>
                </w:p>
              </w:tc>
              <w:tc>
                <w:tcPr>
                  <w:tcW w:w="735" w:type="dxa"/>
                  <w:shd w:val="clear" w:color="auto" w:fill="auto"/>
                </w:tcPr>
                <w:p w14:paraId="544BD63E" w14:textId="77777777" w:rsidR="00AB1F1C" w:rsidRDefault="00AB1F1C" w:rsidP="00AB1F1C">
                  <w:pPr>
                    <w:spacing w:before="120" w:line="280" w:lineRule="atLeast"/>
                    <w:jc w:val="center"/>
                  </w:pPr>
                  <w:r>
                    <w:rPr>
                      <w:rFonts w:hint="eastAsia"/>
                    </w:rPr>
                    <w:t>0</w:t>
                  </w:r>
                </w:p>
              </w:tc>
              <w:tc>
                <w:tcPr>
                  <w:tcW w:w="992" w:type="dxa"/>
                  <w:shd w:val="clear" w:color="auto" w:fill="auto"/>
                </w:tcPr>
                <w:p w14:paraId="7C66FDEF" w14:textId="77777777" w:rsidR="00AB1F1C" w:rsidRDefault="00AB1F1C" w:rsidP="00AB1F1C">
                  <w:pPr>
                    <w:spacing w:before="120" w:line="280" w:lineRule="atLeast"/>
                    <w:jc w:val="center"/>
                  </w:pPr>
                  <w:r>
                    <w:rPr>
                      <w:rFonts w:hint="eastAsia"/>
                    </w:rPr>
                    <w:t>0</w:t>
                  </w:r>
                </w:p>
              </w:tc>
              <w:tc>
                <w:tcPr>
                  <w:tcW w:w="850" w:type="dxa"/>
                  <w:shd w:val="clear" w:color="auto" w:fill="auto"/>
                </w:tcPr>
                <w:p w14:paraId="1628ABDE" w14:textId="77777777" w:rsidR="00AB1F1C" w:rsidRDefault="00AB1F1C" w:rsidP="00AB1F1C">
                  <w:pPr>
                    <w:spacing w:before="120" w:line="280" w:lineRule="atLeast"/>
                    <w:jc w:val="center"/>
                  </w:pPr>
                  <w:r>
                    <w:rPr>
                      <w:rFonts w:hint="eastAsia"/>
                    </w:rPr>
                    <w:t>3.31</w:t>
                  </w:r>
                </w:p>
              </w:tc>
              <w:tc>
                <w:tcPr>
                  <w:tcW w:w="993" w:type="dxa"/>
                  <w:shd w:val="clear" w:color="auto" w:fill="auto"/>
                </w:tcPr>
                <w:p w14:paraId="315628CF" w14:textId="77777777" w:rsidR="00AB1F1C" w:rsidRDefault="00AB1F1C" w:rsidP="00AB1F1C">
                  <w:pPr>
                    <w:spacing w:before="120" w:line="280" w:lineRule="atLeast"/>
                    <w:jc w:val="center"/>
                  </w:pPr>
                  <w:r>
                    <w:rPr>
                      <w:rFonts w:hint="eastAsia"/>
                    </w:rPr>
                    <w:t>7.11</w:t>
                  </w:r>
                </w:p>
              </w:tc>
              <w:tc>
                <w:tcPr>
                  <w:tcW w:w="850" w:type="dxa"/>
                  <w:shd w:val="clear" w:color="auto" w:fill="auto"/>
                </w:tcPr>
                <w:p w14:paraId="516859C6" w14:textId="77777777" w:rsidR="00AB1F1C" w:rsidRPr="00974016" w:rsidRDefault="00AB1F1C" w:rsidP="00AB1F1C">
                  <w:pPr>
                    <w:spacing w:before="120" w:line="280" w:lineRule="atLeast"/>
                    <w:jc w:val="center"/>
                  </w:pPr>
                  <w:r>
                    <w:rPr>
                      <w:rFonts w:hint="eastAsia"/>
                    </w:rPr>
                    <w:t>0.57</w:t>
                  </w:r>
                </w:p>
              </w:tc>
              <w:tc>
                <w:tcPr>
                  <w:tcW w:w="966" w:type="dxa"/>
                  <w:shd w:val="clear" w:color="auto" w:fill="auto"/>
                </w:tcPr>
                <w:p w14:paraId="2B48F332" w14:textId="77777777" w:rsidR="00AB1F1C" w:rsidRDefault="00AB1F1C" w:rsidP="00AB1F1C">
                  <w:pPr>
                    <w:spacing w:before="120" w:line="280" w:lineRule="atLeast"/>
                    <w:jc w:val="center"/>
                  </w:pPr>
                  <w:r>
                    <w:rPr>
                      <w:rFonts w:hint="eastAsia"/>
                    </w:rPr>
                    <w:t>62.10</w:t>
                  </w:r>
                </w:p>
              </w:tc>
              <w:tc>
                <w:tcPr>
                  <w:tcW w:w="851" w:type="dxa"/>
                  <w:shd w:val="clear" w:color="auto" w:fill="auto"/>
                </w:tcPr>
                <w:p w14:paraId="28A69F14" w14:textId="77777777" w:rsidR="00AB1F1C" w:rsidRDefault="00AB1F1C" w:rsidP="00AB1F1C">
                  <w:pPr>
                    <w:spacing w:before="120" w:line="280" w:lineRule="atLeast"/>
                    <w:jc w:val="center"/>
                  </w:pPr>
                  <w:r>
                    <w:t>43.18%</w:t>
                  </w:r>
                </w:p>
              </w:tc>
              <w:tc>
                <w:tcPr>
                  <w:tcW w:w="733" w:type="dxa"/>
                  <w:shd w:val="clear" w:color="auto" w:fill="auto"/>
                </w:tcPr>
                <w:p w14:paraId="1B319AE9" w14:textId="77777777" w:rsidR="00AB1F1C" w:rsidRDefault="00AB1F1C" w:rsidP="00AB1F1C">
                  <w:pPr>
                    <w:spacing w:before="120" w:line="280" w:lineRule="atLeast"/>
                    <w:jc w:val="center"/>
                  </w:pPr>
                  <w:r>
                    <w:t>2.38</w:t>
                  </w:r>
                </w:p>
              </w:tc>
              <w:tc>
                <w:tcPr>
                  <w:tcW w:w="850" w:type="dxa"/>
                  <w:shd w:val="clear" w:color="auto" w:fill="auto"/>
                </w:tcPr>
                <w:p w14:paraId="59108B8C" w14:textId="77777777" w:rsidR="00AB1F1C" w:rsidRPr="008B047C" w:rsidRDefault="00AB1F1C" w:rsidP="00AB1F1C">
                  <w:pPr>
                    <w:spacing w:before="120" w:line="280" w:lineRule="atLeast"/>
                    <w:jc w:val="center"/>
                    <w:rPr>
                      <w:highlight w:val="yellow"/>
                    </w:rPr>
                  </w:pPr>
                  <w:r w:rsidRPr="00C01C7B">
                    <w:rPr>
                      <w:rFonts w:hint="eastAsia"/>
                    </w:rPr>
                    <w:t>94.92</w:t>
                  </w:r>
                  <w:r w:rsidRPr="00C01C7B">
                    <w:t>%</w:t>
                  </w:r>
                </w:p>
              </w:tc>
            </w:tr>
          </w:tbl>
          <w:p w14:paraId="45C7A291" w14:textId="16E49EDF" w:rsidR="00AB1F1C" w:rsidRPr="00E744FA" w:rsidRDefault="00AB1F1C" w:rsidP="00AB1F1C"/>
        </w:tc>
      </w:tr>
      <w:tr w:rsidR="00AB1F1C" w:rsidRPr="00E744FA" w14:paraId="7AF2AC28" w14:textId="77777777" w:rsidTr="009129D5">
        <w:tc>
          <w:tcPr>
            <w:tcW w:w="799" w:type="dxa"/>
          </w:tcPr>
          <w:p w14:paraId="6661EE3D" w14:textId="5925341E" w:rsidR="00AB1F1C" w:rsidRPr="00E744FA" w:rsidRDefault="009129D5" w:rsidP="00AB1F1C">
            <w:r>
              <w:lastRenderedPageBreak/>
              <w:t>MTK</w:t>
            </w:r>
          </w:p>
        </w:tc>
        <w:tc>
          <w:tcPr>
            <w:tcW w:w="8830" w:type="dxa"/>
          </w:tcPr>
          <w:p w14:paraId="034D5A6A" w14:textId="77777777" w:rsidR="009129D5" w:rsidRDefault="009129D5" w:rsidP="009129D5">
            <w:pPr>
              <w:keepNext/>
              <w:jc w:val="center"/>
            </w:pPr>
            <w:r>
              <w:rPr>
                <w:noProof/>
                <w:lang w:val="en-US" w:eastAsia="zh-CN"/>
              </w:rPr>
              <w:drawing>
                <wp:inline distT="0" distB="0" distL="0" distR="0" wp14:anchorId="3C40FB70" wp14:editId="23FAC517">
                  <wp:extent cx="3797935" cy="1484630"/>
                  <wp:effectExtent l="0" t="0" r="0" b="0"/>
                  <wp:docPr id="16"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797935" cy="1484630"/>
                          </a:xfrm>
                          <a:prstGeom prst="rect">
                            <a:avLst/>
                          </a:prstGeom>
                          <a:noFill/>
                          <a:ln>
                            <a:noFill/>
                          </a:ln>
                        </pic:spPr>
                      </pic:pic>
                    </a:graphicData>
                  </a:graphic>
                </wp:inline>
              </w:drawing>
            </w:r>
          </w:p>
          <w:p w14:paraId="49923D1E" w14:textId="77777777" w:rsidR="009129D5" w:rsidRDefault="009129D5" w:rsidP="009129D5">
            <w:pPr>
              <w:pStyle w:val="Caption"/>
              <w:jc w:val="center"/>
            </w:pPr>
            <w:r>
              <w:t>Figure 10 Stopping ODT early after data arrival</w:t>
            </w:r>
          </w:p>
          <w:p w14:paraId="0A3F92FA" w14:textId="77777777" w:rsidR="009129D5" w:rsidRDefault="009129D5" w:rsidP="009129D5"/>
          <w:tbl>
            <w:tblPr>
              <w:tblW w:w="40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727"/>
              <w:gridCol w:w="597"/>
              <w:gridCol w:w="597"/>
              <w:gridCol w:w="567"/>
              <w:gridCol w:w="1087"/>
              <w:gridCol w:w="947"/>
              <w:gridCol w:w="727"/>
            </w:tblGrid>
            <w:tr w:rsidR="009129D5" w14:paraId="48E92F3D" w14:textId="77777777" w:rsidTr="004C384F">
              <w:trPr>
                <w:trHeight w:val="20"/>
                <w:jc w:val="center"/>
              </w:trPr>
              <w:tc>
                <w:tcPr>
                  <w:tcW w:w="1856"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43F63A97" w14:textId="77777777" w:rsidR="009129D5" w:rsidRDefault="009129D5" w:rsidP="009129D5">
                  <w:pPr>
                    <w:pStyle w:val="TAH"/>
                    <w:spacing w:line="256" w:lineRule="auto"/>
                    <w:rPr>
                      <w:lang w:eastAsia="ko-KR"/>
                    </w:rPr>
                  </w:pPr>
                  <w:r>
                    <w:rPr>
                      <w:lang w:eastAsia="ko-KR"/>
                    </w:rPr>
                    <w:t>Power saving scheme</w:t>
                  </w:r>
                </w:p>
              </w:tc>
              <w:tc>
                <w:tcPr>
                  <w:tcW w:w="427"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58328E6B" w14:textId="77777777" w:rsidR="009129D5" w:rsidRDefault="009129D5" w:rsidP="009129D5">
                  <w:pPr>
                    <w:pStyle w:val="TAH"/>
                    <w:spacing w:line="256" w:lineRule="auto"/>
                    <w:rPr>
                      <w:lang w:eastAsia="ko-KR"/>
                    </w:rPr>
                  </w:pPr>
                  <w:r>
                    <w:rPr>
                      <w:lang w:eastAsia="ko-KR"/>
                    </w:rPr>
                    <w:t>CDRX cycle (ms)</w:t>
                  </w:r>
                </w:p>
              </w:tc>
              <w:tc>
                <w:tcPr>
                  <w:tcW w:w="351"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268E775D" w14:textId="77777777" w:rsidR="009129D5" w:rsidRDefault="009129D5" w:rsidP="009129D5">
                  <w:pPr>
                    <w:pStyle w:val="TAH"/>
                    <w:spacing w:line="256" w:lineRule="auto"/>
                    <w:rPr>
                      <w:lang w:eastAsia="ko-KR"/>
                    </w:rPr>
                  </w:pPr>
                  <w:r>
                    <w:rPr>
                      <w:lang w:eastAsia="ko-KR"/>
                    </w:rPr>
                    <w:t>ODT (ms)</w:t>
                  </w:r>
                </w:p>
              </w:tc>
              <w:tc>
                <w:tcPr>
                  <w:tcW w:w="351"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4285F21E" w14:textId="77777777" w:rsidR="009129D5" w:rsidRDefault="009129D5" w:rsidP="009129D5">
                  <w:pPr>
                    <w:pStyle w:val="TAH"/>
                    <w:spacing w:line="256" w:lineRule="auto"/>
                    <w:rPr>
                      <w:lang w:eastAsia="ko-KR"/>
                    </w:rPr>
                  </w:pPr>
                  <w:r>
                    <w:rPr>
                      <w:lang w:eastAsia="ko-KR"/>
                    </w:rPr>
                    <w:t>IAT (ms)</w:t>
                  </w:r>
                </w:p>
              </w:tc>
              <w:tc>
                <w:tcPr>
                  <w:tcW w:w="333"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27A63FBE" w14:textId="77777777" w:rsidR="009129D5" w:rsidRDefault="009129D5" w:rsidP="009129D5">
                  <w:pPr>
                    <w:pStyle w:val="TAH"/>
                    <w:spacing w:line="256" w:lineRule="auto"/>
                    <w:rPr>
                      <w:lang w:eastAsia="ko-KR"/>
                    </w:rPr>
                  </w:pPr>
                  <w:r>
                    <w:rPr>
                      <w:lang w:eastAsia="ko-KR"/>
                    </w:rPr>
                    <w:t>#UE /cell</w:t>
                  </w:r>
                </w:p>
              </w:tc>
              <w:tc>
                <w:tcPr>
                  <w:tcW w:w="639"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2FE82382" w14:textId="77777777" w:rsidR="009129D5" w:rsidRDefault="009129D5" w:rsidP="009129D5">
                  <w:pPr>
                    <w:pStyle w:val="TAH"/>
                    <w:spacing w:line="256" w:lineRule="auto"/>
                    <w:rPr>
                      <w:lang w:eastAsia="ko-KR"/>
                    </w:rPr>
                  </w:pPr>
                  <w:r>
                    <w:rPr>
                      <w:lang w:eastAsia="ko-KR"/>
                    </w:rPr>
                    <w:t>floor (Capacity)</w:t>
                  </w:r>
                </w:p>
              </w:tc>
              <w:tc>
                <w:tcPr>
                  <w:tcW w:w="557"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77A6F0A4" w14:textId="77777777" w:rsidR="009129D5" w:rsidRDefault="009129D5" w:rsidP="009129D5">
                  <w:pPr>
                    <w:pStyle w:val="TAH"/>
                    <w:spacing w:line="256" w:lineRule="auto"/>
                    <w:rPr>
                      <w:lang w:eastAsia="ko-KR"/>
                    </w:rPr>
                  </w:pPr>
                  <w:r>
                    <w:rPr>
                      <w:lang w:eastAsia="ko-KR"/>
                    </w:rPr>
                    <w:t>% of DL satisfied UE</w:t>
                  </w:r>
                </w:p>
              </w:tc>
              <w:tc>
                <w:tcPr>
                  <w:tcW w:w="486"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5A6AA92E" w14:textId="77777777" w:rsidR="009129D5" w:rsidRDefault="009129D5" w:rsidP="009129D5">
                  <w:pPr>
                    <w:pStyle w:val="TAH"/>
                    <w:spacing w:line="256" w:lineRule="auto"/>
                    <w:rPr>
                      <w:lang w:eastAsia="ko-KR"/>
                    </w:rPr>
                  </w:pPr>
                  <w:r>
                    <w:rPr>
                      <w:lang w:eastAsia="ko-KR"/>
                    </w:rPr>
                    <w:t>Mean PSG of all UEs (%)</w:t>
                  </w:r>
                </w:p>
              </w:tc>
            </w:tr>
            <w:tr w:rsidR="009129D5" w14:paraId="2B68A318" w14:textId="77777777" w:rsidTr="004C384F">
              <w:trPr>
                <w:trHeight w:val="20"/>
                <w:jc w:val="center"/>
              </w:trPr>
              <w:tc>
                <w:tcPr>
                  <w:tcW w:w="1856" w:type="pct"/>
                  <w:tcBorders>
                    <w:top w:val="single" w:sz="4" w:space="0" w:color="auto"/>
                    <w:left w:val="single" w:sz="4" w:space="0" w:color="auto"/>
                    <w:bottom w:val="single" w:sz="4" w:space="0" w:color="auto"/>
                    <w:right w:val="single" w:sz="4" w:space="0" w:color="auto"/>
                  </w:tcBorders>
                  <w:noWrap/>
                  <w:vAlign w:val="center"/>
                  <w:hideMark/>
                </w:tcPr>
                <w:p w14:paraId="34C615B8" w14:textId="77777777" w:rsidR="009129D5" w:rsidRDefault="009129D5" w:rsidP="009129D5">
                  <w:pPr>
                    <w:pStyle w:val="TAC"/>
                    <w:spacing w:line="256" w:lineRule="auto"/>
                    <w:rPr>
                      <w:lang w:eastAsia="ko-KR"/>
                    </w:rPr>
                  </w:pPr>
                  <w:r>
                    <w:rPr>
                      <w:lang w:eastAsia="ko-KR"/>
                    </w:rPr>
                    <w:t>AlwaysOn - baseline</w:t>
                  </w:r>
                </w:p>
              </w:tc>
              <w:tc>
                <w:tcPr>
                  <w:tcW w:w="427" w:type="pct"/>
                  <w:tcBorders>
                    <w:top w:val="single" w:sz="4" w:space="0" w:color="auto"/>
                    <w:left w:val="single" w:sz="4" w:space="0" w:color="auto"/>
                    <w:bottom w:val="single" w:sz="4" w:space="0" w:color="auto"/>
                    <w:right w:val="single" w:sz="4" w:space="0" w:color="auto"/>
                  </w:tcBorders>
                  <w:noWrap/>
                  <w:vAlign w:val="center"/>
                  <w:hideMark/>
                </w:tcPr>
                <w:p w14:paraId="2E3C1687" w14:textId="77777777" w:rsidR="009129D5" w:rsidRDefault="009129D5" w:rsidP="009129D5">
                  <w:pPr>
                    <w:pStyle w:val="TAC"/>
                    <w:spacing w:line="256" w:lineRule="auto"/>
                    <w:rPr>
                      <w:lang w:eastAsia="ko-KR"/>
                    </w:rPr>
                  </w:pPr>
                  <w:r>
                    <w:rPr>
                      <w:lang w:eastAsia="ko-KR"/>
                    </w:rPr>
                    <w:t>0</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5238F4FC" w14:textId="77777777" w:rsidR="009129D5" w:rsidRDefault="009129D5" w:rsidP="009129D5">
                  <w:pPr>
                    <w:pStyle w:val="TAC"/>
                    <w:spacing w:line="256" w:lineRule="auto"/>
                    <w:rPr>
                      <w:lang w:eastAsia="ko-KR"/>
                    </w:rPr>
                  </w:pPr>
                  <w:r>
                    <w:rPr>
                      <w:lang w:eastAsia="ko-KR"/>
                    </w:rPr>
                    <w:t>0</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6E1B4D5F" w14:textId="77777777" w:rsidR="009129D5" w:rsidRDefault="009129D5" w:rsidP="009129D5">
                  <w:pPr>
                    <w:pStyle w:val="TAC"/>
                    <w:spacing w:line="256" w:lineRule="auto"/>
                    <w:rPr>
                      <w:lang w:eastAsia="ko-KR"/>
                    </w:rPr>
                  </w:pPr>
                  <w:r>
                    <w:rPr>
                      <w:lang w:eastAsia="ko-KR"/>
                    </w:rPr>
                    <w:t>0</w:t>
                  </w:r>
                </w:p>
              </w:tc>
              <w:tc>
                <w:tcPr>
                  <w:tcW w:w="333" w:type="pct"/>
                  <w:tcBorders>
                    <w:top w:val="single" w:sz="4" w:space="0" w:color="auto"/>
                    <w:left w:val="single" w:sz="4" w:space="0" w:color="auto"/>
                    <w:bottom w:val="single" w:sz="4" w:space="0" w:color="auto"/>
                    <w:right w:val="single" w:sz="4" w:space="0" w:color="auto"/>
                  </w:tcBorders>
                  <w:noWrap/>
                  <w:vAlign w:val="center"/>
                  <w:hideMark/>
                </w:tcPr>
                <w:p w14:paraId="28742FF2" w14:textId="77777777" w:rsidR="009129D5" w:rsidRDefault="009129D5" w:rsidP="009129D5">
                  <w:pPr>
                    <w:pStyle w:val="TAC"/>
                    <w:spacing w:line="256" w:lineRule="auto"/>
                    <w:rPr>
                      <w:lang w:eastAsia="ko-KR"/>
                    </w:rPr>
                  </w:pPr>
                  <w:r>
                    <w:rPr>
                      <w:lang w:eastAsia="ko-KR"/>
                    </w:rPr>
                    <w:t>12</w:t>
                  </w:r>
                </w:p>
              </w:tc>
              <w:tc>
                <w:tcPr>
                  <w:tcW w:w="639" w:type="pct"/>
                  <w:tcBorders>
                    <w:top w:val="single" w:sz="4" w:space="0" w:color="auto"/>
                    <w:left w:val="single" w:sz="4" w:space="0" w:color="auto"/>
                    <w:bottom w:val="single" w:sz="4" w:space="0" w:color="auto"/>
                    <w:right w:val="single" w:sz="4" w:space="0" w:color="auto"/>
                  </w:tcBorders>
                  <w:noWrap/>
                  <w:vAlign w:val="center"/>
                  <w:hideMark/>
                </w:tcPr>
                <w:p w14:paraId="0C602944" w14:textId="77777777" w:rsidR="009129D5" w:rsidRDefault="009129D5" w:rsidP="009129D5">
                  <w:pPr>
                    <w:pStyle w:val="TAC"/>
                    <w:spacing w:line="256" w:lineRule="auto"/>
                    <w:rPr>
                      <w:lang w:eastAsia="ko-KR"/>
                    </w:rPr>
                  </w:pPr>
                  <w:r>
                    <w:rPr>
                      <w:lang w:eastAsia="ko-KR"/>
                    </w:rPr>
                    <w:t>12</w:t>
                  </w:r>
                </w:p>
              </w:tc>
              <w:tc>
                <w:tcPr>
                  <w:tcW w:w="557" w:type="pct"/>
                  <w:tcBorders>
                    <w:top w:val="single" w:sz="4" w:space="0" w:color="auto"/>
                    <w:left w:val="single" w:sz="4" w:space="0" w:color="auto"/>
                    <w:bottom w:val="single" w:sz="4" w:space="0" w:color="auto"/>
                    <w:right w:val="single" w:sz="4" w:space="0" w:color="auto"/>
                  </w:tcBorders>
                  <w:noWrap/>
                  <w:vAlign w:val="center"/>
                  <w:hideMark/>
                </w:tcPr>
                <w:p w14:paraId="601BBAB7" w14:textId="77777777" w:rsidR="009129D5" w:rsidRDefault="009129D5" w:rsidP="009129D5">
                  <w:pPr>
                    <w:pStyle w:val="TAC"/>
                    <w:spacing w:line="256" w:lineRule="auto"/>
                    <w:rPr>
                      <w:lang w:eastAsia="ko-KR"/>
                    </w:rPr>
                  </w:pPr>
                  <w:r>
                    <w:rPr>
                      <w:lang w:eastAsia="ko-KR"/>
                    </w:rPr>
                    <w:t>94.6%</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22D6F458" w14:textId="77777777" w:rsidR="009129D5" w:rsidRDefault="009129D5" w:rsidP="009129D5">
                  <w:pPr>
                    <w:pStyle w:val="TAC"/>
                    <w:spacing w:line="256" w:lineRule="auto"/>
                    <w:rPr>
                      <w:lang w:eastAsia="ko-KR"/>
                    </w:rPr>
                  </w:pPr>
                  <w:r>
                    <w:rPr>
                      <w:lang w:eastAsia="ko-KR"/>
                    </w:rPr>
                    <w:t>0%</w:t>
                  </w:r>
                </w:p>
              </w:tc>
            </w:tr>
            <w:tr w:rsidR="009129D5" w14:paraId="69CEC2A3" w14:textId="77777777" w:rsidTr="004C384F">
              <w:trPr>
                <w:trHeight w:val="20"/>
                <w:jc w:val="center"/>
              </w:trPr>
              <w:tc>
                <w:tcPr>
                  <w:tcW w:w="1856" w:type="pct"/>
                  <w:tcBorders>
                    <w:top w:val="single" w:sz="4" w:space="0" w:color="auto"/>
                    <w:left w:val="single" w:sz="4" w:space="0" w:color="auto"/>
                    <w:bottom w:val="single" w:sz="4" w:space="0" w:color="auto"/>
                    <w:right w:val="single" w:sz="4" w:space="0" w:color="auto"/>
                  </w:tcBorders>
                  <w:noWrap/>
                  <w:vAlign w:val="center"/>
                  <w:hideMark/>
                </w:tcPr>
                <w:p w14:paraId="6845A25D" w14:textId="77777777" w:rsidR="009129D5" w:rsidRDefault="009129D5" w:rsidP="009129D5">
                  <w:pPr>
                    <w:pStyle w:val="TAC"/>
                    <w:spacing w:line="256" w:lineRule="auto"/>
                    <w:rPr>
                      <w:lang w:eastAsia="ko-KR"/>
                    </w:rPr>
                  </w:pPr>
                  <w:r>
                    <w:rPr>
                      <w:lang w:eastAsia="ko-KR"/>
                    </w:rPr>
                    <w:t>R15/16CDRX</w:t>
                  </w:r>
                </w:p>
              </w:tc>
              <w:tc>
                <w:tcPr>
                  <w:tcW w:w="427" w:type="pct"/>
                  <w:tcBorders>
                    <w:top w:val="single" w:sz="4" w:space="0" w:color="auto"/>
                    <w:left w:val="single" w:sz="4" w:space="0" w:color="auto"/>
                    <w:bottom w:val="single" w:sz="4" w:space="0" w:color="auto"/>
                    <w:right w:val="single" w:sz="4" w:space="0" w:color="auto"/>
                  </w:tcBorders>
                  <w:noWrap/>
                  <w:vAlign w:val="center"/>
                  <w:hideMark/>
                </w:tcPr>
                <w:p w14:paraId="5272B109" w14:textId="77777777" w:rsidR="009129D5" w:rsidRDefault="009129D5" w:rsidP="009129D5">
                  <w:pPr>
                    <w:pStyle w:val="TAC"/>
                    <w:spacing w:line="256" w:lineRule="auto"/>
                    <w:rPr>
                      <w:lang w:eastAsia="ko-KR"/>
                    </w:rPr>
                  </w:pPr>
                  <w:r>
                    <w:rPr>
                      <w:lang w:eastAsia="ko-KR"/>
                    </w:rPr>
                    <w:t>16</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14FE8BA7" w14:textId="77777777" w:rsidR="009129D5" w:rsidRDefault="009129D5" w:rsidP="009129D5">
                  <w:pPr>
                    <w:pStyle w:val="TAC"/>
                    <w:spacing w:line="256" w:lineRule="auto"/>
                    <w:rPr>
                      <w:lang w:eastAsia="ko-KR"/>
                    </w:rPr>
                  </w:pPr>
                  <w:r>
                    <w:rPr>
                      <w:lang w:eastAsia="ko-KR"/>
                    </w:rPr>
                    <w:t>12</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04402FEE" w14:textId="77777777" w:rsidR="009129D5" w:rsidRDefault="009129D5" w:rsidP="009129D5">
                  <w:pPr>
                    <w:pStyle w:val="TAC"/>
                    <w:spacing w:line="256" w:lineRule="auto"/>
                    <w:rPr>
                      <w:lang w:eastAsia="ko-KR"/>
                    </w:rPr>
                  </w:pPr>
                  <w:r>
                    <w:rPr>
                      <w:lang w:eastAsia="ko-KR"/>
                    </w:rPr>
                    <w:t>8</w:t>
                  </w:r>
                </w:p>
              </w:tc>
              <w:tc>
                <w:tcPr>
                  <w:tcW w:w="333" w:type="pct"/>
                  <w:tcBorders>
                    <w:top w:val="single" w:sz="4" w:space="0" w:color="auto"/>
                    <w:left w:val="single" w:sz="4" w:space="0" w:color="auto"/>
                    <w:bottom w:val="single" w:sz="4" w:space="0" w:color="auto"/>
                    <w:right w:val="single" w:sz="4" w:space="0" w:color="auto"/>
                  </w:tcBorders>
                  <w:noWrap/>
                  <w:vAlign w:val="center"/>
                  <w:hideMark/>
                </w:tcPr>
                <w:p w14:paraId="2D7B8206" w14:textId="77777777" w:rsidR="009129D5" w:rsidRDefault="009129D5" w:rsidP="009129D5">
                  <w:pPr>
                    <w:pStyle w:val="TAC"/>
                    <w:spacing w:line="256" w:lineRule="auto"/>
                    <w:rPr>
                      <w:lang w:eastAsia="ko-KR"/>
                    </w:rPr>
                  </w:pPr>
                  <w:r>
                    <w:rPr>
                      <w:lang w:eastAsia="ko-KR"/>
                    </w:rPr>
                    <w:t>12</w:t>
                  </w:r>
                </w:p>
              </w:tc>
              <w:tc>
                <w:tcPr>
                  <w:tcW w:w="639" w:type="pct"/>
                  <w:tcBorders>
                    <w:top w:val="single" w:sz="4" w:space="0" w:color="auto"/>
                    <w:left w:val="single" w:sz="4" w:space="0" w:color="auto"/>
                    <w:bottom w:val="single" w:sz="4" w:space="0" w:color="auto"/>
                    <w:right w:val="single" w:sz="4" w:space="0" w:color="auto"/>
                  </w:tcBorders>
                  <w:noWrap/>
                  <w:vAlign w:val="center"/>
                  <w:hideMark/>
                </w:tcPr>
                <w:p w14:paraId="7637DB5F" w14:textId="77777777" w:rsidR="009129D5" w:rsidRDefault="009129D5" w:rsidP="009129D5">
                  <w:pPr>
                    <w:pStyle w:val="TAC"/>
                    <w:spacing w:line="256" w:lineRule="auto"/>
                    <w:rPr>
                      <w:lang w:eastAsia="ko-KR"/>
                    </w:rPr>
                  </w:pPr>
                  <w:r>
                    <w:rPr>
                      <w:lang w:eastAsia="ko-KR"/>
                    </w:rPr>
                    <w:t>12</w:t>
                  </w:r>
                </w:p>
              </w:tc>
              <w:tc>
                <w:tcPr>
                  <w:tcW w:w="557" w:type="pct"/>
                  <w:tcBorders>
                    <w:top w:val="single" w:sz="4" w:space="0" w:color="auto"/>
                    <w:left w:val="single" w:sz="4" w:space="0" w:color="auto"/>
                    <w:bottom w:val="single" w:sz="4" w:space="0" w:color="auto"/>
                    <w:right w:val="single" w:sz="4" w:space="0" w:color="auto"/>
                  </w:tcBorders>
                  <w:noWrap/>
                  <w:vAlign w:val="center"/>
                  <w:hideMark/>
                </w:tcPr>
                <w:p w14:paraId="57E7B862" w14:textId="77777777" w:rsidR="009129D5" w:rsidRDefault="009129D5" w:rsidP="009129D5">
                  <w:pPr>
                    <w:pStyle w:val="TAC"/>
                    <w:spacing w:line="256" w:lineRule="auto"/>
                    <w:rPr>
                      <w:lang w:eastAsia="ko-KR"/>
                    </w:rPr>
                  </w:pPr>
                  <w:r>
                    <w:rPr>
                      <w:lang w:eastAsia="ko-KR"/>
                    </w:rPr>
                    <w:t>92.7%</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6F995E97" w14:textId="77777777" w:rsidR="009129D5" w:rsidRDefault="009129D5" w:rsidP="009129D5">
                  <w:pPr>
                    <w:pStyle w:val="TAC"/>
                    <w:spacing w:line="256" w:lineRule="auto"/>
                    <w:rPr>
                      <w:lang w:eastAsia="ko-KR"/>
                    </w:rPr>
                  </w:pPr>
                  <w:r>
                    <w:rPr>
                      <w:lang w:eastAsia="ko-KR"/>
                    </w:rPr>
                    <w:t>5.4%</w:t>
                  </w:r>
                </w:p>
              </w:tc>
            </w:tr>
            <w:tr w:rsidR="009129D5" w14:paraId="5CD6B981" w14:textId="77777777" w:rsidTr="004C384F">
              <w:trPr>
                <w:trHeight w:val="20"/>
                <w:jc w:val="center"/>
              </w:trPr>
              <w:tc>
                <w:tcPr>
                  <w:tcW w:w="1856" w:type="pct"/>
                  <w:tcBorders>
                    <w:top w:val="single" w:sz="4" w:space="0" w:color="auto"/>
                    <w:left w:val="single" w:sz="4" w:space="0" w:color="auto"/>
                    <w:bottom w:val="single" w:sz="4" w:space="0" w:color="auto"/>
                    <w:right w:val="single" w:sz="4" w:space="0" w:color="auto"/>
                  </w:tcBorders>
                  <w:noWrap/>
                  <w:vAlign w:val="center"/>
                  <w:hideMark/>
                </w:tcPr>
                <w:p w14:paraId="3C0DC3C0" w14:textId="77777777" w:rsidR="009129D5" w:rsidRDefault="009129D5" w:rsidP="009129D5">
                  <w:pPr>
                    <w:pStyle w:val="TAC"/>
                    <w:spacing w:line="256" w:lineRule="auto"/>
                    <w:rPr>
                      <w:lang w:eastAsia="ko-KR"/>
                    </w:rPr>
                  </w:pPr>
                  <w:r>
                    <w:rPr>
                      <w:lang w:eastAsia="ko-KR"/>
                    </w:rPr>
                    <w:t>eCDRX (rational DRX cycle)</w:t>
                  </w:r>
                </w:p>
              </w:tc>
              <w:tc>
                <w:tcPr>
                  <w:tcW w:w="427" w:type="pct"/>
                  <w:tcBorders>
                    <w:top w:val="single" w:sz="4" w:space="0" w:color="auto"/>
                    <w:left w:val="single" w:sz="4" w:space="0" w:color="auto"/>
                    <w:bottom w:val="single" w:sz="4" w:space="0" w:color="auto"/>
                    <w:right w:val="single" w:sz="4" w:space="0" w:color="auto"/>
                  </w:tcBorders>
                  <w:noWrap/>
                  <w:vAlign w:val="center"/>
                  <w:hideMark/>
                </w:tcPr>
                <w:p w14:paraId="771B8319" w14:textId="77777777" w:rsidR="009129D5" w:rsidRDefault="009129D5" w:rsidP="009129D5">
                  <w:pPr>
                    <w:pStyle w:val="TAC"/>
                    <w:spacing w:line="256" w:lineRule="auto"/>
                    <w:rPr>
                      <w:lang w:eastAsia="ko-KR"/>
                    </w:rPr>
                  </w:pPr>
                  <w:r>
                    <w:rPr>
                      <w:lang w:eastAsia="ko-KR"/>
                    </w:rPr>
                    <w:t>(50/3)</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75815AED" w14:textId="77777777" w:rsidR="009129D5" w:rsidRDefault="009129D5" w:rsidP="009129D5">
                  <w:pPr>
                    <w:pStyle w:val="TAC"/>
                    <w:spacing w:line="256" w:lineRule="auto"/>
                    <w:rPr>
                      <w:lang w:eastAsia="ko-KR"/>
                    </w:rPr>
                  </w:pPr>
                  <w:r>
                    <w:rPr>
                      <w:lang w:eastAsia="ko-KR"/>
                    </w:rPr>
                    <w:t>12</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7E8A383F" w14:textId="77777777" w:rsidR="009129D5" w:rsidRDefault="009129D5" w:rsidP="009129D5">
                  <w:pPr>
                    <w:pStyle w:val="TAC"/>
                    <w:spacing w:line="256" w:lineRule="auto"/>
                    <w:rPr>
                      <w:lang w:eastAsia="ko-KR"/>
                    </w:rPr>
                  </w:pPr>
                  <w:r>
                    <w:rPr>
                      <w:lang w:eastAsia="ko-KR"/>
                    </w:rPr>
                    <w:t>8</w:t>
                  </w:r>
                </w:p>
              </w:tc>
              <w:tc>
                <w:tcPr>
                  <w:tcW w:w="333" w:type="pct"/>
                  <w:tcBorders>
                    <w:top w:val="single" w:sz="4" w:space="0" w:color="auto"/>
                    <w:left w:val="single" w:sz="4" w:space="0" w:color="auto"/>
                    <w:bottom w:val="single" w:sz="4" w:space="0" w:color="auto"/>
                    <w:right w:val="single" w:sz="4" w:space="0" w:color="auto"/>
                  </w:tcBorders>
                  <w:noWrap/>
                  <w:vAlign w:val="center"/>
                  <w:hideMark/>
                </w:tcPr>
                <w:p w14:paraId="179CB65C" w14:textId="77777777" w:rsidR="009129D5" w:rsidRDefault="009129D5" w:rsidP="009129D5">
                  <w:pPr>
                    <w:pStyle w:val="TAC"/>
                    <w:spacing w:line="256" w:lineRule="auto"/>
                    <w:rPr>
                      <w:lang w:eastAsia="ko-KR"/>
                    </w:rPr>
                  </w:pPr>
                  <w:r>
                    <w:rPr>
                      <w:lang w:eastAsia="ko-KR"/>
                    </w:rPr>
                    <w:t>12</w:t>
                  </w:r>
                </w:p>
              </w:tc>
              <w:tc>
                <w:tcPr>
                  <w:tcW w:w="639" w:type="pct"/>
                  <w:tcBorders>
                    <w:top w:val="single" w:sz="4" w:space="0" w:color="auto"/>
                    <w:left w:val="single" w:sz="4" w:space="0" w:color="auto"/>
                    <w:bottom w:val="single" w:sz="4" w:space="0" w:color="auto"/>
                    <w:right w:val="single" w:sz="4" w:space="0" w:color="auto"/>
                  </w:tcBorders>
                  <w:noWrap/>
                  <w:vAlign w:val="center"/>
                  <w:hideMark/>
                </w:tcPr>
                <w:p w14:paraId="720CA96E" w14:textId="77777777" w:rsidR="009129D5" w:rsidRDefault="009129D5" w:rsidP="009129D5">
                  <w:pPr>
                    <w:pStyle w:val="TAC"/>
                    <w:spacing w:line="256" w:lineRule="auto"/>
                    <w:rPr>
                      <w:lang w:eastAsia="ko-KR"/>
                    </w:rPr>
                  </w:pPr>
                  <w:r>
                    <w:rPr>
                      <w:lang w:eastAsia="ko-KR"/>
                    </w:rPr>
                    <w:t>12</w:t>
                  </w:r>
                </w:p>
              </w:tc>
              <w:tc>
                <w:tcPr>
                  <w:tcW w:w="557" w:type="pct"/>
                  <w:tcBorders>
                    <w:top w:val="single" w:sz="4" w:space="0" w:color="auto"/>
                    <w:left w:val="single" w:sz="4" w:space="0" w:color="auto"/>
                    <w:bottom w:val="single" w:sz="4" w:space="0" w:color="auto"/>
                    <w:right w:val="single" w:sz="4" w:space="0" w:color="auto"/>
                  </w:tcBorders>
                  <w:noWrap/>
                  <w:vAlign w:val="center"/>
                  <w:hideMark/>
                </w:tcPr>
                <w:p w14:paraId="6ACCE223" w14:textId="77777777" w:rsidR="009129D5" w:rsidRDefault="009129D5" w:rsidP="009129D5">
                  <w:pPr>
                    <w:pStyle w:val="TAC"/>
                    <w:spacing w:line="256" w:lineRule="auto"/>
                    <w:rPr>
                      <w:lang w:eastAsia="ko-KR"/>
                    </w:rPr>
                  </w:pPr>
                  <w:r>
                    <w:rPr>
                      <w:lang w:eastAsia="ko-KR"/>
                    </w:rPr>
                    <w:t>94.3%</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510C383F" w14:textId="77777777" w:rsidR="009129D5" w:rsidRDefault="009129D5" w:rsidP="009129D5">
                  <w:pPr>
                    <w:pStyle w:val="TAC"/>
                    <w:spacing w:line="256" w:lineRule="auto"/>
                    <w:rPr>
                      <w:lang w:eastAsia="ko-KR"/>
                    </w:rPr>
                  </w:pPr>
                  <w:r>
                    <w:rPr>
                      <w:lang w:eastAsia="ko-KR"/>
                    </w:rPr>
                    <w:t>9.9%</w:t>
                  </w:r>
                </w:p>
              </w:tc>
            </w:tr>
            <w:tr w:rsidR="009129D5" w14:paraId="7C0B0A18" w14:textId="77777777" w:rsidTr="004C384F">
              <w:trPr>
                <w:trHeight w:val="20"/>
                <w:jc w:val="center"/>
              </w:trPr>
              <w:tc>
                <w:tcPr>
                  <w:tcW w:w="1856" w:type="pct"/>
                  <w:tcBorders>
                    <w:top w:val="single" w:sz="4" w:space="0" w:color="auto"/>
                    <w:left w:val="single" w:sz="4" w:space="0" w:color="auto"/>
                    <w:bottom w:val="single" w:sz="4" w:space="0" w:color="auto"/>
                    <w:right w:val="single" w:sz="4" w:space="0" w:color="auto"/>
                  </w:tcBorders>
                  <w:noWrap/>
                  <w:vAlign w:val="center"/>
                  <w:hideMark/>
                </w:tcPr>
                <w:p w14:paraId="349763EE" w14:textId="77777777" w:rsidR="009129D5" w:rsidRDefault="009129D5" w:rsidP="009129D5">
                  <w:pPr>
                    <w:pStyle w:val="TAC"/>
                    <w:spacing w:line="256" w:lineRule="auto"/>
                    <w:rPr>
                      <w:lang w:eastAsia="ko-KR"/>
                    </w:rPr>
                  </w:pPr>
                  <w:r>
                    <w:rPr>
                      <w:lang w:eastAsia="ko-KR"/>
                    </w:rPr>
                    <w:t>eCDRX + stop ODT early</w:t>
                  </w:r>
                </w:p>
              </w:tc>
              <w:tc>
                <w:tcPr>
                  <w:tcW w:w="427" w:type="pct"/>
                  <w:tcBorders>
                    <w:top w:val="single" w:sz="4" w:space="0" w:color="auto"/>
                    <w:left w:val="single" w:sz="4" w:space="0" w:color="auto"/>
                    <w:bottom w:val="single" w:sz="4" w:space="0" w:color="auto"/>
                    <w:right w:val="single" w:sz="4" w:space="0" w:color="auto"/>
                  </w:tcBorders>
                  <w:noWrap/>
                  <w:vAlign w:val="center"/>
                  <w:hideMark/>
                </w:tcPr>
                <w:p w14:paraId="2EE161AD" w14:textId="77777777" w:rsidR="009129D5" w:rsidRDefault="009129D5" w:rsidP="009129D5">
                  <w:pPr>
                    <w:pStyle w:val="TAC"/>
                    <w:spacing w:line="256" w:lineRule="auto"/>
                    <w:rPr>
                      <w:lang w:eastAsia="ko-KR"/>
                    </w:rPr>
                  </w:pPr>
                  <w:r>
                    <w:rPr>
                      <w:lang w:eastAsia="ko-KR"/>
                    </w:rPr>
                    <w:t>(50/3)</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176CF6E0" w14:textId="77777777" w:rsidR="009129D5" w:rsidRDefault="009129D5" w:rsidP="009129D5">
                  <w:pPr>
                    <w:pStyle w:val="TAC"/>
                    <w:spacing w:line="256" w:lineRule="auto"/>
                    <w:rPr>
                      <w:lang w:eastAsia="ko-KR"/>
                    </w:rPr>
                  </w:pPr>
                  <w:r>
                    <w:rPr>
                      <w:lang w:eastAsia="ko-KR"/>
                    </w:rPr>
                    <w:t>12</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4A47BEB9" w14:textId="77777777" w:rsidR="009129D5" w:rsidRDefault="009129D5" w:rsidP="009129D5">
                  <w:pPr>
                    <w:pStyle w:val="TAC"/>
                    <w:spacing w:line="256" w:lineRule="auto"/>
                    <w:rPr>
                      <w:lang w:eastAsia="ko-KR"/>
                    </w:rPr>
                  </w:pPr>
                  <w:r>
                    <w:rPr>
                      <w:lang w:eastAsia="ko-KR"/>
                    </w:rPr>
                    <w:t>8</w:t>
                  </w:r>
                </w:p>
              </w:tc>
              <w:tc>
                <w:tcPr>
                  <w:tcW w:w="333" w:type="pct"/>
                  <w:tcBorders>
                    <w:top w:val="single" w:sz="4" w:space="0" w:color="auto"/>
                    <w:left w:val="single" w:sz="4" w:space="0" w:color="auto"/>
                    <w:bottom w:val="single" w:sz="4" w:space="0" w:color="auto"/>
                    <w:right w:val="single" w:sz="4" w:space="0" w:color="auto"/>
                  </w:tcBorders>
                  <w:noWrap/>
                  <w:vAlign w:val="center"/>
                  <w:hideMark/>
                </w:tcPr>
                <w:p w14:paraId="3D6CA6C2" w14:textId="77777777" w:rsidR="009129D5" w:rsidRDefault="009129D5" w:rsidP="009129D5">
                  <w:pPr>
                    <w:pStyle w:val="TAC"/>
                    <w:spacing w:line="256" w:lineRule="auto"/>
                    <w:rPr>
                      <w:lang w:eastAsia="ko-KR"/>
                    </w:rPr>
                  </w:pPr>
                  <w:r>
                    <w:rPr>
                      <w:lang w:eastAsia="ko-KR"/>
                    </w:rPr>
                    <w:t>12</w:t>
                  </w:r>
                </w:p>
              </w:tc>
              <w:tc>
                <w:tcPr>
                  <w:tcW w:w="639" w:type="pct"/>
                  <w:tcBorders>
                    <w:top w:val="single" w:sz="4" w:space="0" w:color="auto"/>
                    <w:left w:val="single" w:sz="4" w:space="0" w:color="auto"/>
                    <w:bottom w:val="single" w:sz="4" w:space="0" w:color="auto"/>
                    <w:right w:val="single" w:sz="4" w:space="0" w:color="auto"/>
                  </w:tcBorders>
                  <w:noWrap/>
                  <w:vAlign w:val="center"/>
                  <w:hideMark/>
                </w:tcPr>
                <w:p w14:paraId="0C463B5E" w14:textId="77777777" w:rsidR="009129D5" w:rsidRDefault="009129D5" w:rsidP="009129D5">
                  <w:pPr>
                    <w:pStyle w:val="TAC"/>
                    <w:spacing w:line="256" w:lineRule="auto"/>
                    <w:rPr>
                      <w:lang w:eastAsia="ko-KR"/>
                    </w:rPr>
                  </w:pPr>
                  <w:r>
                    <w:rPr>
                      <w:lang w:eastAsia="ko-KR"/>
                    </w:rPr>
                    <w:t>12</w:t>
                  </w:r>
                </w:p>
              </w:tc>
              <w:tc>
                <w:tcPr>
                  <w:tcW w:w="557" w:type="pct"/>
                  <w:tcBorders>
                    <w:top w:val="single" w:sz="4" w:space="0" w:color="auto"/>
                    <w:left w:val="single" w:sz="4" w:space="0" w:color="auto"/>
                    <w:bottom w:val="single" w:sz="4" w:space="0" w:color="auto"/>
                    <w:right w:val="single" w:sz="4" w:space="0" w:color="auto"/>
                  </w:tcBorders>
                  <w:noWrap/>
                  <w:vAlign w:val="center"/>
                  <w:hideMark/>
                </w:tcPr>
                <w:p w14:paraId="7D604549" w14:textId="77777777" w:rsidR="009129D5" w:rsidRDefault="009129D5" w:rsidP="009129D5">
                  <w:pPr>
                    <w:pStyle w:val="TAC"/>
                    <w:spacing w:line="256" w:lineRule="auto"/>
                    <w:rPr>
                      <w:lang w:eastAsia="ko-KR"/>
                    </w:rPr>
                  </w:pPr>
                  <w:r>
                    <w:rPr>
                      <w:lang w:eastAsia="ko-KR"/>
                    </w:rPr>
                    <w:t>92.4%</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714EEDF0" w14:textId="77777777" w:rsidR="009129D5" w:rsidRDefault="009129D5" w:rsidP="009129D5">
                  <w:pPr>
                    <w:pStyle w:val="TAC"/>
                    <w:spacing w:line="256" w:lineRule="auto"/>
                    <w:rPr>
                      <w:lang w:eastAsia="ko-KR"/>
                    </w:rPr>
                  </w:pPr>
                  <w:r>
                    <w:rPr>
                      <w:lang w:eastAsia="ko-KR"/>
                    </w:rPr>
                    <w:t>16.6%</w:t>
                  </w:r>
                </w:p>
              </w:tc>
            </w:tr>
          </w:tbl>
          <w:p w14:paraId="4E8F28F0" w14:textId="77777777" w:rsidR="009129D5" w:rsidRDefault="009129D5" w:rsidP="009129D5">
            <w:pPr>
              <w:pStyle w:val="Caption"/>
              <w:jc w:val="center"/>
            </w:pPr>
            <w:r>
              <w:t>Table 2 SLS evaluation results with stop ODT early, FR1, DL-only, DU, CG 30Mbps</w:t>
            </w:r>
          </w:p>
          <w:p w14:paraId="65226084" w14:textId="77777777" w:rsidR="009129D5" w:rsidRDefault="009129D5" w:rsidP="009129D5">
            <w:pPr>
              <w:rPr>
                <w:b/>
                <w:bCs/>
                <w:i/>
                <w:iCs/>
              </w:rPr>
            </w:pPr>
            <w:r>
              <w:rPr>
                <w:b/>
                <w:bCs/>
                <w:i/>
                <w:iCs/>
                <w:u w:val="single"/>
              </w:rPr>
              <w:t>Observation 13</w:t>
            </w:r>
            <w:r>
              <w:rPr>
                <w:b/>
                <w:bCs/>
                <w:i/>
                <w:iCs/>
              </w:rPr>
              <w:t>: Stopping ODT early + eC-DRX provides significant power savings with marginal impact on UE satisfaction rate compared to Rel-17 C-DRX (11.2% PSG and 0.3% reduction in UE satisfaction rate) as shown in Table 2 and Figure 11.</w:t>
            </w:r>
          </w:p>
          <w:p w14:paraId="72DDA648" w14:textId="77777777" w:rsidR="009129D5" w:rsidRPr="0019585C" w:rsidRDefault="009129D5" w:rsidP="009129D5">
            <w:pPr>
              <w:rPr>
                <w:b/>
                <w:bCs/>
                <w:i/>
                <w:iCs/>
              </w:rPr>
            </w:pPr>
            <w:r>
              <w:rPr>
                <w:b/>
                <w:bCs/>
                <w:i/>
                <w:iCs/>
                <w:u w:val="single"/>
              </w:rPr>
              <w:t>Proposal 6</w:t>
            </w:r>
            <w:r>
              <w:rPr>
                <w:b/>
                <w:bCs/>
                <w:i/>
                <w:iCs/>
              </w:rPr>
              <w:t>: Reduce DRX on-duration after the arrival of data by stopping ODT to enable the UE to go to sleep early.</w:t>
            </w:r>
          </w:p>
          <w:p w14:paraId="55FD8C0D" w14:textId="77777777" w:rsidR="00AB1F1C" w:rsidRPr="00E744FA" w:rsidRDefault="00AB1F1C" w:rsidP="00AB1F1C"/>
        </w:tc>
      </w:tr>
    </w:tbl>
    <w:p w14:paraId="4AC367C7" w14:textId="77777777" w:rsidR="007A3918" w:rsidRDefault="007A3918" w:rsidP="007A3918"/>
    <w:p w14:paraId="63D31EA4" w14:textId="77777777" w:rsidR="007A3918" w:rsidRDefault="007A3918" w:rsidP="0070023D"/>
    <w:p w14:paraId="604C8D86" w14:textId="380238AA" w:rsidR="00D57CE3" w:rsidRDefault="00D57CE3" w:rsidP="00D57CE3">
      <w:pPr>
        <w:pStyle w:val="Heading3"/>
      </w:pPr>
      <w:r>
        <w:t>2.</w:t>
      </w:r>
      <w:r w:rsidR="00FC5427">
        <w:t>6</w:t>
      </w:r>
      <w:r>
        <w:t>.1 Discussion 1</w:t>
      </w:r>
    </w:p>
    <w:p w14:paraId="0D509F0C" w14:textId="77777777" w:rsidR="000B1F53" w:rsidRPr="00AF7F75" w:rsidRDefault="000B1F53" w:rsidP="000B1F53">
      <w:r>
        <w:t>Based on companies’ performance evaluations, the following observations are made.</w:t>
      </w:r>
    </w:p>
    <w:p w14:paraId="0CE9A295" w14:textId="77777777" w:rsidR="00D42636" w:rsidRPr="00ED62D6" w:rsidRDefault="00D42636" w:rsidP="00D42636">
      <w:pPr>
        <w:rPr>
          <w:b/>
          <w:bCs/>
          <w:u w:val="single"/>
        </w:rPr>
      </w:pPr>
      <w:r w:rsidRPr="00ED62D6">
        <w:rPr>
          <w:b/>
          <w:bCs/>
          <w:highlight w:val="yellow"/>
          <w:u w:val="single"/>
        </w:rPr>
        <w:t>Observation</w:t>
      </w:r>
    </w:p>
    <w:p w14:paraId="7A0EE14D" w14:textId="77777777" w:rsidR="00D42636" w:rsidRPr="005E4680" w:rsidRDefault="00D42636" w:rsidP="003817E1">
      <w:pPr>
        <w:pStyle w:val="ListParagraph"/>
        <w:numPr>
          <w:ilvl w:val="0"/>
          <w:numId w:val="38"/>
        </w:numPr>
        <w:overflowPunct/>
        <w:autoSpaceDE/>
        <w:autoSpaceDN/>
        <w:adjustRightInd/>
        <w:spacing w:after="160" w:line="259" w:lineRule="auto"/>
        <w:textAlignment w:val="auto"/>
      </w:pPr>
      <w:r w:rsidRPr="005E4680">
        <w:t xml:space="preserve">For FR1, DL only, DU, high load, VR 30Mbps traffic at 60fps and 10ms PDB, it is observed from Huawei that </w:t>
      </w:r>
    </w:p>
    <w:p w14:paraId="27E64980" w14:textId="77777777" w:rsidR="00D42636" w:rsidRPr="005E4680" w:rsidRDefault="00D42636" w:rsidP="003817E1">
      <w:pPr>
        <w:pStyle w:val="ListParagraph"/>
        <w:numPr>
          <w:ilvl w:val="1"/>
          <w:numId w:val="38"/>
        </w:numPr>
        <w:overflowPunct/>
        <w:autoSpaceDE/>
        <w:autoSpaceDN/>
        <w:adjustRightInd/>
        <w:spacing w:after="160" w:line="259" w:lineRule="auto"/>
        <w:textAlignment w:val="auto"/>
      </w:pPr>
      <w:r w:rsidRPr="005E4680">
        <w:t xml:space="preserve">on top of eCDRX, the early stopping of ODT provides </w:t>
      </w:r>
    </w:p>
    <w:p w14:paraId="489E7729" w14:textId="77777777" w:rsidR="00D42636" w:rsidRPr="005E4680" w:rsidRDefault="00D42636" w:rsidP="003817E1">
      <w:pPr>
        <w:pStyle w:val="ListParagraph"/>
        <w:numPr>
          <w:ilvl w:val="2"/>
          <w:numId w:val="38"/>
        </w:numPr>
        <w:overflowPunct/>
        <w:autoSpaceDE/>
        <w:autoSpaceDN/>
        <w:adjustRightInd/>
        <w:spacing w:after="160" w:line="259" w:lineRule="auto"/>
        <w:textAlignment w:val="auto"/>
      </w:pPr>
      <w:r w:rsidRPr="005E4680">
        <w:t xml:space="preserve">power saving gain of 10.22% for all UEs </w:t>
      </w:r>
    </w:p>
    <w:p w14:paraId="024E3A90" w14:textId="77777777" w:rsidR="00D42636" w:rsidRPr="005E4680" w:rsidRDefault="00D42636" w:rsidP="003817E1">
      <w:pPr>
        <w:pStyle w:val="ListParagraph"/>
        <w:numPr>
          <w:ilvl w:val="2"/>
          <w:numId w:val="38"/>
        </w:numPr>
        <w:overflowPunct/>
        <w:autoSpaceDE/>
        <w:autoSpaceDN/>
        <w:adjustRightInd/>
        <w:spacing w:after="160" w:line="259" w:lineRule="auto"/>
        <w:textAlignment w:val="auto"/>
      </w:pPr>
      <w:r w:rsidRPr="005E4680">
        <w:t xml:space="preserve">capacity gain of </w:t>
      </w:r>
      <w:r w:rsidRPr="005E4680">
        <w:rPr>
          <w:lang w:eastAsia="ko-KR"/>
        </w:rPr>
        <w:t>-5.6%</w:t>
      </w:r>
    </w:p>
    <w:p w14:paraId="0E29518D" w14:textId="77777777" w:rsidR="00D42636" w:rsidRPr="005E4680" w:rsidRDefault="00D42636" w:rsidP="003817E1">
      <w:pPr>
        <w:pStyle w:val="ListParagraph"/>
        <w:numPr>
          <w:ilvl w:val="1"/>
          <w:numId w:val="38"/>
        </w:numPr>
        <w:overflowPunct/>
        <w:autoSpaceDE/>
        <w:autoSpaceDN/>
        <w:adjustRightInd/>
        <w:spacing w:after="160" w:line="259" w:lineRule="auto"/>
        <w:textAlignment w:val="auto"/>
      </w:pPr>
      <w:r w:rsidRPr="005E4680">
        <w:t xml:space="preserve">eCDRX as the performance reference provides </w:t>
      </w:r>
    </w:p>
    <w:p w14:paraId="622A3A48" w14:textId="77777777" w:rsidR="00D42636" w:rsidRPr="005E4680" w:rsidRDefault="00D42636" w:rsidP="003817E1">
      <w:pPr>
        <w:pStyle w:val="ListParagraph"/>
        <w:numPr>
          <w:ilvl w:val="2"/>
          <w:numId w:val="38"/>
        </w:numPr>
        <w:overflowPunct/>
        <w:autoSpaceDE/>
        <w:autoSpaceDN/>
        <w:adjustRightInd/>
        <w:spacing w:after="160" w:line="259" w:lineRule="auto"/>
        <w:textAlignment w:val="auto"/>
      </w:pPr>
      <w:r w:rsidRPr="005E4680">
        <w:t xml:space="preserve">power saving gain of 7.64% for all UEs </w:t>
      </w:r>
    </w:p>
    <w:p w14:paraId="090AC582" w14:textId="77777777" w:rsidR="00D42636" w:rsidRPr="005E4680" w:rsidRDefault="00D42636" w:rsidP="003817E1">
      <w:pPr>
        <w:pStyle w:val="ListParagraph"/>
        <w:numPr>
          <w:ilvl w:val="2"/>
          <w:numId w:val="38"/>
        </w:numPr>
        <w:overflowPunct/>
        <w:autoSpaceDE/>
        <w:autoSpaceDN/>
        <w:adjustRightInd/>
        <w:spacing w:after="160" w:line="259" w:lineRule="auto"/>
        <w:textAlignment w:val="auto"/>
      </w:pPr>
      <w:r w:rsidRPr="005E4680">
        <w:t xml:space="preserve">capacity gain of </w:t>
      </w:r>
      <w:r w:rsidRPr="005E4680">
        <w:rPr>
          <w:lang w:eastAsia="ko-KR"/>
        </w:rPr>
        <w:t>-2.1%</w:t>
      </w:r>
    </w:p>
    <w:p w14:paraId="3AEA80EF" w14:textId="77777777" w:rsidR="009F2BFD" w:rsidRPr="005E4680" w:rsidRDefault="009F2BFD" w:rsidP="003817E1">
      <w:pPr>
        <w:pStyle w:val="ListParagraph"/>
        <w:numPr>
          <w:ilvl w:val="0"/>
          <w:numId w:val="38"/>
        </w:numPr>
        <w:overflowPunct/>
        <w:autoSpaceDE/>
        <w:autoSpaceDN/>
        <w:adjustRightInd/>
        <w:spacing w:after="160" w:line="259" w:lineRule="auto"/>
        <w:textAlignment w:val="auto"/>
      </w:pPr>
      <w:r w:rsidRPr="005E4680">
        <w:t xml:space="preserve">For FR1, DL only, DU, high load, CG 30Mbps traffic at 60fps and 10ms PDB, it is observed from MediaTek that </w:t>
      </w:r>
    </w:p>
    <w:p w14:paraId="51612BB6" w14:textId="77777777" w:rsidR="009F2BFD" w:rsidRPr="005E4680" w:rsidRDefault="009F2BFD" w:rsidP="003817E1">
      <w:pPr>
        <w:pStyle w:val="ListParagraph"/>
        <w:numPr>
          <w:ilvl w:val="1"/>
          <w:numId w:val="38"/>
        </w:numPr>
        <w:overflowPunct/>
        <w:autoSpaceDE/>
        <w:autoSpaceDN/>
        <w:adjustRightInd/>
        <w:spacing w:after="160" w:line="259" w:lineRule="auto"/>
        <w:textAlignment w:val="auto"/>
      </w:pPr>
      <w:r w:rsidRPr="005E4680">
        <w:t xml:space="preserve">with eCDRX, the early stopping of ODT provides </w:t>
      </w:r>
    </w:p>
    <w:p w14:paraId="17D6CB9F" w14:textId="77777777" w:rsidR="009F2BFD" w:rsidRPr="005E4680" w:rsidRDefault="009F2BFD" w:rsidP="003817E1">
      <w:pPr>
        <w:pStyle w:val="ListParagraph"/>
        <w:numPr>
          <w:ilvl w:val="2"/>
          <w:numId w:val="38"/>
        </w:numPr>
        <w:overflowPunct/>
        <w:autoSpaceDE/>
        <w:autoSpaceDN/>
        <w:adjustRightInd/>
        <w:spacing w:after="160" w:line="259" w:lineRule="auto"/>
        <w:textAlignment w:val="auto"/>
      </w:pPr>
      <w:r w:rsidRPr="005E4680">
        <w:t xml:space="preserve">power saving gain of 16.6% for all UEs </w:t>
      </w:r>
    </w:p>
    <w:p w14:paraId="264E58D2" w14:textId="77777777" w:rsidR="009F2BFD" w:rsidRPr="005E4680" w:rsidRDefault="009F2BFD" w:rsidP="003817E1">
      <w:pPr>
        <w:pStyle w:val="ListParagraph"/>
        <w:numPr>
          <w:ilvl w:val="2"/>
          <w:numId w:val="38"/>
        </w:numPr>
        <w:overflowPunct/>
        <w:autoSpaceDE/>
        <w:autoSpaceDN/>
        <w:adjustRightInd/>
        <w:spacing w:after="160" w:line="259" w:lineRule="auto"/>
        <w:textAlignment w:val="auto"/>
      </w:pPr>
      <w:r w:rsidRPr="005E4680">
        <w:t xml:space="preserve">capacity gain of </w:t>
      </w:r>
      <w:r w:rsidRPr="005E4680">
        <w:rPr>
          <w:lang w:eastAsia="ko-KR"/>
        </w:rPr>
        <w:t>-2.3%</w:t>
      </w:r>
    </w:p>
    <w:p w14:paraId="26B243C3" w14:textId="77777777" w:rsidR="009F2BFD" w:rsidRPr="005E4680" w:rsidRDefault="009F2BFD" w:rsidP="003817E1">
      <w:pPr>
        <w:pStyle w:val="ListParagraph"/>
        <w:numPr>
          <w:ilvl w:val="1"/>
          <w:numId w:val="38"/>
        </w:numPr>
        <w:overflowPunct/>
        <w:autoSpaceDE/>
        <w:autoSpaceDN/>
        <w:adjustRightInd/>
        <w:spacing w:after="160" w:line="259" w:lineRule="auto"/>
        <w:textAlignment w:val="auto"/>
      </w:pPr>
      <w:r w:rsidRPr="005E4680">
        <w:t xml:space="preserve">eCDRX as the performance reference provides </w:t>
      </w:r>
    </w:p>
    <w:p w14:paraId="1FDE50A8" w14:textId="77777777" w:rsidR="009F2BFD" w:rsidRPr="005E4680" w:rsidRDefault="009F2BFD" w:rsidP="003817E1">
      <w:pPr>
        <w:pStyle w:val="ListParagraph"/>
        <w:numPr>
          <w:ilvl w:val="2"/>
          <w:numId w:val="38"/>
        </w:numPr>
        <w:overflowPunct/>
        <w:autoSpaceDE/>
        <w:autoSpaceDN/>
        <w:adjustRightInd/>
        <w:spacing w:after="160" w:line="259" w:lineRule="auto"/>
        <w:textAlignment w:val="auto"/>
      </w:pPr>
      <w:r w:rsidRPr="005E4680">
        <w:lastRenderedPageBreak/>
        <w:t xml:space="preserve">power saving gain of 9.9% for all UEs </w:t>
      </w:r>
    </w:p>
    <w:p w14:paraId="2EC8F514" w14:textId="77777777" w:rsidR="009F2BFD" w:rsidRPr="005E4680" w:rsidRDefault="009F2BFD" w:rsidP="003817E1">
      <w:pPr>
        <w:pStyle w:val="ListParagraph"/>
        <w:numPr>
          <w:ilvl w:val="2"/>
          <w:numId w:val="38"/>
        </w:numPr>
        <w:overflowPunct/>
        <w:autoSpaceDE/>
        <w:autoSpaceDN/>
        <w:adjustRightInd/>
        <w:spacing w:after="160" w:line="259" w:lineRule="auto"/>
        <w:textAlignment w:val="auto"/>
      </w:pPr>
      <w:r w:rsidRPr="005E4680">
        <w:t>capacity gain of -</w:t>
      </w:r>
      <w:r w:rsidRPr="005E4680">
        <w:rPr>
          <w:lang w:eastAsia="ko-KR"/>
        </w:rPr>
        <w:t>0.3%</w:t>
      </w:r>
    </w:p>
    <w:p w14:paraId="07AF68E6" w14:textId="77777777" w:rsidR="006340F1" w:rsidRPr="005E4680" w:rsidRDefault="006340F1" w:rsidP="003817E1">
      <w:pPr>
        <w:pStyle w:val="ListParagraph"/>
        <w:numPr>
          <w:ilvl w:val="0"/>
          <w:numId w:val="38"/>
        </w:numPr>
        <w:overflowPunct/>
        <w:autoSpaceDE/>
        <w:autoSpaceDN/>
        <w:adjustRightInd/>
        <w:spacing w:after="160" w:line="259" w:lineRule="auto"/>
        <w:textAlignment w:val="auto"/>
      </w:pPr>
      <w:r w:rsidRPr="005E4680">
        <w:t xml:space="preserve">For FR1, DL only, DU, high load, VR 45Mbps traffic at 60fps and 10ms PDB, it is observed from Xiaomi that </w:t>
      </w:r>
    </w:p>
    <w:p w14:paraId="6F57E41E" w14:textId="77777777" w:rsidR="006340F1" w:rsidRPr="005E4680" w:rsidRDefault="006340F1" w:rsidP="003817E1">
      <w:pPr>
        <w:pStyle w:val="ListParagraph"/>
        <w:numPr>
          <w:ilvl w:val="1"/>
          <w:numId w:val="38"/>
        </w:numPr>
        <w:overflowPunct/>
        <w:autoSpaceDE/>
        <w:autoSpaceDN/>
        <w:adjustRightInd/>
        <w:spacing w:after="160" w:line="259" w:lineRule="auto"/>
        <w:textAlignment w:val="auto"/>
      </w:pPr>
      <w:r w:rsidRPr="005E4680">
        <w:t xml:space="preserve">with eCDRX, the early stopping of ODT provides </w:t>
      </w:r>
    </w:p>
    <w:p w14:paraId="19D74551" w14:textId="77777777" w:rsidR="006340F1" w:rsidRPr="005E4680" w:rsidRDefault="006340F1" w:rsidP="003817E1">
      <w:pPr>
        <w:pStyle w:val="ListParagraph"/>
        <w:numPr>
          <w:ilvl w:val="2"/>
          <w:numId w:val="38"/>
        </w:numPr>
        <w:overflowPunct/>
        <w:autoSpaceDE/>
        <w:autoSpaceDN/>
        <w:adjustRightInd/>
        <w:spacing w:after="160" w:line="259" w:lineRule="auto"/>
        <w:textAlignment w:val="auto"/>
      </w:pPr>
      <w:r w:rsidRPr="005E4680">
        <w:t xml:space="preserve">power saving gain of 43.18% for satisfied UEs </w:t>
      </w:r>
    </w:p>
    <w:p w14:paraId="728AF5FC" w14:textId="77777777" w:rsidR="006340F1" w:rsidRPr="005E4680" w:rsidRDefault="006340F1" w:rsidP="003817E1">
      <w:pPr>
        <w:pStyle w:val="ListParagraph"/>
        <w:numPr>
          <w:ilvl w:val="2"/>
          <w:numId w:val="38"/>
        </w:numPr>
        <w:overflowPunct/>
        <w:autoSpaceDE/>
        <w:autoSpaceDN/>
        <w:adjustRightInd/>
        <w:spacing w:after="160" w:line="259" w:lineRule="auto"/>
        <w:textAlignment w:val="auto"/>
      </w:pPr>
      <w:r w:rsidRPr="005E4680">
        <w:t>capacity gain of -2.1%</w:t>
      </w:r>
    </w:p>
    <w:p w14:paraId="580BC247" w14:textId="77777777" w:rsidR="006340F1" w:rsidRPr="005E4680" w:rsidRDefault="006340F1" w:rsidP="003817E1">
      <w:pPr>
        <w:pStyle w:val="ListParagraph"/>
        <w:numPr>
          <w:ilvl w:val="1"/>
          <w:numId w:val="38"/>
        </w:numPr>
        <w:overflowPunct/>
        <w:autoSpaceDE/>
        <w:autoSpaceDN/>
        <w:adjustRightInd/>
        <w:spacing w:after="160" w:line="259" w:lineRule="auto"/>
        <w:textAlignment w:val="auto"/>
      </w:pPr>
      <w:r w:rsidRPr="005E4680">
        <w:t xml:space="preserve">eCDRX as the performance reference provides </w:t>
      </w:r>
    </w:p>
    <w:p w14:paraId="5628EFD7" w14:textId="77777777" w:rsidR="006340F1" w:rsidRPr="005E4680" w:rsidRDefault="006340F1" w:rsidP="003817E1">
      <w:pPr>
        <w:pStyle w:val="ListParagraph"/>
        <w:numPr>
          <w:ilvl w:val="2"/>
          <w:numId w:val="38"/>
        </w:numPr>
        <w:overflowPunct/>
        <w:autoSpaceDE/>
        <w:autoSpaceDN/>
        <w:adjustRightInd/>
        <w:spacing w:after="160" w:line="259" w:lineRule="auto"/>
        <w:textAlignment w:val="auto"/>
      </w:pPr>
      <w:r w:rsidRPr="005E4680">
        <w:t xml:space="preserve">power saving gain of 11.39% for all UEs </w:t>
      </w:r>
    </w:p>
    <w:p w14:paraId="7B85E0F8" w14:textId="77777777" w:rsidR="006340F1" w:rsidRPr="005E4680" w:rsidRDefault="006340F1" w:rsidP="003817E1">
      <w:pPr>
        <w:pStyle w:val="ListParagraph"/>
        <w:numPr>
          <w:ilvl w:val="2"/>
          <w:numId w:val="38"/>
        </w:numPr>
        <w:overflowPunct/>
        <w:autoSpaceDE/>
        <w:autoSpaceDN/>
        <w:adjustRightInd/>
        <w:spacing w:after="160" w:line="259" w:lineRule="auto"/>
        <w:textAlignment w:val="auto"/>
      </w:pPr>
      <w:r w:rsidRPr="005E4680">
        <w:t>capacity gain of 1.5%</w:t>
      </w:r>
    </w:p>
    <w:p w14:paraId="68F234BF" w14:textId="77777777" w:rsidR="000B1F53" w:rsidRPr="00FD0880" w:rsidRDefault="000B1F53" w:rsidP="000B1F53"/>
    <w:p w14:paraId="2EDE75BB" w14:textId="4506E209" w:rsidR="000B1F53" w:rsidRDefault="00372BCE" w:rsidP="000B1F53">
      <w:r w:rsidRPr="00A56612">
        <w:rPr>
          <w:b/>
          <w:bCs/>
          <w:highlight w:val="yellow"/>
          <w:u w:val="single"/>
        </w:rPr>
        <w:t>Question 1</w:t>
      </w:r>
      <w:r>
        <w:t>:</w:t>
      </w:r>
      <w:r w:rsidR="000B1F53">
        <w:t xml:space="preserve"> Do you have any comments on </w:t>
      </w:r>
      <w:r w:rsidR="00152620">
        <w:t xml:space="preserve">proponent </w:t>
      </w:r>
      <w:r w:rsidR="00C7170D">
        <w:t xml:space="preserve">companies’ </w:t>
      </w:r>
      <w:r w:rsidR="000B1F53">
        <w:t>proposals and observations?</w:t>
      </w:r>
    </w:p>
    <w:p w14:paraId="7933C145" w14:textId="216129DE" w:rsidR="009D67D6" w:rsidRDefault="009D67D6" w:rsidP="0070023D"/>
    <w:tbl>
      <w:tblPr>
        <w:tblStyle w:val="TableGrid"/>
        <w:tblW w:w="17980" w:type="dxa"/>
        <w:tblLook w:val="04A0" w:firstRow="1" w:lastRow="0" w:firstColumn="1" w:lastColumn="0" w:noHBand="0" w:noVBand="1"/>
      </w:tblPr>
      <w:tblGrid>
        <w:gridCol w:w="1278"/>
        <w:gridCol w:w="8351"/>
        <w:gridCol w:w="8351"/>
      </w:tblGrid>
      <w:tr w:rsidR="0098217B" w14:paraId="2F68E32A" w14:textId="77777777" w:rsidTr="00C16DAB">
        <w:trPr>
          <w:gridAfter w:val="1"/>
          <w:wAfter w:w="8351" w:type="dxa"/>
          <w:trHeight w:val="276"/>
        </w:trPr>
        <w:tc>
          <w:tcPr>
            <w:tcW w:w="1278" w:type="dxa"/>
          </w:tcPr>
          <w:p w14:paraId="581F83E5" w14:textId="77777777" w:rsidR="0098217B" w:rsidRDefault="0098217B" w:rsidP="004C384F">
            <w:pPr>
              <w:rPr>
                <w:b/>
                <w:bCs/>
              </w:rPr>
            </w:pPr>
            <w:r>
              <w:rPr>
                <w:rFonts w:hint="eastAsia"/>
                <w:b/>
                <w:bCs/>
              </w:rPr>
              <w:t>C</w:t>
            </w:r>
            <w:r>
              <w:rPr>
                <w:b/>
                <w:bCs/>
              </w:rPr>
              <w:t>ompany</w:t>
            </w:r>
          </w:p>
        </w:tc>
        <w:tc>
          <w:tcPr>
            <w:tcW w:w="8351" w:type="dxa"/>
          </w:tcPr>
          <w:p w14:paraId="4C13D1EA" w14:textId="77777777" w:rsidR="0098217B" w:rsidRDefault="0098217B" w:rsidP="004C384F">
            <w:pPr>
              <w:rPr>
                <w:b/>
                <w:bCs/>
              </w:rPr>
            </w:pPr>
            <w:r>
              <w:rPr>
                <w:b/>
                <w:bCs/>
              </w:rPr>
              <w:t>Views</w:t>
            </w:r>
          </w:p>
        </w:tc>
      </w:tr>
      <w:tr w:rsidR="001B4ECC" w14:paraId="31B94975" w14:textId="77777777" w:rsidTr="00C16DAB">
        <w:trPr>
          <w:gridAfter w:val="1"/>
          <w:wAfter w:w="8351" w:type="dxa"/>
          <w:trHeight w:val="276"/>
        </w:trPr>
        <w:tc>
          <w:tcPr>
            <w:tcW w:w="1278" w:type="dxa"/>
          </w:tcPr>
          <w:p w14:paraId="65DF7DF9" w14:textId="1A93DE31" w:rsidR="001B4ECC" w:rsidRPr="001B4ECC" w:rsidRDefault="001B4ECC" w:rsidP="001B4ECC">
            <w:r w:rsidRPr="001B4ECC">
              <w:rPr>
                <w:rFonts w:eastAsia="DengXian" w:hint="eastAsia"/>
                <w:lang w:eastAsia="zh-CN"/>
              </w:rPr>
              <w:t>Z</w:t>
            </w:r>
            <w:r w:rsidRPr="001B4ECC">
              <w:rPr>
                <w:rFonts w:eastAsia="DengXian"/>
                <w:lang w:eastAsia="zh-CN"/>
              </w:rPr>
              <w:t>TE, Sanechips</w:t>
            </w:r>
          </w:p>
        </w:tc>
        <w:tc>
          <w:tcPr>
            <w:tcW w:w="8351" w:type="dxa"/>
          </w:tcPr>
          <w:p w14:paraId="054AFE25" w14:textId="77777777" w:rsidR="00841E06" w:rsidRDefault="001B4ECC" w:rsidP="001B4ECC">
            <w:pPr>
              <w:rPr>
                <w:rFonts w:eastAsia="DengXian"/>
                <w:bCs/>
                <w:lang w:eastAsia="zh-CN"/>
              </w:rPr>
            </w:pPr>
            <w:r>
              <w:rPr>
                <w:rFonts w:eastAsia="DengXian"/>
                <w:bCs/>
                <w:lang w:eastAsia="zh-CN"/>
              </w:rPr>
              <w:t>In fact s</w:t>
            </w:r>
            <w:r w:rsidRPr="001B4ECC">
              <w:rPr>
                <w:rFonts w:eastAsia="DengXian"/>
                <w:bCs/>
                <w:lang w:eastAsia="zh-CN"/>
              </w:rPr>
              <w:t>imilar function</w:t>
            </w:r>
            <w:r>
              <w:rPr>
                <w:rFonts w:eastAsia="DengXian"/>
                <w:bCs/>
                <w:lang w:eastAsia="zh-CN"/>
              </w:rPr>
              <w:t xml:space="preserve"> (e.g.,end </w:t>
            </w:r>
            <w:r w:rsidR="00841E06">
              <w:rPr>
                <w:rFonts w:eastAsia="DengXian"/>
                <w:bCs/>
                <w:lang w:eastAsia="zh-CN"/>
              </w:rPr>
              <w:t xml:space="preserve">the </w:t>
            </w:r>
            <w:r>
              <w:rPr>
                <w:rFonts w:eastAsia="DengXian"/>
                <w:bCs/>
                <w:lang w:eastAsia="zh-CN"/>
              </w:rPr>
              <w:t>onDurationTimer)</w:t>
            </w:r>
            <w:r w:rsidRPr="001B4ECC">
              <w:rPr>
                <w:rFonts w:eastAsia="DengXian"/>
                <w:bCs/>
                <w:lang w:eastAsia="zh-CN"/>
              </w:rPr>
              <w:t xml:space="preserve"> </w:t>
            </w:r>
            <w:r>
              <w:rPr>
                <w:rFonts w:eastAsia="DengXian"/>
                <w:bCs/>
                <w:lang w:eastAsia="zh-CN"/>
              </w:rPr>
              <w:t xml:space="preserve">can </w:t>
            </w:r>
            <w:r w:rsidRPr="001B4ECC">
              <w:rPr>
                <w:rFonts w:eastAsia="DengXian"/>
                <w:bCs/>
                <w:lang w:eastAsia="zh-CN"/>
              </w:rPr>
              <w:t xml:space="preserve">be realized by </w:t>
            </w:r>
            <w:r w:rsidR="00841E06">
              <w:rPr>
                <w:rFonts w:eastAsia="DengXian"/>
                <w:bCs/>
                <w:lang w:eastAsia="zh-CN"/>
              </w:rPr>
              <w:t xml:space="preserve">a </w:t>
            </w:r>
            <w:r w:rsidRPr="001B4ECC">
              <w:rPr>
                <w:rFonts w:eastAsia="DengXian"/>
                <w:bCs/>
                <w:lang w:eastAsia="zh-CN"/>
              </w:rPr>
              <w:t>MAC CE signalling “</w:t>
            </w:r>
            <w:r>
              <w:rPr>
                <w:rFonts w:eastAsia="DengXian"/>
                <w:bCs/>
                <w:lang w:eastAsia="zh-CN"/>
              </w:rPr>
              <w:t>go to sleep</w:t>
            </w:r>
            <w:r w:rsidRPr="001B4ECC">
              <w:rPr>
                <w:rFonts w:eastAsia="DengXian"/>
                <w:bCs/>
                <w:lang w:eastAsia="zh-CN"/>
              </w:rPr>
              <w:t>”</w:t>
            </w:r>
            <w:r>
              <w:rPr>
                <w:rFonts w:eastAsia="DengXian"/>
                <w:bCs/>
                <w:lang w:eastAsia="zh-CN"/>
              </w:rPr>
              <w:t>, or legacy PDCCH skipping</w:t>
            </w:r>
            <w:r w:rsidR="00841E06">
              <w:rPr>
                <w:rFonts w:eastAsia="DengXian"/>
                <w:bCs/>
                <w:lang w:eastAsia="zh-CN"/>
              </w:rPr>
              <w:t xml:space="preserve"> indication</w:t>
            </w:r>
            <w:r>
              <w:rPr>
                <w:rFonts w:eastAsia="DengXian"/>
                <w:bCs/>
                <w:lang w:eastAsia="zh-CN"/>
              </w:rPr>
              <w:t>.</w:t>
            </w:r>
          </w:p>
          <w:p w14:paraId="49F0B0BE" w14:textId="259805A7" w:rsidR="001B4ECC" w:rsidRPr="001B4ECC" w:rsidRDefault="001B4ECC" w:rsidP="00841E06">
            <w:pPr>
              <w:rPr>
                <w:rFonts w:eastAsia="DengXian"/>
                <w:bCs/>
                <w:lang w:eastAsia="zh-CN"/>
              </w:rPr>
            </w:pPr>
            <w:r>
              <w:rPr>
                <w:rFonts w:eastAsia="DengXian"/>
                <w:bCs/>
                <w:lang w:eastAsia="zh-CN"/>
              </w:rPr>
              <w:t>Thus t</w:t>
            </w:r>
            <w:r w:rsidRPr="001B4ECC">
              <w:t xml:space="preserve">he </w:t>
            </w:r>
            <w:r>
              <w:t>benefit can’t be justified by</w:t>
            </w:r>
            <w:r w:rsidRPr="001B4ECC">
              <w:t xml:space="preserve"> </w:t>
            </w:r>
            <w:r>
              <w:t xml:space="preserve">only </w:t>
            </w:r>
            <w:r w:rsidRPr="001B4ECC">
              <w:t>compar</w:t>
            </w:r>
            <w:r>
              <w:t>ing with eCDRX, and above existing</w:t>
            </w:r>
            <w:r>
              <w:rPr>
                <w:rFonts w:eastAsia="DengXian"/>
                <w:bCs/>
                <w:lang w:eastAsia="zh-CN"/>
              </w:rPr>
              <w:t xml:space="preserve"> features should be accounted</w:t>
            </w:r>
            <w:r w:rsidRPr="001B4ECC">
              <w:rPr>
                <w:rFonts w:eastAsia="DengXian"/>
                <w:bCs/>
                <w:lang w:eastAsia="zh-CN"/>
              </w:rPr>
              <w:t>.</w:t>
            </w:r>
            <w:r>
              <w:rPr>
                <w:rFonts w:eastAsia="DengXian"/>
                <w:bCs/>
                <w:lang w:eastAsia="zh-CN"/>
              </w:rPr>
              <w:t xml:space="preserve"> </w:t>
            </w:r>
            <w:r w:rsidR="00841E06">
              <w:rPr>
                <w:rFonts w:eastAsia="DengXian"/>
                <w:bCs/>
                <w:lang w:eastAsia="zh-CN"/>
              </w:rPr>
              <w:t xml:space="preserve">Besides, the difference to </w:t>
            </w:r>
            <w:r w:rsidRPr="001B4ECC">
              <w:rPr>
                <w:rFonts w:eastAsia="DengXian"/>
                <w:bCs/>
                <w:lang w:eastAsia="zh-CN"/>
              </w:rPr>
              <w:t>legacy PDCCH skipping</w:t>
            </w:r>
            <w:r>
              <w:rPr>
                <w:rFonts w:eastAsia="DengXian"/>
                <w:bCs/>
                <w:lang w:eastAsia="zh-CN"/>
              </w:rPr>
              <w:t xml:space="preserve"> should be clarified.</w:t>
            </w:r>
          </w:p>
        </w:tc>
      </w:tr>
      <w:tr w:rsidR="0098217B" w14:paraId="256AC3C3" w14:textId="77777777" w:rsidTr="00C16DAB">
        <w:trPr>
          <w:gridAfter w:val="1"/>
          <w:wAfter w:w="8351" w:type="dxa"/>
          <w:trHeight w:val="276"/>
        </w:trPr>
        <w:tc>
          <w:tcPr>
            <w:tcW w:w="1278" w:type="dxa"/>
          </w:tcPr>
          <w:p w14:paraId="2C43DE94" w14:textId="7B01DD7F" w:rsidR="0098217B" w:rsidRPr="00306F9F" w:rsidRDefault="00306F9F" w:rsidP="004C384F">
            <w:r w:rsidRPr="00306F9F">
              <w:t>Nokia</w:t>
            </w:r>
            <w:r>
              <w:t>1</w:t>
            </w:r>
          </w:p>
        </w:tc>
        <w:tc>
          <w:tcPr>
            <w:tcW w:w="8351" w:type="dxa"/>
          </w:tcPr>
          <w:p w14:paraId="42BE9BC6" w14:textId="459719BD" w:rsidR="0098217B" w:rsidRPr="00306F9F" w:rsidRDefault="00306F9F" w:rsidP="004C384F">
            <w:r w:rsidRPr="00306F9F">
              <w:t>Tend to agree with ZTE comment that it would seem relevant to compare the early stopping with Rel-17 PDCCH monitoring adaptation (e.g. skipping)</w:t>
            </w:r>
            <w:r>
              <w:t>. This might be worthwhile to capture as a part of the observation (presence or lack of comparison relevant existing schemes could be noted in observations also more generally, not just for this particular case).</w:t>
            </w:r>
          </w:p>
        </w:tc>
      </w:tr>
      <w:tr w:rsidR="00C16DAB" w14:paraId="35312D6C" w14:textId="7A11236D" w:rsidTr="00C16DAB">
        <w:trPr>
          <w:trHeight w:val="276"/>
        </w:trPr>
        <w:tc>
          <w:tcPr>
            <w:tcW w:w="1278" w:type="dxa"/>
          </w:tcPr>
          <w:p w14:paraId="0BE4D899" w14:textId="08189173" w:rsidR="00C16DAB" w:rsidRPr="00C16DAB" w:rsidRDefault="00C16DAB" w:rsidP="00C16DAB">
            <w:r w:rsidRPr="00C16DAB">
              <w:t>Intel</w:t>
            </w:r>
          </w:p>
        </w:tc>
        <w:tc>
          <w:tcPr>
            <w:tcW w:w="8351" w:type="dxa"/>
          </w:tcPr>
          <w:p w14:paraId="6556275E" w14:textId="4018701E" w:rsidR="00C16DAB" w:rsidRPr="00C16DAB" w:rsidRDefault="00C16DAB" w:rsidP="00C16DAB">
            <w:r w:rsidRPr="00C16DAB">
              <w:t>CG PDB should be 15ms</w:t>
            </w:r>
          </w:p>
        </w:tc>
        <w:tc>
          <w:tcPr>
            <w:tcW w:w="8351" w:type="dxa"/>
          </w:tcPr>
          <w:p w14:paraId="7FF8A13F" w14:textId="77777777" w:rsidR="00C16DAB" w:rsidRDefault="00C16DAB" w:rsidP="00C16DAB">
            <w:r w:rsidRPr="00427DE1">
              <w:t>Agree with MTK that second observation should be discussed under PDCCH monitoring adaptation, not C-DRX enhancement.</w:t>
            </w:r>
          </w:p>
          <w:p w14:paraId="7E88FBF0" w14:textId="004ED9A3" w:rsidR="00C16DAB" w:rsidRDefault="00C16DAB" w:rsidP="00C16DAB">
            <w:pPr>
              <w:spacing w:after="0"/>
            </w:pPr>
            <w:r>
              <w:t>Satisfied UE ratio and capacity gain are used interchangeably. CG PDB should be 15ms.</w:t>
            </w:r>
          </w:p>
        </w:tc>
      </w:tr>
      <w:tr w:rsidR="009E1DF0" w:rsidRPr="00C16DAB" w14:paraId="7805710C" w14:textId="77777777" w:rsidTr="009007F8">
        <w:trPr>
          <w:gridAfter w:val="1"/>
          <w:wAfter w:w="8351" w:type="dxa"/>
          <w:trHeight w:val="276"/>
        </w:trPr>
        <w:tc>
          <w:tcPr>
            <w:tcW w:w="1278" w:type="dxa"/>
          </w:tcPr>
          <w:p w14:paraId="5AF0D432" w14:textId="77777777" w:rsidR="009E1DF0" w:rsidRPr="00C16DAB" w:rsidRDefault="009E1DF0" w:rsidP="009007F8">
            <w:r w:rsidRPr="001E40C5">
              <w:rPr>
                <w:rFonts w:eastAsia="DengXian" w:hint="eastAsia"/>
                <w:bCs/>
                <w:lang w:eastAsia="zh-CN"/>
              </w:rPr>
              <w:t>X</w:t>
            </w:r>
            <w:r w:rsidRPr="001E40C5">
              <w:rPr>
                <w:rFonts w:eastAsia="DengXian"/>
                <w:bCs/>
                <w:lang w:eastAsia="zh-CN"/>
              </w:rPr>
              <w:t>iaomi</w:t>
            </w:r>
          </w:p>
        </w:tc>
        <w:tc>
          <w:tcPr>
            <w:tcW w:w="8351" w:type="dxa"/>
          </w:tcPr>
          <w:p w14:paraId="64096A8A" w14:textId="77777777" w:rsidR="009E1DF0" w:rsidRPr="001E40C5" w:rsidRDefault="009E1DF0" w:rsidP="009007F8">
            <w:pPr>
              <w:spacing w:after="160" w:line="259" w:lineRule="auto"/>
              <w:rPr>
                <w:rFonts w:eastAsia="DengXian"/>
                <w:lang w:eastAsia="zh-CN"/>
              </w:rPr>
            </w:pPr>
            <w:r>
              <w:rPr>
                <w:rFonts w:eastAsia="DengXian" w:hint="eastAsia"/>
                <w:lang w:eastAsia="zh-CN"/>
              </w:rPr>
              <w:t>F</w:t>
            </w:r>
            <w:r>
              <w:rPr>
                <w:rFonts w:eastAsia="DengXian"/>
                <w:lang w:eastAsia="zh-CN"/>
              </w:rPr>
              <w:t>or the following, we think there is a mistake on the capacity gain, and is corrected as follows(we take the capacity gain means the gain of satisfied UE, hope this what FL means…)</w:t>
            </w:r>
          </w:p>
          <w:p w14:paraId="58490AF2" w14:textId="77777777" w:rsidR="009E1DF0" w:rsidRPr="005E4680" w:rsidRDefault="009E1DF0" w:rsidP="009007F8">
            <w:pPr>
              <w:pStyle w:val="ListParagraph"/>
              <w:numPr>
                <w:ilvl w:val="0"/>
                <w:numId w:val="38"/>
              </w:numPr>
              <w:overflowPunct/>
              <w:autoSpaceDE/>
              <w:autoSpaceDN/>
              <w:adjustRightInd/>
              <w:spacing w:after="160" w:line="259" w:lineRule="auto"/>
              <w:textAlignment w:val="auto"/>
            </w:pPr>
            <w:r w:rsidRPr="005E4680">
              <w:t xml:space="preserve">For FR1, DL only, DU, high load, VR 45Mbps traffic at 60fps and 10ms PDB, it is observed from Xiaomi that </w:t>
            </w:r>
          </w:p>
          <w:p w14:paraId="0535C574" w14:textId="77777777" w:rsidR="009E1DF0" w:rsidRPr="005E4680" w:rsidRDefault="009E1DF0" w:rsidP="009007F8">
            <w:pPr>
              <w:pStyle w:val="ListParagraph"/>
              <w:numPr>
                <w:ilvl w:val="1"/>
                <w:numId w:val="38"/>
              </w:numPr>
              <w:overflowPunct/>
              <w:autoSpaceDE/>
              <w:autoSpaceDN/>
              <w:adjustRightInd/>
              <w:spacing w:after="160" w:line="259" w:lineRule="auto"/>
              <w:textAlignment w:val="auto"/>
            </w:pPr>
            <w:r w:rsidRPr="005E4680">
              <w:t xml:space="preserve">with eCDRX, the early stopping of ODT provides </w:t>
            </w:r>
          </w:p>
          <w:p w14:paraId="7AE496F4" w14:textId="77777777" w:rsidR="009E1DF0" w:rsidRPr="005E4680" w:rsidRDefault="009E1DF0" w:rsidP="009007F8">
            <w:pPr>
              <w:pStyle w:val="ListParagraph"/>
              <w:numPr>
                <w:ilvl w:val="2"/>
                <w:numId w:val="38"/>
              </w:numPr>
              <w:overflowPunct/>
              <w:autoSpaceDE/>
              <w:autoSpaceDN/>
              <w:adjustRightInd/>
              <w:spacing w:after="160" w:line="259" w:lineRule="auto"/>
              <w:textAlignment w:val="auto"/>
            </w:pPr>
            <w:r w:rsidRPr="005E4680">
              <w:t xml:space="preserve">power saving gain of 43.18% for satisfied UEs </w:t>
            </w:r>
          </w:p>
          <w:p w14:paraId="2E80081A" w14:textId="77777777" w:rsidR="009E1DF0" w:rsidRPr="005E4680" w:rsidRDefault="009E1DF0" w:rsidP="009007F8">
            <w:pPr>
              <w:pStyle w:val="ListParagraph"/>
              <w:numPr>
                <w:ilvl w:val="2"/>
                <w:numId w:val="38"/>
              </w:numPr>
              <w:overflowPunct/>
              <w:autoSpaceDE/>
              <w:autoSpaceDN/>
              <w:adjustRightInd/>
              <w:spacing w:after="160" w:line="259" w:lineRule="auto"/>
              <w:textAlignment w:val="auto"/>
            </w:pPr>
            <w:r w:rsidRPr="005E4680">
              <w:t>capacity gain of -</w:t>
            </w:r>
            <w:r w:rsidRPr="001E40C5">
              <w:rPr>
                <w:strike/>
                <w:color w:val="FF0000"/>
              </w:rPr>
              <w:t>2.1</w:t>
            </w:r>
            <w:r>
              <w:t>5.08</w:t>
            </w:r>
            <w:r w:rsidRPr="005E4680">
              <w:t>%</w:t>
            </w:r>
          </w:p>
          <w:p w14:paraId="00C391DC" w14:textId="77777777" w:rsidR="009E1DF0" w:rsidRPr="005E4680" w:rsidRDefault="009E1DF0" w:rsidP="009007F8">
            <w:pPr>
              <w:pStyle w:val="ListParagraph"/>
              <w:numPr>
                <w:ilvl w:val="1"/>
                <w:numId w:val="38"/>
              </w:numPr>
              <w:overflowPunct/>
              <w:autoSpaceDE/>
              <w:autoSpaceDN/>
              <w:adjustRightInd/>
              <w:spacing w:after="160" w:line="259" w:lineRule="auto"/>
              <w:textAlignment w:val="auto"/>
            </w:pPr>
            <w:r w:rsidRPr="005E4680">
              <w:t xml:space="preserve">eCDRX as the performance reference provides </w:t>
            </w:r>
          </w:p>
          <w:p w14:paraId="69BF522D" w14:textId="77777777" w:rsidR="009E1DF0" w:rsidRPr="005E4680" w:rsidRDefault="009E1DF0" w:rsidP="009007F8">
            <w:pPr>
              <w:pStyle w:val="ListParagraph"/>
              <w:numPr>
                <w:ilvl w:val="2"/>
                <w:numId w:val="38"/>
              </w:numPr>
              <w:overflowPunct/>
              <w:autoSpaceDE/>
              <w:autoSpaceDN/>
              <w:adjustRightInd/>
              <w:spacing w:after="160" w:line="259" w:lineRule="auto"/>
              <w:textAlignment w:val="auto"/>
            </w:pPr>
            <w:r w:rsidRPr="005E4680">
              <w:t xml:space="preserve">power saving gain of 11.39% for all UEs </w:t>
            </w:r>
          </w:p>
          <w:p w14:paraId="6BC07D76" w14:textId="77777777" w:rsidR="009E1DF0" w:rsidRPr="005E4680" w:rsidRDefault="009E1DF0" w:rsidP="009007F8">
            <w:pPr>
              <w:pStyle w:val="ListParagraph"/>
              <w:numPr>
                <w:ilvl w:val="2"/>
                <w:numId w:val="38"/>
              </w:numPr>
              <w:overflowPunct/>
              <w:autoSpaceDE/>
              <w:autoSpaceDN/>
              <w:adjustRightInd/>
              <w:spacing w:after="160" w:line="259" w:lineRule="auto"/>
              <w:textAlignment w:val="auto"/>
            </w:pPr>
            <w:r w:rsidRPr="005E4680">
              <w:t xml:space="preserve">capacity gain of </w:t>
            </w:r>
            <w:r w:rsidRPr="001E40C5">
              <w:rPr>
                <w:strike/>
                <w:color w:val="FF0000"/>
              </w:rPr>
              <w:t>1.5</w:t>
            </w:r>
            <w:r>
              <w:t>-1.59</w:t>
            </w:r>
            <w:r w:rsidRPr="005E4680">
              <w:t>%</w:t>
            </w:r>
          </w:p>
          <w:p w14:paraId="5299F97F" w14:textId="77777777" w:rsidR="009E1DF0" w:rsidRPr="00C16DAB" w:rsidRDefault="009E1DF0" w:rsidP="009007F8"/>
        </w:tc>
      </w:tr>
    </w:tbl>
    <w:p w14:paraId="278FF10F" w14:textId="77777777" w:rsidR="0098217B" w:rsidRDefault="0098217B" w:rsidP="0070023D"/>
    <w:p w14:paraId="4335D8F8" w14:textId="094E80F0" w:rsidR="000B0720" w:rsidRDefault="000B0720" w:rsidP="0070023D"/>
    <w:p w14:paraId="7B62E8B3" w14:textId="77777777" w:rsidR="00DF518E" w:rsidRDefault="00DF518E" w:rsidP="00DF518E">
      <w:r>
        <w:t xml:space="preserve">Question 2: Do you support the proponent companies’ proposals or not, and why? </w:t>
      </w:r>
    </w:p>
    <w:tbl>
      <w:tblPr>
        <w:tblStyle w:val="TableGrid"/>
        <w:tblW w:w="0" w:type="auto"/>
        <w:tblLook w:val="04A0" w:firstRow="1" w:lastRow="0" w:firstColumn="1" w:lastColumn="0" w:noHBand="0" w:noVBand="1"/>
      </w:tblPr>
      <w:tblGrid>
        <w:gridCol w:w="1278"/>
        <w:gridCol w:w="8351"/>
      </w:tblGrid>
      <w:tr w:rsidR="00DF518E" w14:paraId="20185628" w14:textId="77777777" w:rsidTr="009007F8">
        <w:trPr>
          <w:trHeight w:val="276"/>
        </w:trPr>
        <w:tc>
          <w:tcPr>
            <w:tcW w:w="1278" w:type="dxa"/>
          </w:tcPr>
          <w:p w14:paraId="1C86074D" w14:textId="77777777" w:rsidR="00DF518E" w:rsidRDefault="00DF518E" w:rsidP="009007F8">
            <w:pPr>
              <w:rPr>
                <w:b/>
                <w:bCs/>
              </w:rPr>
            </w:pPr>
            <w:r>
              <w:rPr>
                <w:rFonts w:hint="eastAsia"/>
                <w:b/>
                <w:bCs/>
              </w:rPr>
              <w:t>C</w:t>
            </w:r>
            <w:r>
              <w:rPr>
                <w:b/>
                <w:bCs/>
              </w:rPr>
              <w:t>ompany</w:t>
            </w:r>
          </w:p>
        </w:tc>
        <w:tc>
          <w:tcPr>
            <w:tcW w:w="8351" w:type="dxa"/>
          </w:tcPr>
          <w:p w14:paraId="5CD2DA94" w14:textId="77777777" w:rsidR="00DF518E" w:rsidRDefault="00DF518E" w:rsidP="009007F8">
            <w:pPr>
              <w:rPr>
                <w:b/>
                <w:bCs/>
              </w:rPr>
            </w:pPr>
            <w:r>
              <w:rPr>
                <w:b/>
                <w:bCs/>
              </w:rPr>
              <w:t>Views</w:t>
            </w:r>
          </w:p>
        </w:tc>
      </w:tr>
      <w:tr w:rsidR="00DF518E" w14:paraId="0AFBD0E3" w14:textId="77777777" w:rsidTr="009007F8">
        <w:trPr>
          <w:trHeight w:val="276"/>
        </w:trPr>
        <w:tc>
          <w:tcPr>
            <w:tcW w:w="1278" w:type="dxa"/>
          </w:tcPr>
          <w:p w14:paraId="60ADEFB5" w14:textId="0F5C8A7E" w:rsidR="00DF518E" w:rsidRPr="00AD3C07" w:rsidRDefault="00AD3C07" w:rsidP="009007F8">
            <w:pPr>
              <w:rPr>
                <w:rFonts w:eastAsia="DengXian"/>
                <w:bCs/>
                <w:lang w:eastAsia="zh-CN"/>
              </w:rPr>
            </w:pPr>
            <w:r>
              <w:rPr>
                <w:rFonts w:eastAsia="DengXian" w:hint="eastAsia"/>
                <w:bCs/>
                <w:lang w:eastAsia="zh-CN"/>
              </w:rPr>
              <w:t>v</w:t>
            </w:r>
            <w:r>
              <w:rPr>
                <w:rFonts w:eastAsia="DengXian"/>
                <w:bCs/>
                <w:lang w:eastAsia="zh-CN"/>
              </w:rPr>
              <w:t>ivo</w:t>
            </w:r>
          </w:p>
        </w:tc>
        <w:tc>
          <w:tcPr>
            <w:tcW w:w="8351" w:type="dxa"/>
          </w:tcPr>
          <w:p w14:paraId="0BD1CEEB" w14:textId="401661E0" w:rsidR="00DF518E" w:rsidRPr="00AD3C07" w:rsidRDefault="00AD3C07" w:rsidP="009007F8">
            <w:pPr>
              <w:rPr>
                <w:rFonts w:eastAsia="DengXian"/>
                <w:bCs/>
                <w:lang w:eastAsia="zh-CN"/>
              </w:rPr>
            </w:pPr>
            <w:r>
              <w:rPr>
                <w:rFonts w:eastAsia="DengXian"/>
                <w:bCs/>
                <w:lang w:eastAsia="zh-CN"/>
              </w:rPr>
              <w:t>We think proposed scheme 2.6 can be discussed in RAN2. We understand this is RAN2 issue.</w:t>
            </w:r>
          </w:p>
        </w:tc>
      </w:tr>
      <w:tr w:rsidR="00DF518E" w14:paraId="1C67934F" w14:textId="77777777" w:rsidTr="009007F8">
        <w:trPr>
          <w:trHeight w:val="276"/>
        </w:trPr>
        <w:tc>
          <w:tcPr>
            <w:tcW w:w="1278" w:type="dxa"/>
          </w:tcPr>
          <w:p w14:paraId="79893AD3" w14:textId="6F22865E" w:rsidR="00DF518E" w:rsidRPr="00A81AE3" w:rsidRDefault="00A81AE3" w:rsidP="009007F8">
            <w:pPr>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20A2B0DB" w14:textId="251BBE55" w:rsidR="00DF518E" w:rsidRPr="004C384F" w:rsidRDefault="00A81AE3" w:rsidP="009007F8">
            <w:pPr>
              <w:rPr>
                <w:bCs/>
              </w:rPr>
            </w:pPr>
            <w:r>
              <w:rPr>
                <w:rFonts w:eastAsia="PMingLiU"/>
                <w:bCs/>
                <w:lang w:eastAsia="zh-TW"/>
              </w:rPr>
              <w:t>Support. We think this enhancement can effectively handle the jitter issue. However, we also think we should leave the decision to RAN2 since this is more like a RAN2 mechanism. RAN1 can just document the simulation results.</w:t>
            </w:r>
          </w:p>
        </w:tc>
      </w:tr>
      <w:tr w:rsidR="00DF518E" w14:paraId="4E7B1EB1" w14:textId="77777777" w:rsidTr="009007F8">
        <w:trPr>
          <w:trHeight w:val="276"/>
        </w:trPr>
        <w:tc>
          <w:tcPr>
            <w:tcW w:w="1278" w:type="dxa"/>
          </w:tcPr>
          <w:p w14:paraId="4C8AF7B1" w14:textId="77777777" w:rsidR="00DF518E" w:rsidRPr="004C384F" w:rsidRDefault="00DF518E" w:rsidP="009007F8">
            <w:pPr>
              <w:rPr>
                <w:bCs/>
              </w:rPr>
            </w:pPr>
          </w:p>
        </w:tc>
        <w:tc>
          <w:tcPr>
            <w:tcW w:w="8351" w:type="dxa"/>
          </w:tcPr>
          <w:p w14:paraId="0A4D31C6" w14:textId="77777777" w:rsidR="00DF518E" w:rsidRPr="004C384F" w:rsidRDefault="00DF518E" w:rsidP="009007F8">
            <w:pPr>
              <w:rPr>
                <w:bCs/>
              </w:rPr>
            </w:pPr>
          </w:p>
        </w:tc>
      </w:tr>
      <w:tr w:rsidR="00DF518E" w14:paraId="37710487" w14:textId="77777777" w:rsidTr="009007F8">
        <w:trPr>
          <w:trHeight w:val="276"/>
        </w:trPr>
        <w:tc>
          <w:tcPr>
            <w:tcW w:w="1278" w:type="dxa"/>
          </w:tcPr>
          <w:p w14:paraId="64555B1E" w14:textId="77777777" w:rsidR="00DF518E" w:rsidRPr="004C384F" w:rsidRDefault="00DF518E" w:rsidP="009007F8">
            <w:pPr>
              <w:rPr>
                <w:bCs/>
              </w:rPr>
            </w:pPr>
          </w:p>
        </w:tc>
        <w:tc>
          <w:tcPr>
            <w:tcW w:w="8351" w:type="dxa"/>
          </w:tcPr>
          <w:p w14:paraId="3995808A" w14:textId="77777777" w:rsidR="00DF518E" w:rsidRPr="004C384F" w:rsidRDefault="00DF518E" w:rsidP="009007F8">
            <w:pPr>
              <w:rPr>
                <w:bCs/>
              </w:rPr>
            </w:pPr>
          </w:p>
        </w:tc>
      </w:tr>
    </w:tbl>
    <w:p w14:paraId="23B53FF2" w14:textId="05C77315" w:rsidR="00DF518E" w:rsidRDefault="00DF518E" w:rsidP="0070023D"/>
    <w:p w14:paraId="4F969D68" w14:textId="77777777" w:rsidR="00DF518E" w:rsidRDefault="00DF518E" w:rsidP="0070023D"/>
    <w:p w14:paraId="4DC3CE16" w14:textId="1963E401" w:rsidR="000E1EA0" w:rsidRDefault="002A22EF" w:rsidP="00BB5475">
      <w:pPr>
        <w:pStyle w:val="Heading2a"/>
      </w:pPr>
      <w:r>
        <w:t xml:space="preserve">Multiple active </w:t>
      </w:r>
      <w:r w:rsidR="00BB5475" w:rsidRPr="00BB5475">
        <w:t xml:space="preserve">CDRX </w:t>
      </w:r>
      <w:r>
        <w:t>configurations</w:t>
      </w:r>
    </w:p>
    <w:p w14:paraId="6DECD648" w14:textId="75337E79" w:rsidR="00C27020" w:rsidRPr="00A200B5" w:rsidRDefault="00F40A89" w:rsidP="00A200B5">
      <w:r w:rsidRPr="00A200B5">
        <w:t xml:space="preserve">Ericsson proposed to configure multiple simultaneous DRX configurations to serve multiple data flows with stringent PDB requirements. In the evaluation, one DRX is configured for the DL video with cycle aligned with DL video periodicity and the other DRX is configured for the DL audio. </w:t>
      </w:r>
      <w:r w:rsidR="00D85AFD" w:rsidRPr="00A200B5">
        <w:t xml:space="preserve">vivo </w:t>
      </w:r>
      <w:r w:rsidR="003A16A0" w:rsidRPr="00A200B5">
        <w:t>showed that for multiple traffic flow (video + audio), existing scheme with single CDRX configuration for video and SPS for audio can achieve better performance than multiple active CDRX configurations</w:t>
      </w:r>
      <w:r w:rsidR="00D85AFD" w:rsidRPr="00A200B5">
        <w:t xml:space="preserve">. </w:t>
      </w:r>
      <w:r w:rsidR="00181A84" w:rsidRPr="00A200B5">
        <w:t>E</w:t>
      </w:r>
      <w:r w:rsidR="00BB6C6B" w:rsidRPr="00A200B5">
        <w:t xml:space="preserve">valuation results </w:t>
      </w:r>
      <w:r w:rsidR="00FD7CCD" w:rsidRPr="00A200B5">
        <w:t>can be found</w:t>
      </w:r>
      <w:r w:rsidR="00BB6C6B" w:rsidRPr="00A200B5">
        <w:t xml:space="preserve"> in </w:t>
      </w:r>
      <w:r w:rsidR="00182D14" w:rsidRPr="00A200B5">
        <w:fldChar w:fldCharType="begin"/>
      </w:r>
      <w:r w:rsidR="00182D14" w:rsidRPr="00A200B5">
        <w:instrText xml:space="preserve"> REF _Ref118294888 \h </w:instrText>
      </w:r>
      <w:r w:rsidR="00182D14" w:rsidRPr="00A200B5">
        <w:fldChar w:fldCharType="separate"/>
      </w:r>
      <w:r w:rsidR="00A200B5" w:rsidRPr="00A200B5">
        <w:t>Table 7</w:t>
      </w:r>
      <w:r w:rsidR="00182D14" w:rsidRPr="00A200B5">
        <w:fldChar w:fldCharType="end"/>
      </w:r>
      <w:r w:rsidR="00182D14" w:rsidRPr="00A200B5">
        <w:t xml:space="preserve">. </w:t>
      </w:r>
      <w:r w:rsidR="00C27020" w:rsidRPr="00A200B5">
        <w:t xml:space="preserve">TCL, Intel, </w:t>
      </w:r>
      <w:r w:rsidR="0059389C" w:rsidRPr="00A200B5">
        <w:t xml:space="preserve">ZTE, </w:t>
      </w:r>
      <w:r w:rsidR="00C27020" w:rsidRPr="00A200B5">
        <w:t xml:space="preserve">Sony, Lenovo, Xiaomi, ETRI, NEC, LGE, Apple, Rakuten Symphony, InterDigital </w:t>
      </w:r>
      <w:r w:rsidR="00C26D11" w:rsidRPr="00A200B5">
        <w:t xml:space="preserve">and </w:t>
      </w:r>
      <w:r w:rsidR="00C27020" w:rsidRPr="00A200B5">
        <w:t>DOCOMO</w:t>
      </w:r>
      <w:r w:rsidR="00C26D11" w:rsidRPr="00A200B5">
        <w:t xml:space="preserve"> also proposed multiple active CDRX configurations. </w:t>
      </w:r>
    </w:p>
    <w:p w14:paraId="5BDD672C" w14:textId="77777777" w:rsidR="00BB28B1" w:rsidRDefault="00BB28B1" w:rsidP="00D50A55">
      <w:pPr>
        <w:jc w:val="center"/>
        <w:rPr>
          <w:b/>
          <w:bCs/>
        </w:rPr>
      </w:pPr>
      <w:bookmarkStart w:id="52" w:name="_Ref117860096"/>
    </w:p>
    <w:p w14:paraId="1CDB6668" w14:textId="5AA00F11" w:rsidR="00D50A55" w:rsidRDefault="00D50A55" w:rsidP="00D50A55">
      <w:pPr>
        <w:jc w:val="center"/>
        <w:rPr>
          <w:b/>
          <w:bCs/>
        </w:rPr>
      </w:pPr>
      <w:bookmarkStart w:id="53" w:name="_Ref118294888"/>
      <w:r>
        <w:rPr>
          <w:b/>
          <w:bCs/>
        </w:rPr>
        <w:t xml:space="preserve">Table </w:t>
      </w:r>
      <w:r>
        <w:rPr>
          <w:b/>
          <w:bCs/>
        </w:rPr>
        <w:fldChar w:fldCharType="begin"/>
      </w:r>
      <w:r>
        <w:rPr>
          <w:b/>
          <w:bCs/>
        </w:rPr>
        <w:instrText>SEQ Table \* ARABIC</w:instrText>
      </w:r>
      <w:r>
        <w:rPr>
          <w:b/>
          <w:bCs/>
        </w:rPr>
        <w:fldChar w:fldCharType="separate"/>
      </w:r>
      <w:r w:rsidR="00DB29DE">
        <w:rPr>
          <w:b/>
          <w:bCs/>
          <w:noProof/>
        </w:rPr>
        <w:t>7</w:t>
      </w:r>
      <w:r>
        <w:rPr>
          <w:b/>
          <w:bCs/>
        </w:rPr>
        <w:fldChar w:fldCharType="end"/>
      </w:r>
      <w:bookmarkEnd w:id="52"/>
      <w:bookmarkEnd w:id="53"/>
      <w:r>
        <w:rPr>
          <w:b/>
          <w:bCs/>
        </w:rPr>
        <w:t xml:space="preserve">: Evaluation results for </w:t>
      </w:r>
      <w:r w:rsidR="005128C7">
        <w:rPr>
          <w:b/>
          <w:bCs/>
        </w:rPr>
        <w:t xml:space="preserve">CDRX enhancements for </w:t>
      </w:r>
      <w:r w:rsidR="0040128E">
        <w:rPr>
          <w:b/>
          <w:bCs/>
        </w:rPr>
        <w:t>multiple</w:t>
      </w:r>
      <w:r w:rsidR="005128C7">
        <w:rPr>
          <w:b/>
          <w:bCs/>
        </w:rPr>
        <w:t xml:space="preserve"> </w:t>
      </w:r>
      <w:r w:rsidR="007143D0">
        <w:rPr>
          <w:b/>
          <w:bCs/>
        </w:rPr>
        <w:t>active CDRX configurations</w:t>
      </w:r>
    </w:p>
    <w:tbl>
      <w:tblPr>
        <w:tblStyle w:val="TableGrid"/>
        <w:tblW w:w="0" w:type="auto"/>
        <w:tblLook w:val="04A0" w:firstRow="1" w:lastRow="0" w:firstColumn="1" w:lastColumn="0" w:noHBand="0" w:noVBand="1"/>
      </w:tblPr>
      <w:tblGrid>
        <w:gridCol w:w="999"/>
        <w:gridCol w:w="8630"/>
      </w:tblGrid>
      <w:tr w:rsidR="00D50A55" w:rsidRPr="007E6403" w14:paraId="57FCB969" w14:textId="77777777" w:rsidTr="00D94103">
        <w:tc>
          <w:tcPr>
            <w:tcW w:w="889" w:type="dxa"/>
          </w:tcPr>
          <w:p w14:paraId="27F454B6" w14:textId="77777777" w:rsidR="00D50A55" w:rsidRPr="007E6403" w:rsidRDefault="00D50A55" w:rsidP="007E6403">
            <w:pPr>
              <w:rPr>
                <w:b/>
                <w:bCs/>
              </w:rPr>
            </w:pPr>
            <w:r w:rsidRPr="007E6403">
              <w:rPr>
                <w:b/>
                <w:bCs/>
              </w:rPr>
              <w:t>Company</w:t>
            </w:r>
          </w:p>
        </w:tc>
        <w:tc>
          <w:tcPr>
            <w:tcW w:w="8740" w:type="dxa"/>
          </w:tcPr>
          <w:p w14:paraId="6362950B" w14:textId="77777777" w:rsidR="00D50A55" w:rsidRPr="007E6403" w:rsidRDefault="00D50A55" w:rsidP="007E6403">
            <w:pPr>
              <w:rPr>
                <w:b/>
                <w:bCs/>
              </w:rPr>
            </w:pPr>
            <w:r w:rsidRPr="007E6403">
              <w:rPr>
                <w:b/>
                <w:bCs/>
              </w:rPr>
              <w:t>Evaluation results</w:t>
            </w:r>
          </w:p>
        </w:tc>
      </w:tr>
      <w:tr w:rsidR="00D50A55" w:rsidRPr="007E6403" w14:paraId="3DEC524A" w14:textId="77777777" w:rsidTr="00D94103">
        <w:tc>
          <w:tcPr>
            <w:tcW w:w="889" w:type="dxa"/>
          </w:tcPr>
          <w:p w14:paraId="1561D900" w14:textId="2F4DF738" w:rsidR="00D50A55" w:rsidRPr="007E6403" w:rsidRDefault="00902F48" w:rsidP="007E6403">
            <w:r>
              <w:t>Ericsson</w:t>
            </w:r>
          </w:p>
        </w:tc>
        <w:tc>
          <w:tcPr>
            <w:tcW w:w="8740" w:type="dxa"/>
          </w:tcPr>
          <w:p w14:paraId="5A184C5F" w14:textId="31D93B0B" w:rsidR="003830E9" w:rsidRPr="000924AA" w:rsidRDefault="003830E9" w:rsidP="003830E9">
            <w:pPr>
              <w:pStyle w:val="Caption"/>
              <w:keepNext/>
              <w:jc w:val="center"/>
              <w:rPr>
                <w:rFonts w:cs="Arial"/>
                <w:noProof/>
              </w:rPr>
            </w:pPr>
            <w:bookmarkStart w:id="54" w:name="_Ref106028568"/>
            <w:r w:rsidRPr="000924AA">
              <w:rPr>
                <w:rFonts w:cs="Arial"/>
                <w:noProof/>
              </w:rPr>
              <w:t xml:space="preserve">Table </w:t>
            </w:r>
            <w:r>
              <w:rPr>
                <w:rFonts w:cs="Arial"/>
                <w:noProof/>
              </w:rPr>
              <w:t>5</w:t>
            </w:r>
            <w:bookmarkEnd w:id="54"/>
            <w:r w:rsidRPr="000924AA">
              <w:rPr>
                <w:rFonts w:cs="Arial"/>
                <w:noProof/>
              </w:rPr>
              <w:t xml:space="preserve"> </w:t>
            </w:r>
            <w:r>
              <w:rPr>
                <w:rFonts w:cs="Arial"/>
                <w:noProof/>
              </w:rPr>
              <w:t>R</w:t>
            </w:r>
            <w:r w:rsidRPr="000924AA">
              <w:rPr>
                <w:rFonts w:cs="Arial"/>
                <w:noProof/>
              </w:rPr>
              <w:t xml:space="preserve">esults for </w:t>
            </w:r>
            <w:r>
              <w:rPr>
                <w:rFonts w:cs="Arial"/>
              </w:rPr>
              <w:t>multi-flow DRX</w:t>
            </w:r>
            <w:r w:rsidRPr="000924AA">
              <w:rPr>
                <w:rFonts w:cs="Arial"/>
                <w:noProof/>
              </w:rPr>
              <w:t>, for FR1,</w:t>
            </w:r>
            <w:r w:rsidRPr="00CF7E2E">
              <w:rPr>
                <w:rFonts w:cs="Arial"/>
              </w:rPr>
              <w:t xml:space="preserve"> high load,</w:t>
            </w:r>
            <w:r w:rsidRPr="000924AA">
              <w:rPr>
                <w:rFonts w:cs="Arial"/>
                <w:noProof/>
              </w:rPr>
              <w:t xml:space="preserve"> Dense Urban scenario, and VR multi-stream traffic: DL video (30 fps, 30 Mbps,</w:t>
            </w:r>
            <w:r>
              <w:rPr>
                <w:rFonts w:cs="Arial"/>
                <w:noProof/>
              </w:rPr>
              <w:t xml:space="preserve"> ±4 ms jitter,</w:t>
            </w:r>
            <w:r w:rsidRPr="000924AA">
              <w:rPr>
                <w:rFonts w:cs="Arial"/>
                <w:noProof/>
              </w:rPr>
              <w:t xml:space="preserve"> 10 ms PDB), DL audio (10 ms periodicity, 10 ms PDB), UL pose (4 ms periodicity, 10 </w:t>
            </w:r>
            <w:r>
              <w:rPr>
                <w:rFonts w:cs="Arial"/>
                <w:noProof/>
              </w:rPr>
              <w:t>ms</w:t>
            </w:r>
            <w:r w:rsidRPr="000924AA">
              <w:rPr>
                <w:rFonts w:cs="Arial"/>
                <w:noProof/>
              </w:rPr>
              <w:t xml:space="preserve"> PDB)</w:t>
            </w:r>
          </w:p>
          <w:tbl>
            <w:tblPr>
              <w:tblW w:w="8923" w:type="dxa"/>
              <w:jc w:val="center"/>
              <w:tblCellMar>
                <w:left w:w="0" w:type="dxa"/>
                <w:right w:w="0" w:type="dxa"/>
              </w:tblCellMar>
              <w:tblLook w:val="04A0" w:firstRow="1" w:lastRow="0" w:firstColumn="1" w:lastColumn="0" w:noHBand="0" w:noVBand="1"/>
            </w:tblPr>
            <w:tblGrid>
              <w:gridCol w:w="745"/>
              <w:gridCol w:w="754"/>
              <w:gridCol w:w="1487"/>
              <w:gridCol w:w="569"/>
              <w:gridCol w:w="502"/>
              <w:gridCol w:w="553"/>
              <w:gridCol w:w="788"/>
              <w:gridCol w:w="897"/>
              <w:gridCol w:w="746"/>
              <w:gridCol w:w="607"/>
              <w:gridCol w:w="746"/>
            </w:tblGrid>
            <w:tr w:rsidR="00AE07D2" w:rsidRPr="00D86901" w14:paraId="305D2536" w14:textId="77777777" w:rsidTr="006572A1">
              <w:trPr>
                <w:jc w:val="center"/>
              </w:trPr>
              <w:tc>
                <w:tcPr>
                  <w:tcW w:w="846"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7136CD79" w14:textId="77777777" w:rsidR="003830E9" w:rsidRPr="00D86901" w:rsidRDefault="003830E9" w:rsidP="003830E9">
                  <w:pPr>
                    <w:spacing w:line="252" w:lineRule="auto"/>
                    <w:jc w:val="center"/>
                    <w:rPr>
                      <w:b/>
                      <w:bCs/>
                      <w:noProof/>
                      <w:sz w:val="18"/>
                      <w:szCs w:val="18"/>
                    </w:rPr>
                  </w:pPr>
                  <w:r w:rsidRPr="00D86901">
                    <w:rPr>
                      <w:b/>
                      <w:bCs/>
                      <w:noProof/>
                      <w:sz w:val="18"/>
                      <w:szCs w:val="18"/>
                    </w:rPr>
                    <w:t xml:space="preserve">Tdoc </w:t>
                  </w:r>
                  <w:r w:rsidRPr="00D86901">
                    <w:rPr>
                      <w:b/>
                      <w:bCs/>
                      <w:noProof/>
                      <w:color w:val="000000"/>
                      <w:sz w:val="18"/>
                      <w:szCs w:val="18"/>
                    </w:rPr>
                    <w:t>#</w:t>
                  </w:r>
                </w:p>
              </w:tc>
              <w:tc>
                <w:tcPr>
                  <w:tcW w:w="85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E75898D"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Power Saving Scheme</w:t>
                  </w:r>
                </w:p>
              </w:tc>
              <w:tc>
                <w:tcPr>
                  <w:tcW w:w="1728"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E2AC3F5"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CDRX cycle (ms)</w:t>
                  </w:r>
                </w:p>
              </w:tc>
              <w:tc>
                <w:tcPr>
                  <w:tcW w:w="6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29AC70C3"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ODT (ms)</w:t>
                  </w:r>
                </w:p>
              </w:tc>
              <w:tc>
                <w:tcPr>
                  <w:tcW w:w="55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76EABC0"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IAT (ms)</w:t>
                  </w:r>
                </w:p>
              </w:tc>
              <w:tc>
                <w:tcPr>
                  <w:tcW w:w="61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4BBFC675"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Load H/L</w:t>
                  </w:r>
                </w:p>
              </w:tc>
              <w:tc>
                <w:tcPr>
                  <w:tcW w:w="89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72D4AF3"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avg # UEs/Cell</w:t>
                  </w:r>
                </w:p>
              </w:tc>
              <w:tc>
                <w:tcPr>
                  <w:tcW w:w="102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FA11AF4"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floor (Capacity)</w:t>
                  </w:r>
                </w:p>
              </w:tc>
              <w:tc>
                <w:tcPr>
                  <w:tcW w:w="84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2293D1D8"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 of satisfied UE</w:t>
                  </w:r>
                </w:p>
              </w:tc>
              <w:tc>
                <w:tcPr>
                  <w:tcW w:w="68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BE5FEB9"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Mean PSG of all UEs</w:t>
                  </w:r>
                </w:p>
              </w:tc>
              <w:tc>
                <w:tcPr>
                  <w:tcW w:w="2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6169BBF9"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Mean PSG of satisfied UEs</w:t>
                  </w:r>
                </w:p>
              </w:tc>
            </w:tr>
            <w:tr w:rsidR="006572A1" w:rsidRPr="00D86901" w14:paraId="1FAD262B" w14:textId="77777777" w:rsidTr="006572A1">
              <w:trPr>
                <w:jc w:val="center"/>
              </w:trPr>
              <w:tc>
                <w:tcPr>
                  <w:tcW w:w="84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06955B9" w14:textId="77777777" w:rsidR="003830E9" w:rsidRPr="00D86901" w:rsidRDefault="003830E9" w:rsidP="003830E9">
                  <w:pPr>
                    <w:spacing w:line="252" w:lineRule="auto"/>
                    <w:jc w:val="center"/>
                    <w:rPr>
                      <w:noProof/>
                      <w:sz w:val="18"/>
                      <w:szCs w:val="18"/>
                    </w:rPr>
                  </w:pPr>
                  <w:r w:rsidRPr="009F6263">
                    <w:rPr>
                      <w:noProof/>
                      <w:sz w:val="18"/>
                      <w:szCs w:val="18"/>
                    </w:rPr>
                    <w:t>R1-</w:t>
                  </w:r>
                  <w:r>
                    <w:rPr>
                      <w:noProof/>
                      <w:sz w:val="18"/>
                      <w:szCs w:val="18"/>
                    </w:rPr>
                    <w:t>2210922</w:t>
                  </w:r>
                </w:p>
              </w:tc>
              <w:tc>
                <w:tcPr>
                  <w:tcW w:w="85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0A4A29"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Always On</w:t>
                  </w:r>
                </w:p>
              </w:tc>
              <w:tc>
                <w:tcPr>
                  <w:tcW w:w="17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CBEA53"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E95BCE"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w:t>
                  </w:r>
                </w:p>
              </w:tc>
              <w:tc>
                <w:tcPr>
                  <w:tcW w:w="556" w:type="dxa"/>
                  <w:tcBorders>
                    <w:top w:val="nil"/>
                    <w:left w:val="nil"/>
                    <w:bottom w:val="single" w:sz="8" w:space="0" w:color="auto"/>
                    <w:right w:val="single" w:sz="8" w:space="0" w:color="auto"/>
                  </w:tcBorders>
                  <w:tcMar>
                    <w:top w:w="0" w:type="dxa"/>
                    <w:left w:w="108" w:type="dxa"/>
                    <w:bottom w:w="0" w:type="dxa"/>
                    <w:right w:w="108" w:type="dxa"/>
                  </w:tcMar>
                  <w:vAlign w:val="center"/>
                </w:tcPr>
                <w:p w14:paraId="7973A5CE"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w:t>
                  </w:r>
                </w:p>
              </w:tc>
              <w:tc>
                <w:tcPr>
                  <w:tcW w:w="616" w:type="dxa"/>
                  <w:tcBorders>
                    <w:top w:val="nil"/>
                    <w:left w:val="nil"/>
                    <w:bottom w:val="single" w:sz="8" w:space="0" w:color="auto"/>
                    <w:right w:val="single" w:sz="8" w:space="0" w:color="auto"/>
                  </w:tcBorders>
                  <w:tcMar>
                    <w:top w:w="0" w:type="dxa"/>
                    <w:left w:w="108" w:type="dxa"/>
                    <w:bottom w:w="0" w:type="dxa"/>
                    <w:right w:w="108" w:type="dxa"/>
                  </w:tcMar>
                  <w:vAlign w:val="center"/>
                </w:tcPr>
                <w:p w14:paraId="64ACC3F9"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H</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tcPr>
                <w:p w14:paraId="52E71646"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5</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064E6E13"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5</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tcPr>
                <w:p w14:paraId="09E17EEF"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94.0%</w:t>
                  </w:r>
                </w:p>
              </w:tc>
              <w:tc>
                <w:tcPr>
                  <w:tcW w:w="681" w:type="dxa"/>
                  <w:tcBorders>
                    <w:top w:val="nil"/>
                    <w:left w:val="nil"/>
                    <w:bottom w:val="single" w:sz="8" w:space="0" w:color="auto"/>
                    <w:right w:val="single" w:sz="8" w:space="0" w:color="auto"/>
                  </w:tcBorders>
                  <w:tcMar>
                    <w:top w:w="0" w:type="dxa"/>
                    <w:left w:w="108" w:type="dxa"/>
                    <w:bottom w:w="0" w:type="dxa"/>
                    <w:right w:w="108" w:type="dxa"/>
                  </w:tcMar>
                  <w:vAlign w:val="center"/>
                </w:tcPr>
                <w:p w14:paraId="2ACF5ADC"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w:t>
                  </w:r>
                </w:p>
              </w:tc>
              <w:tc>
                <w:tcPr>
                  <w:tcW w:w="236" w:type="dxa"/>
                  <w:tcBorders>
                    <w:top w:val="nil"/>
                    <w:left w:val="nil"/>
                    <w:bottom w:val="single" w:sz="8" w:space="0" w:color="auto"/>
                    <w:right w:val="single" w:sz="8" w:space="0" w:color="auto"/>
                  </w:tcBorders>
                  <w:tcMar>
                    <w:top w:w="0" w:type="dxa"/>
                    <w:left w:w="108" w:type="dxa"/>
                    <w:bottom w:w="0" w:type="dxa"/>
                    <w:right w:w="108" w:type="dxa"/>
                  </w:tcMar>
                  <w:vAlign w:val="center"/>
                </w:tcPr>
                <w:p w14:paraId="6FDD8110"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w:t>
                  </w:r>
                </w:p>
              </w:tc>
            </w:tr>
            <w:tr w:rsidR="006572A1" w:rsidRPr="00D86901" w14:paraId="4A0A23F0" w14:textId="77777777" w:rsidTr="006572A1">
              <w:trPr>
                <w:jc w:val="center"/>
              </w:trPr>
              <w:tc>
                <w:tcPr>
                  <w:tcW w:w="84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9E1411" w14:textId="77777777" w:rsidR="003830E9" w:rsidRPr="00D86901" w:rsidRDefault="003830E9" w:rsidP="003830E9">
                  <w:pPr>
                    <w:spacing w:line="252" w:lineRule="auto"/>
                    <w:jc w:val="center"/>
                    <w:rPr>
                      <w:noProof/>
                      <w:sz w:val="18"/>
                      <w:szCs w:val="18"/>
                    </w:rPr>
                  </w:pPr>
                  <w:r w:rsidRPr="009F6263">
                    <w:rPr>
                      <w:noProof/>
                      <w:sz w:val="18"/>
                      <w:szCs w:val="18"/>
                    </w:rPr>
                    <w:t>R1-</w:t>
                  </w:r>
                  <w:r>
                    <w:rPr>
                      <w:noProof/>
                      <w:sz w:val="18"/>
                      <w:szCs w:val="18"/>
                    </w:rPr>
                    <w:t>2210922</w:t>
                  </w:r>
                </w:p>
              </w:tc>
              <w:tc>
                <w:tcPr>
                  <w:tcW w:w="85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749ED9" w14:textId="77777777" w:rsidR="003830E9" w:rsidRPr="00D86901" w:rsidRDefault="003830E9" w:rsidP="003830E9">
                  <w:pPr>
                    <w:pStyle w:val="NormalWeb"/>
                    <w:spacing w:line="252" w:lineRule="auto"/>
                    <w:jc w:val="center"/>
                    <w:rPr>
                      <w:sz w:val="18"/>
                      <w:szCs w:val="18"/>
                    </w:rPr>
                  </w:pPr>
                  <w:r w:rsidRPr="00D86901">
                    <w:rPr>
                      <w:color w:val="000000" w:themeColor="text1"/>
                      <w:kern w:val="24"/>
                      <w:sz w:val="18"/>
                      <w:szCs w:val="18"/>
                    </w:rPr>
                    <w:t>R15/16 DRX</w:t>
                  </w:r>
                </w:p>
                <w:p w14:paraId="23FEE066"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(Long DRX)</w:t>
                  </w:r>
                </w:p>
              </w:tc>
              <w:tc>
                <w:tcPr>
                  <w:tcW w:w="17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F35C4F"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10</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28FF78"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8</w:t>
                  </w:r>
                </w:p>
              </w:tc>
              <w:tc>
                <w:tcPr>
                  <w:tcW w:w="556" w:type="dxa"/>
                  <w:tcBorders>
                    <w:top w:val="nil"/>
                    <w:left w:val="nil"/>
                    <w:bottom w:val="single" w:sz="8" w:space="0" w:color="auto"/>
                    <w:right w:val="single" w:sz="8" w:space="0" w:color="auto"/>
                  </w:tcBorders>
                  <w:tcMar>
                    <w:top w:w="0" w:type="dxa"/>
                    <w:left w:w="108" w:type="dxa"/>
                    <w:bottom w:w="0" w:type="dxa"/>
                    <w:right w:w="108" w:type="dxa"/>
                  </w:tcMar>
                  <w:vAlign w:val="center"/>
                </w:tcPr>
                <w:p w14:paraId="01DD5DFD"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4</w:t>
                  </w:r>
                </w:p>
              </w:tc>
              <w:tc>
                <w:tcPr>
                  <w:tcW w:w="616" w:type="dxa"/>
                  <w:tcBorders>
                    <w:top w:val="nil"/>
                    <w:left w:val="nil"/>
                    <w:bottom w:val="single" w:sz="8" w:space="0" w:color="auto"/>
                    <w:right w:val="single" w:sz="8" w:space="0" w:color="auto"/>
                  </w:tcBorders>
                  <w:tcMar>
                    <w:top w:w="0" w:type="dxa"/>
                    <w:left w:w="108" w:type="dxa"/>
                    <w:bottom w:w="0" w:type="dxa"/>
                    <w:right w:w="108" w:type="dxa"/>
                  </w:tcMar>
                  <w:vAlign w:val="center"/>
                </w:tcPr>
                <w:p w14:paraId="246B59A6"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H</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tcPr>
                <w:p w14:paraId="455B0BA0"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5</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50D9CD32"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 5</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tcPr>
                <w:p w14:paraId="4EA1C95C"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90.7%</w:t>
                  </w:r>
                </w:p>
              </w:tc>
              <w:tc>
                <w:tcPr>
                  <w:tcW w:w="681" w:type="dxa"/>
                  <w:tcBorders>
                    <w:top w:val="nil"/>
                    <w:left w:val="nil"/>
                    <w:bottom w:val="single" w:sz="8" w:space="0" w:color="auto"/>
                    <w:right w:val="single" w:sz="8" w:space="0" w:color="auto"/>
                  </w:tcBorders>
                  <w:tcMar>
                    <w:top w:w="0" w:type="dxa"/>
                    <w:left w:w="108" w:type="dxa"/>
                    <w:bottom w:w="0" w:type="dxa"/>
                    <w:right w:w="108" w:type="dxa"/>
                  </w:tcMar>
                  <w:vAlign w:val="center"/>
                </w:tcPr>
                <w:p w14:paraId="2FB6B23A"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3.0%</w:t>
                  </w:r>
                </w:p>
              </w:tc>
              <w:tc>
                <w:tcPr>
                  <w:tcW w:w="236" w:type="dxa"/>
                  <w:tcBorders>
                    <w:top w:val="nil"/>
                    <w:left w:val="nil"/>
                    <w:bottom w:val="single" w:sz="8" w:space="0" w:color="auto"/>
                    <w:right w:val="single" w:sz="8" w:space="0" w:color="auto"/>
                  </w:tcBorders>
                  <w:tcMar>
                    <w:top w:w="0" w:type="dxa"/>
                    <w:left w:w="108" w:type="dxa"/>
                    <w:bottom w:w="0" w:type="dxa"/>
                    <w:right w:w="108" w:type="dxa"/>
                  </w:tcMar>
                  <w:vAlign w:val="center"/>
                </w:tcPr>
                <w:p w14:paraId="0EE032D1"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3.3%</w:t>
                  </w:r>
                </w:p>
              </w:tc>
            </w:tr>
            <w:tr w:rsidR="006572A1" w:rsidRPr="00D86901" w14:paraId="02E83BAB" w14:textId="77777777" w:rsidTr="006572A1">
              <w:trPr>
                <w:jc w:val="center"/>
              </w:trPr>
              <w:tc>
                <w:tcPr>
                  <w:tcW w:w="84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1187E1" w14:textId="77777777" w:rsidR="003830E9" w:rsidRPr="00D86901" w:rsidRDefault="003830E9" w:rsidP="003830E9">
                  <w:pPr>
                    <w:spacing w:line="252" w:lineRule="auto"/>
                    <w:jc w:val="center"/>
                    <w:rPr>
                      <w:noProof/>
                      <w:sz w:val="18"/>
                      <w:szCs w:val="18"/>
                    </w:rPr>
                  </w:pPr>
                  <w:r w:rsidRPr="009F6263">
                    <w:rPr>
                      <w:noProof/>
                      <w:sz w:val="18"/>
                      <w:szCs w:val="18"/>
                    </w:rPr>
                    <w:t>R1-</w:t>
                  </w:r>
                  <w:r>
                    <w:rPr>
                      <w:noProof/>
                      <w:sz w:val="18"/>
                      <w:szCs w:val="18"/>
                    </w:rPr>
                    <w:t>2210922</w:t>
                  </w:r>
                </w:p>
              </w:tc>
              <w:tc>
                <w:tcPr>
                  <w:tcW w:w="85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968678" w14:textId="77777777" w:rsidR="003830E9" w:rsidRPr="00D86901" w:rsidRDefault="003830E9" w:rsidP="003830E9">
                  <w:pPr>
                    <w:pStyle w:val="NormalWeb"/>
                    <w:spacing w:line="252" w:lineRule="auto"/>
                    <w:jc w:val="center"/>
                    <w:rPr>
                      <w:sz w:val="18"/>
                      <w:szCs w:val="18"/>
                    </w:rPr>
                  </w:pPr>
                  <w:r w:rsidRPr="00D86901">
                    <w:rPr>
                      <w:color w:val="000000" w:themeColor="text1"/>
                      <w:kern w:val="24"/>
                      <w:sz w:val="18"/>
                      <w:szCs w:val="18"/>
                    </w:rPr>
                    <w:t>R15/16 DRX</w:t>
                  </w:r>
                </w:p>
                <w:p w14:paraId="2AB1B198"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(Short DRX)</w:t>
                  </w:r>
                </w:p>
              </w:tc>
              <w:tc>
                <w:tcPr>
                  <w:tcW w:w="17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F6D255"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4</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EFF6FA"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2</w:t>
                  </w:r>
                </w:p>
              </w:tc>
              <w:tc>
                <w:tcPr>
                  <w:tcW w:w="556" w:type="dxa"/>
                  <w:tcBorders>
                    <w:top w:val="nil"/>
                    <w:left w:val="nil"/>
                    <w:bottom w:val="single" w:sz="8" w:space="0" w:color="auto"/>
                    <w:right w:val="single" w:sz="8" w:space="0" w:color="auto"/>
                  </w:tcBorders>
                  <w:tcMar>
                    <w:top w:w="0" w:type="dxa"/>
                    <w:left w:w="108" w:type="dxa"/>
                    <w:bottom w:w="0" w:type="dxa"/>
                    <w:right w:w="108" w:type="dxa"/>
                  </w:tcMar>
                  <w:vAlign w:val="center"/>
                </w:tcPr>
                <w:p w14:paraId="10E27E1C"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4</w:t>
                  </w:r>
                </w:p>
              </w:tc>
              <w:tc>
                <w:tcPr>
                  <w:tcW w:w="6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C0CAEDF"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H</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tcPr>
                <w:p w14:paraId="6D9D76EA"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5</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4CE7E5B2"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 4</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tcPr>
                <w:p w14:paraId="7763ACB6"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85.9%</w:t>
                  </w:r>
                </w:p>
              </w:tc>
              <w:tc>
                <w:tcPr>
                  <w:tcW w:w="681" w:type="dxa"/>
                  <w:tcBorders>
                    <w:top w:val="nil"/>
                    <w:left w:val="nil"/>
                    <w:bottom w:val="single" w:sz="8" w:space="0" w:color="auto"/>
                    <w:right w:val="single" w:sz="8" w:space="0" w:color="auto"/>
                  </w:tcBorders>
                  <w:tcMar>
                    <w:top w:w="0" w:type="dxa"/>
                    <w:left w:w="108" w:type="dxa"/>
                    <w:bottom w:w="0" w:type="dxa"/>
                    <w:right w:w="108" w:type="dxa"/>
                  </w:tcMar>
                  <w:vAlign w:val="center"/>
                </w:tcPr>
                <w:p w14:paraId="45E5B428"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6.9%</w:t>
                  </w:r>
                </w:p>
              </w:tc>
              <w:tc>
                <w:tcPr>
                  <w:tcW w:w="23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3D4E0E"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7.2%</w:t>
                  </w:r>
                </w:p>
              </w:tc>
            </w:tr>
            <w:tr w:rsidR="006572A1" w:rsidRPr="00D86901" w14:paraId="2CA33D1E" w14:textId="77777777" w:rsidTr="006572A1">
              <w:trPr>
                <w:jc w:val="center"/>
              </w:trPr>
              <w:tc>
                <w:tcPr>
                  <w:tcW w:w="846"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2245B4AA" w14:textId="77777777" w:rsidR="003830E9" w:rsidRPr="00D86901" w:rsidRDefault="003830E9" w:rsidP="003830E9">
                  <w:pPr>
                    <w:spacing w:line="252" w:lineRule="auto"/>
                    <w:jc w:val="center"/>
                    <w:rPr>
                      <w:noProof/>
                      <w:sz w:val="18"/>
                      <w:szCs w:val="18"/>
                    </w:rPr>
                  </w:pPr>
                  <w:r w:rsidRPr="009F6263">
                    <w:rPr>
                      <w:noProof/>
                      <w:sz w:val="18"/>
                      <w:szCs w:val="18"/>
                    </w:rPr>
                    <w:t>R1-</w:t>
                  </w:r>
                  <w:r>
                    <w:rPr>
                      <w:noProof/>
                      <w:sz w:val="18"/>
                      <w:szCs w:val="18"/>
                    </w:rPr>
                    <w:t>2210922</w:t>
                  </w:r>
                </w:p>
              </w:tc>
              <w:tc>
                <w:tcPr>
                  <w:tcW w:w="85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6730914F"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Matched CDRX (with our solution)</w:t>
                  </w:r>
                </w:p>
              </w:tc>
              <w:tc>
                <w:tcPr>
                  <w:tcW w:w="1728"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4D437358" w14:textId="77777777" w:rsidR="003830E9" w:rsidRPr="00D86901" w:rsidRDefault="003830E9" w:rsidP="003830E9">
                  <w:pPr>
                    <w:spacing w:line="252" w:lineRule="auto"/>
                    <w:jc w:val="center"/>
                    <w:rPr>
                      <w:color w:val="000000" w:themeColor="text1"/>
                      <w:kern w:val="24"/>
                      <w:sz w:val="18"/>
                      <w:szCs w:val="18"/>
                    </w:rPr>
                  </w:pPr>
                  <w:r w:rsidRPr="00D86901">
                    <w:rPr>
                      <w:color w:val="000000" w:themeColor="text1"/>
                      <w:kern w:val="24"/>
                      <w:sz w:val="18"/>
                      <w:szCs w:val="18"/>
                    </w:rPr>
                    <w:t xml:space="preserve">33.3 </w:t>
                  </w:r>
                </w:p>
                <w:p w14:paraId="2FACC32C"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w:t>
                  </w:r>
                  <w:r w:rsidRPr="00D86901">
                    <w:rPr>
                      <w:i/>
                      <w:iCs/>
                      <w:color w:val="000000" w:themeColor="text1"/>
                      <w:kern w:val="24"/>
                      <w:sz w:val="18"/>
                      <w:szCs w:val="18"/>
                    </w:rPr>
                    <w:t>drx_offset</w:t>
                  </w:r>
                  <w:r w:rsidRPr="00D86901">
                    <w:rPr>
                      <w:color w:val="000000" w:themeColor="text1"/>
                      <w:kern w:val="24"/>
                      <w:sz w:val="18"/>
                      <w:szCs w:val="18"/>
                    </w:rPr>
                    <w:t xml:space="preserve">=3, </w:t>
                  </w:r>
                  <w:r w:rsidRPr="00D86901">
                    <w:rPr>
                      <w:i/>
                      <w:iCs/>
                      <w:color w:val="000000" w:themeColor="text1"/>
                      <w:kern w:val="24"/>
                      <w:sz w:val="18"/>
                      <w:szCs w:val="18"/>
                    </w:rPr>
                    <w:t>traffic_time_offset</w:t>
                  </w:r>
                  <w:r w:rsidRPr="00D86901">
                    <w:rPr>
                      <w:color w:val="000000" w:themeColor="text1"/>
                      <w:kern w:val="24"/>
                      <w:sz w:val="18"/>
                      <w:szCs w:val="18"/>
                    </w:rPr>
                    <w:t xml:space="preserve">=1 ms, </w:t>
                  </w:r>
                  <w:r w:rsidRPr="00D86901">
                    <w:rPr>
                      <w:i/>
                      <w:iCs/>
                      <w:color w:val="000000" w:themeColor="text1"/>
                      <w:kern w:val="24"/>
                      <w:sz w:val="18"/>
                      <w:szCs w:val="18"/>
                    </w:rPr>
                    <w:t>drx-LongCycle</w:t>
                  </w:r>
                  <w:r w:rsidRPr="00D86901">
                    <w:rPr>
                      <w:color w:val="000000" w:themeColor="text1"/>
                      <w:kern w:val="24"/>
                      <w:sz w:val="18"/>
                      <w:szCs w:val="18"/>
                    </w:rPr>
                    <w:t>=33 ms)</w:t>
                  </w:r>
                </w:p>
              </w:tc>
              <w:tc>
                <w:tcPr>
                  <w:tcW w:w="6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11C83E69"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10</w:t>
                  </w:r>
                </w:p>
              </w:tc>
              <w:tc>
                <w:tcPr>
                  <w:tcW w:w="55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A0F0A4D"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4</w:t>
                  </w:r>
                </w:p>
              </w:tc>
              <w:tc>
                <w:tcPr>
                  <w:tcW w:w="61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3E0B02BD"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H</w:t>
                  </w:r>
                </w:p>
              </w:tc>
              <w:tc>
                <w:tcPr>
                  <w:tcW w:w="89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774F389"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5</w:t>
                  </w:r>
                </w:p>
              </w:tc>
              <w:tc>
                <w:tcPr>
                  <w:tcW w:w="102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6CAFB7AB"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 0</w:t>
                  </w:r>
                </w:p>
              </w:tc>
              <w:tc>
                <w:tcPr>
                  <w:tcW w:w="84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2C26005A"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0%</w:t>
                  </w:r>
                </w:p>
              </w:tc>
              <w:tc>
                <w:tcPr>
                  <w:tcW w:w="68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8E83F75"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18.4%</w:t>
                  </w:r>
                </w:p>
              </w:tc>
              <w:tc>
                <w:tcPr>
                  <w:tcW w:w="2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10D73F47"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w:t>
                  </w:r>
                </w:p>
              </w:tc>
            </w:tr>
            <w:tr w:rsidR="006572A1" w:rsidRPr="00D86901" w14:paraId="44D1A009" w14:textId="77777777" w:rsidTr="006572A1">
              <w:trPr>
                <w:trHeight w:val="377"/>
                <w:jc w:val="center"/>
              </w:trPr>
              <w:tc>
                <w:tcPr>
                  <w:tcW w:w="846" w:type="dxa"/>
                  <w:vMerge w:val="restart"/>
                  <w:tcBorders>
                    <w:top w:val="single" w:sz="4" w:space="0" w:color="auto"/>
                    <w:left w:val="single" w:sz="8" w:space="0" w:color="auto"/>
                    <w:right w:val="single" w:sz="8" w:space="0" w:color="auto"/>
                  </w:tcBorders>
                  <w:tcMar>
                    <w:top w:w="0" w:type="dxa"/>
                    <w:left w:w="108" w:type="dxa"/>
                    <w:bottom w:w="0" w:type="dxa"/>
                    <w:right w:w="108" w:type="dxa"/>
                  </w:tcMar>
                  <w:vAlign w:val="center"/>
                </w:tcPr>
                <w:p w14:paraId="0D6C75D4" w14:textId="77777777" w:rsidR="003830E9" w:rsidRPr="00D86901" w:rsidRDefault="003830E9" w:rsidP="003830E9">
                  <w:pPr>
                    <w:spacing w:line="252" w:lineRule="auto"/>
                    <w:jc w:val="center"/>
                    <w:rPr>
                      <w:noProof/>
                      <w:sz w:val="18"/>
                      <w:szCs w:val="18"/>
                    </w:rPr>
                  </w:pPr>
                  <w:r w:rsidRPr="009F6263">
                    <w:rPr>
                      <w:noProof/>
                      <w:sz w:val="18"/>
                      <w:szCs w:val="18"/>
                    </w:rPr>
                    <w:t>R1-</w:t>
                  </w:r>
                  <w:r>
                    <w:rPr>
                      <w:noProof/>
                      <w:sz w:val="18"/>
                      <w:szCs w:val="18"/>
                    </w:rPr>
                    <w:t>2210922</w:t>
                  </w:r>
                </w:p>
              </w:tc>
              <w:tc>
                <w:tcPr>
                  <w:tcW w:w="85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14F0F5E6"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Multi-flow DRX</w:t>
                  </w:r>
                  <w:r>
                    <w:rPr>
                      <w:color w:val="000000" w:themeColor="text1"/>
                      <w:kern w:val="24"/>
                      <w:sz w:val="18"/>
                      <w:szCs w:val="18"/>
                    </w:rPr>
                    <w:t xml:space="preserve"> &amp; matched CDRX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B162EA6"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33.3 (</w:t>
                  </w:r>
                  <w:r w:rsidRPr="00D86901">
                    <w:rPr>
                      <w:i/>
                      <w:iCs/>
                      <w:color w:val="000000" w:themeColor="text1"/>
                      <w:kern w:val="24"/>
                      <w:sz w:val="18"/>
                      <w:szCs w:val="18"/>
                    </w:rPr>
                    <w:t>drx_offset</w:t>
                  </w:r>
                  <w:r w:rsidRPr="00D86901">
                    <w:rPr>
                      <w:color w:val="000000" w:themeColor="text1"/>
                      <w:kern w:val="24"/>
                      <w:sz w:val="18"/>
                      <w:szCs w:val="18"/>
                    </w:rPr>
                    <w:t xml:space="preserve">=3, </w:t>
                  </w:r>
                  <w:r w:rsidRPr="00D86901">
                    <w:rPr>
                      <w:i/>
                      <w:iCs/>
                      <w:color w:val="000000" w:themeColor="text1"/>
                      <w:kern w:val="24"/>
                      <w:sz w:val="18"/>
                      <w:szCs w:val="18"/>
                    </w:rPr>
                    <w:t>traffic_time_offset</w:t>
                  </w:r>
                  <w:r w:rsidRPr="00D86901">
                    <w:rPr>
                      <w:color w:val="000000" w:themeColor="text1"/>
                      <w:kern w:val="24"/>
                      <w:sz w:val="18"/>
                      <w:szCs w:val="18"/>
                    </w:rPr>
                    <w:t xml:space="preserve">=1 ms, </w:t>
                  </w:r>
                  <w:r w:rsidRPr="00D86901">
                    <w:rPr>
                      <w:i/>
                      <w:iCs/>
                      <w:color w:val="000000" w:themeColor="text1"/>
                      <w:kern w:val="24"/>
                      <w:sz w:val="18"/>
                      <w:szCs w:val="18"/>
                    </w:rPr>
                    <w:t>drx-LongCycle</w:t>
                  </w:r>
                  <w:r w:rsidRPr="00D86901">
                    <w:rPr>
                      <w:color w:val="000000" w:themeColor="text1"/>
                      <w:kern w:val="24"/>
                      <w:sz w:val="18"/>
                      <w:szCs w:val="18"/>
                    </w:rPr>
                    <w:t>=33 ms)</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D089C0E"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10</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E578167"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4</w:t>
                  </w:r>
                </w:p>
              </w:tc>
              <w:tc>
                <w:tcPr>
                  <w:tcW w:w="61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E0C2EBA"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H</w:t>
                  </w:r>
                </w:p>
              </w:tc>
              <w:tc>
                <w:tcPr>
                  <w:tcW w:w="89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4695509"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5</w:t>
                  </w:r>
                </w:p>
              </w:tc>
              <w:tc>
                <w:tcPr>
                  <w:tcW w:w="102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7F00E56"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 4</w:t>
                  </w:r>
                </w:p>
              </w:tc>
              <w:tc>
                <w:tcPr>
                  <w:tcW w:w="84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4F62F1CD"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88.4%</w:t>
                  </w:r>
                </w:p>
              </w:tc>
              <w:tc>
                <w:tcPr>
                  <w:tcW w:w="681"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1E3295B"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13.4%</w:t>
                  </w:r>
                </w:p>
              </w:tc>
              <w:tc>
                <w:tcPr>
                  <w:tcW w:w="23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2B64068"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13.6%</w:t>
                  </w:r>
                </w:p>
              </w:tc>
            </w:tr>
            <w:tr w:rsidR="006572A1" w:rsidRPr="00D86901" w14:paraId="6B94BA44" w14:textId="77777777" w:rsidTr="006572A1">
              <w:trPr>
                <w:jc w:val="center"/>
              </w:trPr>
              <w:tc>
                <w:tcPr>
                  <w:tcW w:w="846" w:type="dxa"/>
                  <w:vMerge/>
                  <w:tcBorders>
                    <w:left w:val="single" w:sz="8" w:space="0" w:color="auto"/>
                    <w:right w:val="single" w:sz="8" w:space="0" w:color="auto"/>
                  </w:tcBorders>
                  <w:tcMar>
                    <w:top w:w="0" w:type="dxa"/>
                    <w:left w:w="108" w:type="dxa"/>
                    <w:bottom w:w="0" w:type="dxa"/>
                    <w:right w:w="108" w:type="dxa"/>
                  </w:tcMar>
                  <w:vAlign w:val="center"/>
                </w:tcPr>
                <w:p w14:paraId="38F55356" w14:textId="77777777" w:rsidR="003830E9" w:rsidRPr="00D86901" w:rsidRDefault="003830E9" w:rsidP="003830E9">
                  <w:pPr>
                    <w:spacing w:line="252" w:lineRule="auto"/>
                    <w:jc w:val="center"/>
                    <w:rPr>
                      <w:noProof/>
                      <w:sz w:val="18"/>
                      <w:szCs w:val="18"/>
                    </w:rPr>
                  </w:pPr>
                </w:p>
              </w:tc>
              <w:tc>
                <w:tcPr>
                  <w:tcW w:w="856" w:type="dxa"/>
                  <w:vMerge/>
                  <w:tcBorders>
                    <w:left w:val="nil"/>
                    <w:right w:val="single" w:sz="8" w:space="0" w:color="auto"/>
                  </w:tcBorders>
                  <w:tcMar>
                    <w:top w:w="0" w:type="dxa"/>
                    <w:left w:w="108" w:type="dxa"/>
                    <w:bottom w:w="0" w:type="dxa"/>
                    <w:right w:w="108" w:type="dxa"/>
                  </w:tcMar>
                  <w:vAlign w:val="center"/>
                </w:tcPr>
                <w:p w14:paraId="368ACA75" w14:textId="77777777" w:rsidR="003830E9" w:rsidRPr="00D86901" w:rsidRDefault="003830E9" w:rsidP="003830E9">
                  <w:pPr>
                    <w:spacing w:line="252" w:lineRule="auto"/>
                    <w:jc w:val="center"/>
                    <w:rPr>
                      <w:noProof/>
                      <w:sz w:val="18"/>
                      <w:szCs w:val="18"/>
                    </w:rPr>
                  </w:pP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585B789"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5DEABC1"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2</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A6FF2A9"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0</w:t>
                  </w:r>
                </w:p>
              </w:tc>
              <w:tc>
                <w:tcPr>
                  <w:tcW w:w="616" w:type="dxa"/>
                  <w:vMerge/>
                  <w:tcBorders>
                    <w:left w:val="nil"/>
                    <w:right w:val="single" w:sz="8" w:space="0" w:color="auto"/>
                  </w:tcBorders>
                  <w:tcMar>
                    <w:top w:w="0" w:type="dxa"/>
                    <w:left w:w="108" w:type="dxa"/>
                    <w:bottom w:w="0" w:type="dxa"/>
                    <w:right w:w="108" w:type="dxa"/>
                  </w:tcMar>
                  <w:vAlign w:val="center"/>
                </w:tcPr>
                <w:p w14:paraId="33BD3ECC" w14:textId="77777777" w:rsidR="003830E9" w:rsidRPr="00D86901" w:rsidRDefault="003830E9" w:rsidP="003830E9">
                  <w:pPr>
                    <w:spacing w:line="252" w:lineRule="auto"/>
                    <w:jc w:val="center"/>
                    <w:rPr>
                      <w:noProof/>
                      <w:sz w:val="18"/>
                      <w:szCs w:val="18"/>
                    </w:rPr>
                  </w:pPr>
                </w:p>
              </w:tc>
              <w:tc>
                <w:tcPr>
                  <w:tcW w:w="896" w:type="dxa"/>
                  <w:vMerge/>
                  <w:tcBorders>
                    <w:left w:val="nil"/>
                    <w:right w:val="single" w:sz="8" w:space="0" w:color="auto"/>
                  </w:tcBorders>
                  <w:tcMar>
                    <w:top w:w="0" w:type="dxa"/>
                    <w:left w:w="108" w:type="dxa"/>
                    <w:bottom w:w="0" w:type="dxa"/>
                    <w:right w:w="108" w:type="dxa"/>
                  </w:tcMar>
                  <w:vAlign w:val="center"/>
                </w:tcPr>
                <w:p w14:paraId="7E1EE642" w14:textId="77777777" w:rsidR="003830E9" w:rsidRPr="00D86901" w:rsidRDefault="003830E9" w:rsidP="003830E9">
                  <w:pPr>
                    <w:spacing w:line="252" w:lineRule="auto"/>
                    <w:jc w:val="center"/>
                    <w:rPr>
                      <w:noProof/>
                      <w:sz w:val="18"/>
                      <w:szCs w:val="18"/>
                    </w:rPr>
                  </w:pPr>
                </w:p>
              </w:tc>
              <w:tc>
                <w:tcPr>
                  <w:tcW w:w="1026" w:type="dxa"/>
                  <w:vMerge/>
                  <w:tcBorders>
                    <w:left w:val="nil"/>
                    <w:right w:val="single" w:sz="8" w:space="0" w:color="auto"/>
                  </w:tcBorders>
                  <w:tcMar>
                    <w:top w:w="0" w:type="dxa"/>
                    <w:left w:w="108" w:type="dxa"/>
                    <w:bottom w:w="0" w:type="dxa"/>
                    <w:right w:w="108" w:type="dxa"/>
                  </w:tcMar>
                  <w:vAlign w:val="center"/>
                </w:tcPr>
                <w:p w14:paraId="02745D21" w14:textId="77777777" w:rsidR="003830E9" w:rsidRPr="00D86901" w:rsidRDefault="003830E9" w:rsidP="003830E9">
                  <w:pPr>
                    <w:spacing w:line="252" w:lineRule="auto"/>
                    <w:jc w:val="center"/>
                    <w:rPr>
                      <w:noProof/>
                      <w:sz w:val="18"/>
                      <w:szCs w:val="18"/>
                    </w:rPr>
                  </w:pPr>
                </w:p>
              </w:tc>
              <w:tc>
                <w:tcPr>
                  <w:tcW w:w="846" w:type="dxa"/>
                  <w:vMerge/>
                  <w:tcBorders>
                    <w:left w:val="nil"/>
                    <w:right w:val="single" w:sz="8" w:space="0" w:color="auto"/>
                  </w:tcBorders>
                  <w:tcMar>
                    <w:top w:w="0" w:type="dxa"/>
                    <w:left w:w="108" w:type="dxa"/>
                    <w:bottom w:w="0" w:type="dxa"/>
                    <w:right w:w="108" w:type="dxa"/>
                  </w:tcMar>
                  <w:vAlign w:val="center"/>
                </w:tcPr>
                <w:p w14:paraId="452564E0" w14:textId="77777777" w:rsidR="003830E9" w:rsidRPr="00D86901" w:rsidRDefault="003830E9" w:rsidP="003830E9">
                  <w:pPr>
                    <w:spacing w:line="252" w:lineRule="auto"/>
                    <w:jc w:val="center"/>
                    <w:rPr>
                      <w:noProof/>
                      <w:sz w:val="18"/>
                      <w:szCs w:val="18"/>
                    </w:rPr>
                  </w:pPr>
                </w:p>
              </w:tc>
              <w:tc>
                <w:tcPr>
                  <w:tcW w:w="681" w:type="dxa"/>
                  <w:vMerge/>
                  <w:tcBorders>
                    <w:left w:val="nil"/>
                    <w:right w:val="single" w:sz="8" w:space="0" w:color="auto"/>
                  </w:tcBorders>
                  <w:tcMar>
                    <w:top w:w="0" w:type="dxa"/>
                    <w:left w:w="108" w:type="dxa"/>
                    <w:bottom w:w="0" w:type="dxa"/>
                    <w:right w:w="108" w:type="dxa"/>
                  </w:tcMar>
                  <w:vAlign w:val="center"/>
                </w:tcPr>
                <w:p w14:paraId="469BAD75" w14:textId="77777777" w:rsidR="003830E9" w:rsidRPr="00D86901" w:rsidRDefault="003830E9" w:rsidP="003830E9">
                  <w:pPr>
                    <w:spacing w:line="252" w:lineRule="auto"/>
                    <w:jc w:val="center"/>
                    <w:rPr>
                      <w:noProof/>
                      <w:sz w:val="18"/>
                      <w:szCs w:val="18"/>
                    </w:rPr>
                  </w:pPr>
                </w:p>
              </w:tc>
              <w:tc>
                <w:tcPr>
                  <w:tcW w:w="236" w:type="dxa"/>
                  <w:vMerge/>
                  <w:tcBorders>
                    <w:left w:val="nil"/>
                    <w:right w:val="single" w:sz="8" w:space="0" w:color="auto"/>
                  </w:tcBorders>
                  <w:tcMar>
                    <w:top w:w="0" w:type="dxa"/>
                    <w:left w:w="108" w:type="dxa"/>
                    <w:bottom w:w="0" w:type="dxa"/>
                    <w:right w:w="108" w:type="dxa"/>
                  </w:tcMar>
                  <w:vAlign w:val="center"/>
                </w:tcPr>
                <w:p w14:paraId="5D5A484E" w14:textId="77777777" w:rsidR="003830E9" w:rsidRPr="00D86901" w:rsidRDefault="003830E9" w:rsidP="003830E9">
                  <w:pPr>
                    <w:spacing w:line="252" w:lineRule="auto"/>
                    <w:jc w:val="center"/>
                    <w:rPr>
                      <w:noProof/>
                      <w:sz w:val="18"/>
                      <w:szCs w:val="18"/>
                    </w:rPr>
                  </w:pPr>
                </w:p>
              </w:tc>
            </w:tr>
            <w:tr w:rsidR="006572A1" w:rsidRPr="00D86901" w14:paraId="7C90065D" w14:textId="77777777" w:rsidTr="006572A1">
              <w:trPr>
                <w:jc w:val="center"/>
              </w:trPr>
              <w:tc>
                <w:tcPr>
                  <w:tcW w:w="846" w:type="dxa"/>
                  <w:vMerge w:val="restart"/>
                  <w:tcBorders>
                    <w:top w:val="single" w:sz="4" w:space="0" w:color="auto"/>
                    <w:left w:val="single" w:sz="8" w:space="0" w:color="auto"/>
                    <w:right w:val="single" w:sz="8" w:space="0" w:color="auto"/>
                  </w:tcBorders>
                  <w:tcMar>
                    <w:top w:w="0" w:type="dxa"/>
                    <w:left w:w="108" w:type="dxa"/>
                    <w:bottom w:w="0" w:type="dxa"/>
                    <w:right w:w="108" w:type="dxa"/>
                  </w:tcMar>
                  <w:vAlign w:val="center"/>
                </w:tcPr>
                <w:p w14:paraId="43BAAC0D" w14:textId="77777777" w:rsidR="003830E9" w:rsidRPr="00D86901" w:rsidRDefault="003830E9" w:rsidP="003830E9">
                  <w:pPr>
                    <w:spacing w:line="252" w:lineRule="auto"/>
                    <w:jc w:val="center"/>
                    <w:rPr>
                      <w:noProof/>
                      <w:sz w:val="18"/>
                      <w:szCs w:val="18"/>
                    </w:rPr>
                  </w:pPr>
                  <w:r w:rsidRPr="009F6263">
                    <w:rPr>
                      <w:noProof/>
                      <w:sz w:val="18"/>
                      <w:szCs w:val="18"/>
                    </w:rPr>
                    <w:t>R1-</w:t>
                  </w:r>
                  <w:r>
                    <w:rPr>
                      <w:noProof/>
                      <w:sz w:val="18"/>
                      <w:szCs w:val="18"/>
                    </w:rPr>
                    <w:t>2210922</w:t>
                  </w:r>
                </w:p>
              </w:tc>
              <w:tc>
                <w:tcPr>
                  <w:tcW w:w="85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6B67578C"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Multi-flow</w:t>
                  </w:r>
                  <w:r>
                    <w:rPr>
                      <w:color w:val="000000" w:themeColor="text1"/>
                      <w:kern w:val="24"/>
                      <w:sz w:val="18"/>
                      <w:szCs w:val="18"/>
                    </w:rPr>
                    <w:t xml:space="preserve"> </w:t>
                  </w:r>
                  <w:r>
                    <w:rPr>
                      <w:color w:val="000000" w:themeColor="text1"/>
                      <w:kern w:val="24"/>
                      <w:sz w:val="18"/>
                      <w:szCs w:val="18"/>
                    </w:rPr>
                    <w:lastRenderedPageBreak/>
                    <w:t>DRX</w:t>
                  </w:r>
                  <w:r w:rsidRPr="00D86901">
                    <w:rPr>
                      <w:color w:val="000000" w:themeColor="text1"/>
                      <w:kern w:val="24"/>
                      <w:sz w:val="18"/>
                      <w:szCs w:val="18"/>
                    </w:rPr>
                    <w:t xml:space="preserve"> </w:t>
                  </w:r>
                  <w:r>
                    <w:rPr>
                      <w:color w:val="000000" w:themeColor="text1"/>
                      <w:kern w:val="24"/>
                      <w:sz w:val="18"/>
                      <w:szCs w:val="18"/>
                    </w:rPr>
                    <w:t>&amp;</w:t>
                  </w:r>
                  <w:r w:rsidRPr="00D86901">
                    <w:rPr>
                      <w:color w:val="000000" w:themeColor="text1"/>
                      <w:kern w:val="24"/>
                      <w:sz w:val="18"/>
                      <w:szCs w:val="18"/>
                    </w:rPr>
                    <w:t xml:space="preserve"> two-stage DRX</w:t>
                  </w:r>
                  <w:r>
                    <w:rPr>
                      <w:color w:val="000000" w:themeColor="text1"/>
                      <w:kern w:val="24"/>
                      <w:sz w:val="18"/>
                      <w:szCs w:val="18"/>
                    </w:rPr>
                    <w:t xml:space="preserve"> &amp; matched CDRX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696741E" w14:textId="77777777" w:rsidR="003830E9" w:rsidRPr="007F30BD" w:rsidRDefault="003830E9" w:rsidP="003830E9">
                  <w:pPr>
                    <w:pStyle w:val="NormalWeb"/>
                    <w:spacing w:line="252" w:lineRule="auto"/>
                    <w:jc w:val="center"/>
                    <w:rPr>
                      <w:sz w:val="18"/>
                      <w:szCs w:val="18"/>
                    </w:rPr>
                  </w:pPr>
                  <w:r w:rsidRPr="007F30BD">
                    <w:rPr>
                      <w:color w:val="000000" w:themeColor="text1"/>
                      <w:kern w:val="24"/>
                      <w:sz w:val="18"/>
                      <w:szCs w:val="18"/>
                    </w:rPr>
                    <w:lastRenderedPageBreak/>
                    <w:t>outer DRX: 33.3 (</w:t>
                  </w:r>
                  <w:r w:rsidRPr="007F30BD">
                    <w:rPr>
                      <w:i/>
                      <w:iCs/>
                      <w:color w:val="000000" w:themeColor="text1"/>
                      <w:kern w:val="24"/>
                      <w:sz w:val="18"/>
                      <w:szCs w:val="18"/>
                    </w:rPr>
                    <w:t>drx_offset</w:t>
                  </w:r>
                  <w:r w:rsidRPr="007F30BD">
                    <w:rPr>
                      <w:color w:val="000000" w:themeColor="text1"/>
                      <w:kern w:val="24"/>
                      <w:sz w:val="18"/>
                      <w:szCs w:val="18"/>
                    </w:rPr>
                    <w:t xml:space="preserve">=3, </w:t>
                  </w:r>
                  <w:r w:rsidRPr="007F30BD">
                    <w:rPr>
                      <w:i/>
                      <w:iCs/>
                      <w:color w:val="000000" w:themeColor="text1"/>
                      <w:kern w:val="24"/>
                      <w:sz w:val="18"/>
                      <w:szCs w:val="18"/>
                    </w:rPr>
                    <w:lastRenderedPageBreak/>
                    <w:t>traffic_time_offset</w:t>
                  </w:r>
                  <w:r w:rsidRPr="007F30BD">
                    <w:rPr>
                      <w:color w:val="000000" w:themeColor="text1"/>
                      <w:kern w:val="24"/>
                      <w:sz w:val="18"/>
                      <w:szCs w:val="18"/>
                    </w:rPr>
                    <w:t xml:space="preserve">=1 ms, </w:t>
                  </w:r>
                  <w:r w:rsidRPr="007F30BD">
                    <w:rPr>
                      <w:i/>
                      <w:iCs/>
                      <w:color w:val="000000" w:themeColor="text1"/>
                      <w:kern w:val="24"/>
                      <w:sz w:val="18"/>
                      <w:szCs w:val="18"/>
                    </w:rPr>
                    <w:t>drx-LongCycle</w:t>
                  </w:r>
                  <w:r w:rsidRPr="007F30BD">
                    <w:rPr>
                      <w:color w:val="000000" w:themeColor="text1"/>
                      <w:kern w:val="24"/>
                      <w:sz w:val="18"/>
                      <w:szCs w:val="18"/>
                    </w:rPr>
                    <w:t>=33 ms);</w:t>
                  </w:r>
                </w:p>
                <w:p w14:paraId="04F19039"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inner DRX: 4</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2368EC8"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lastRenderedPageBreak/>
                    <w:t xml:space="preserve">outer </w:t>
                  </w:r>
                  <w:r w:rsidRPr="00D86901">
                    <w:rPr>
                      <w:color w:val="000000" w:themeColor="text1"/>
                      <w:kern w:val="24"/>
                      <w:sz w:val="18"/>
                      <w:szCs w:val="18"/>
                    </w:rPr>
                    <w:lastRenderedPageBreak/>
                    <w:t>ODT: 10; inner ODT: 2</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21071B6"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lastRenderedPageBreak/>
                    <w:t>4</w:t>
                  </w:r>
                </w:p>
              </w:tc>
              <w:tc>
                <w:tcPr>
                  <w:tcW w:w="61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0BE731E8"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H</w:t>
                  </w:r>
                </w:p>
              </w:tc>
              <w:tc>
                <w:tcPr>
                  <w:tcW w:w="89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3F723C24"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5</w:t>
                  </w:r>
                </w:p>
              </w:tc>
              <w:tc>
                <w:tcPr>
                  <w:tcW w:w="102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1C7A0706"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 4</w:t>
                  </w:r>
                </w:p>
              </w:tc>
              <w:tc>
                <w:tcPr>
                  <w:tcW w:w="84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106C31C5"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81.8%</w:t>
                  </w:r>
                </w:p>
              </w:tc>
              <w:tc>
                <w:tcPr>
                  <w:tcW w:w="681"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1BE1C13"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16.9%</w:t>
                  </w:r>
                </w:p>
              </w:tc>
              <w:tc>
                <w:tcPr>
                  <w:tcW w:w="23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1547BFA6"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17.2%</w:t>
                  </w:r>
                </w:p>
              </w:tc>
            </w:tr>
            <w:tr w:rsidR="006572A1" w:rsidRPr="00D86901" w14:paraId="099BB5ED" w14:textId="77777777" w:rsidTr="006572A1">
              <w:trPr>
                <w:jc w:val="center"/>
              </w:trPr>
              <w:tc>
                <w:tcPr>
                  <w:tcW w:w="846" w:type="dxa"/>
                  <w:vMerge/>
                  <w:tcBorders>
                    <w:left w:val="single" w:sz="8" w:space="0" w:color="auto"/>
                    <w:bottom w:val="single" w:sz="4" w:space="0" w:color="auto"/>
                    <w:right w:val="single" w:sz="8" w:space="0" w:color="auto"/>
                  </w:tcBorders>
                  <w:tcMar>
                    <w:top w:w="0" w:type="dxa"/>
                    <w:left w:w="108" w:type="dxa"/>
                    <w:bottom w:w="0" w:type="dxa"/>
                    <w:right w:w="108" w:type="dxa"/>
                  </w:tcMar>
                  <w:vAlign w:val="center"/>
                </w:tcPr>
                <w:p w14:paraId="3C510D6E" w14:textId="77777777" w:rsidR="003830E9" w:rsidRPr="00D86901" w:rsidRDefault="003830E9" w:rsidP="003830E9">
                  <w:pPr>
                    <w:spacing w:line="252" w:lineRule="auto"/>
                    <w:jc w:val="center"/>
                    <w:rPr>
                      <w:noProof/>
                      <w:sz w:val="18"/>
                      <w:szCs w:val="18"/>
                    </w:rPr>
                  </w:pPr>
                </w:p>
              </w:tc>
              <w:tc>
                <w:tcPr>
                  <w:tcW w:w="856" w:type="dxa"/>
                  <w:vMerge/>
                  <w:tcBorders>
                    <w:left w:val="nil"/>
                    <w:bottom w:val="single" w:sz="4" w:space="0" w:color="auto"/>
                    <w:right w:val="single" w:sz="8" w:space="0" w:color="auto"/>
                  </w:tcBorders>
                  <w:tcMar>
                    <w:top w:w="0" w:type="dxa"/>
                    <w:left w:w="108" w:type="dxa"/>
                    <w:bottom w:w="0" w:type="dxa"/>
                    <w:right w:w="108" w:type="dxa"/>
                  </w:tcMar>
                  <w:vAlign w:val="center"/>
                </w:tcPr>
                <w:p w14:paraId="0C7D0151" w14:textId="77777777" w:rsidR="003830E9" w:rsidRPr="00D86901" w:rsidRDefault="003830E9" w:rsidP="003830E9">
                  <w:pPr>
                    <w:spacing w:line="252" w:lineRule="auto"/>
                    <w:jc w:val="center"/>
                    <w:rPr>
                      <w:noProof/>
                      <w:sz w:val="18"/>
                      <w:szCs w:val="18"/>
                    </w:rPr>
                  </w:pP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2A8376D" w14:textId="77777777" w:rsidR="003830E9" w:rsidRPr="00D86901" w:rsidRDefault="003830E9" w:rsidP="003830E9">
                  <w:pPr>
                    <w:spacing w:line="252" w:lineRule="auto"/>
                    <w:jc w:val="center"/>
                    <w:rPr>
                      <w:noProof/>
                      <w:sz w:val="18"/>
                      <w:szCs w:val="18"/>
                    </w:rPr>
                  </w:pPr>
                  <w:r w:rsidRPr="00D86901">
                    <w:rPr>
                      <w:noProof/>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A631082" w14:textId="77777777" w:rsidR="003830E9" w:rsidRPr="00D86901" w:rsidRDefault="003830E9" w:rsidP="003830E9">
                  <w:pPr>
                    <w:spacing w:line="252" w:lineRule="auto"/>
                    <w:jc w:val="center"/>
                    <w:rPr>
                      <w:noProof/>
                      <w:sz w:val="18"/>
                      <w:szCs w:val="18"/>
                    </w:rPr>
                  </w:pPr>
                  <w:r w:rsidRPr="00D86901">
                    <w:rPr>
                      <w:noProof/>
                      <w:sz w:val="18"/>
                      <w:szCs w:val="18"/>
                    </w:rPr>
                    <w:t>2</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57D491B" w14:textId="77777777" w:rsidR="003830E9" w:rsidRPr="00D86901" w:rsidRDefault="003830E9" w:rsidP="003830E9">
                  <w:pPr>
                    <w:spacing w:line="252" w:lineRule="auto"/>
                    <w:jc w:val="center"/>
                    <w:rPr>
                      <w:noProof/>
                      <w:sz w:val="18"/>
                      <w:szCs w:val="18"/>
                    </w:rPr>
                  </w:pPr>
                  <w:r>
                    <w:rPr>
                      <w:noProof/>
                      <w:sz w:val="18"/>
                      <w:szCs w:val="18"/>
                    </w:rPr>
                    <w:t>4</w:t>
                  </w:r>
                </w:p>
              </w:tc>
              <w:tc>
                <w:tcPr>
                  <w:tcW w:w="616" w:type="dxa"/>
                  <w:vMerge/>
                  <w:tcBorders>
                    <w:left w:val="nil"/>
                    <w:bottom w:val="single" w:sz="4" w:space="0" w:color="auto"/>
                    <w:right w:val="single" w:sz="8" w:space="0" w:color="auto"/>
                  </w:tcBorders>
                  <w:tcMar>
                    <w:top w:w="0" w:type="dxa"/>
                    <w:left w:w="108" w:type="dxa"/>
                    <w:bottom w:w="0" w:type="dxa"/>
                    <w:right w:w="108" w:type="dxa"/>
                  </w:tcMar>
                  <w:vAlign w:val="center"/>
                </w:tcPr>
                <w:p w14:paraId="726A70A4" w14:textId="77777777" w:rsidR="003830E9" w:rsidRPr="00D86901" w:rsidRDefault="003830E9" w:rsidP="003830E9">
                  <w:pPr>
                    <w:spacing w:line="252" w:lineRule="auto"/>
                    <w:jc w:val="center"/>
                    <w:rPr>
                      <w:noProof/>
                      <w:sz w:val="18"/>
                      <w:szCs w:val="18"/>
                    </w:rPr>
                  </w:pPr>
                </w:p>
              </w:tc>
              <w:tc>
                <w:tcPr>
                  <w:tcW w:w="896" w:type="dxa"/>
                  <w:vMerge/>
                  <w:tcBorders>
                    <w:left w:val="nil"/>
                    <w:bottom w:val="single" w:sz="4" w:space="0" w:color="auto"/>
                    <w:right w:val="single" w:sz="8" w:space="0" w:color="auto"/>
                  </w:tcBorders>
                  <w:tcMar>
                    <w:top w:w="0" w:type="dxa"/>
                    <w:left w:w="108" w:type="dxa"/>
                    <w:bottom w:w="0" w:type="dxa"/>
                    <w:right w:w="108" w:type="dxa"/>
                  </w:tcMar>
                  <w:vAlign w:val="center"/>
                </w:tcPr>
                <w:p w14:paraId="787029A1" w14:textId="77777777" w:rsidR="003830E9" w:rsidRPr="00D86901" w:rsidRDefault="003830E9" w:rsidP="003830E9">
                  <w:pPr>
                    <w:spacing w:line="252" w:lineRule="auto"/>
                    <w:jc w:val="center"/>
                    <w:rPr>
                      <w:noProof/>
                      <w:sz w:val="18"/>
                      <w:szCs w:val="18"/>
                    </w:rPr>
                  </w:pPr>
                </w:p>
              </w:tc>
              <w:tc>
                <w:tcPr>
                  <w:tcW w:w="1026" w:type="dxa"/>
                  <w:vMerge/>
                  <w:tcBorders>
                    <w:left w:val="nil"/>
                    <w:bottom w:val="single" w:sz="4" w:space="0" w:color="auto"/>
                    <w:right w:val="single" w:sz="8" w:space="0" w:color="auto"/>
                  </w:tcBorders>
                  <w:tcMar>
                    <w:top w:w="0" w:type="dxa"/>
                    <w:left w:w="108" w:type="dxa"/>
                    <w:bottom w:w="0" w:type="dxa"/>
                    <w:right w:w="108" w:type="dxa"/>
                  </w:tcMar>
                  <w:vAlign w:val="center"/>
                </w:tcPr>
                <w:p w14:paraId="01F9EE9E" w14:textId="77777777" w:rsidR="003830E9" w:rsidRPr="00D86901" w:rsidRDefault="003830E9" w:rsidP="003830E9">
                  <w:pPr>
                    <w:spacing w:line="252" w:lineRule="auto"/>
                    <w:jc w:val="center"/>
                    <w:rPr>
                      <w:noProof/>
                      <w:sz w:val="18"/>
                      <w:szCs w:val="18"/>
                    </w:rPr>
                  </w:pPr>
                </w:p>
              </w:tc>
              <w:tc>
                <w:tcPr>
                  <w:tcW w:w="846" w:type="dxa"/>
                  <w:vMerge/>
                  <w:tcBorders>
                    <w:left w:val="nil"/>
                    <w:bottom w:val="single" w:sz="4" w:space="0" w:color="auto"/>
                    <w:right w:val="single" w:sz="8" w:space="0" w:color="auto"/>
                  </w:tcBorders>
                  <w:tcMar>
                    <w:top w:w="0" w:type="dxa"/>
                    <w:left w:w="108" w:type="dxa"/>
                    <w:bottom w:w="0" w:type="dxa"/>
                    <w:right w:w="108" w:type="dxa"/>
                  </w:tcMar>
                  <w:vAlign w:val="center"/>
                </w:tcPr>
                <w:p w14:paraId="6C43D0E1" w14:textId="77777777" w:rsidR="003830E9" w:rsidRPr="00D86901" w:rsidRDefault="003830E9" w:rsidP="003830E9">
                  <w:pPr>
                    <w:spacing w:line="252" w:lineRule="auto"/>
                    <w:jc w:val="center"/>
                    <w:rPr>
                      <w:noProof/>
                      <w:sz w:val="18"/>
                      <w:szCs w:val="18"/>
                    </w:rPr>
                  </w:pPr>
                </w:p>
              </w:tc>
              <w:tc>
                <w:tcPr>
                  <w:tcW w:w="681" w:type="dxa"/>
                  <w:vMerge/>
                  <w:tcBorders>
                    <w:left w:val="nil"/>
                    <w:bottom w:val="single" w:sz="4" w:space="0" w:color="auto"/>
                    <w:right w:val="single" w:sz="8" w:space="0" w:color="auto"/>
                  </w:tcBorders>
                  <w:tcMar>
                    <w:top w:w="0" w:type="dxa"/>
                    <w:left w:w="108" w:type="dxa"/>
                    <w:bottom w:w="0" w:type="dxa"/>
                    <w:right w:w="108" w:type="dxa"/>
                  </w:tcMar>
                  <w:vAlign w:val="center"/>
                </w:tcPr>
                <w:p w14:paraId="00B12B66" w14:textId="77777777" w:rsidR="003830E9" w:rsidRPr="00D86901" w:rsidRDefault="003830E9" w:rsidP="003830E9">
                  <w:pPr>
                    <w:spacing w:line="252" w:lineRule="auto"/>
                    <w:jc w:val="center"/>
                    <w:rPr>
                      <w:noProof/>
                      <w:sz w:val="18"/>
                      <w:szCs w:val="18"/>
                    </w:rPr>
                  </w:pPr>
                </w:p>
              </w:tc>
              <w:tc>
                <w:tcPr>
                  <w:tcW w:w="236" w:type="dxa"/>
                  <w:vMerge/>
                  <w:tcBorders>
                    <w:left w:val="nil"/>
                    <w:bottom w:val="single" w:sz="4" w:space="0" w:color="auto"/>
                    <w:right w:val="single" w:sz="8" w:space="0" w:color="auto"/>
                  </w:tcBorders>
                  <w:tcMar>
                    <w:top w:w="0" w:type="dxa"/>
                    <w:left w:w="108" w:type="dxa"/>
                    <w:bottom w:w="0" w:type="dxa"/>
                    <w:right w:w="108" w:type="dxa"/>
                  </w:tcMar>
                  <w:vAlign w:val="center"/>
                </w:tcPr>
                <w:p w14:paraId="27DAA293" w14:textId="77777777" w:rsidR="003830E9" w:rsidRPr="00D86901" w:rsidRDefault="003830E9" w:rsidP="003830E9">
                  <w:pPr>
                    <w:spacing w:line="252" w:lineRule="auto"/>
                    <w:jc w:val="center"/>
                    <w:rPr>
                      <w:noProof/>
                      <w:sz w:val="18"/>
                      <w:szCs w:val="18"/>
                    </w:rPr>
                  </w:pPr>
                </w:p>
              </w:tc>
            </w:tr>
          </w:tbl>
          <w:p w14:paraId="359EFFE1" w14:textId="77777777" w:rsidR="003830E9" w:rsidRDefault="003830E9" w:rsidP="003830E9">
            <w:pPr>
              <w:pStyle w:val="BodyText"/>
              <w:rPr>
                <w:noProof/>
              </w:rPr>
            </w:pPr>
          </w:p>
          <w:p w14:paraId="2FCB3477" w14:textId="77777777" w:rsidR="003830E9" w:rsidRDefault="003830E9" w:rsidP="003830E9">
            <w:pPr>
              <w:pStyle w:val="BodyText"/>
              <w:rPr>
                <w:noProof/>
              </w:rPr>
            </w:pPr>
          </w:p>
          <w:p w14:paraId="21A89399" w14:textId="205ACE8E" w:rsidR="003830E9" w:rsidRPr="000924AA" w:rsidRDefault="003830E9" w:rsidP="003830E9">
            <w:pPr>
              <w:pStyle w:val="Caption"/>
              <w:keepNext/>
              <w:jc w:val="center"/>
              <w:rPr>
                <w:rFonts w:cs="Arial"/>
              </w:rPr>
            </w:pPr>
            <w:bookmarkStart w:id="55" w:name="_Ref118277940"/>
            <w:r w:rsidRPr="2189E09D">
              <w:rPr>
                <w:rFonts w:cs="Arial"/>
              </w:rPr>
              <w:t xml:space="preserve">Table </w:t>
            </w:r>
            <w:r>
              <w:rPr>
                <w:rFonts w:cs="Arial"/>
                <w:noProof/>
              </w:rPr>
              <w:t>6</w:t>
            </w:r>
            <w:bookmarkEnd w:id="55"/>
            <w:r w:rsidRPr="2189E09D">
              <w:rPr>
                <w:rFonts w:cs="Arial"/>
              </w:rPr>
              <w:t xml:space="preserve"> Results for multi-flow DRX, for FR1, high load, Dense Urban scenario, and VR multi-stream traffic: DL video (45 fps, 30 Mbps, ±4 ms jitter, 10 ms PDB), DL audio (10 ms periodicity, 10 ms PDB), UL pose (4 ms periodicity, 10 ms PDB)</w:t>
            </w:r>
          </w:p>
          <w:tbl>
            <w:tblPr>
              <w:tblW w:w="9549" w:type="dxa"/>
              <w:jc w:val="center"/>
              <w:tblCellMar>
                <w:left w:w="0" w:type="dxa"/>
                <w:right w:w="0" w:type="dxa"/>
              </w:tblCellMar>
              <w:tblLook w:val="04A0" w:firstRow="1" w:lastRow="0" w:firstColumn="1" w:lastColumn="0" w:noHBand="0" w:noVBand="1"/>
            </w:tblPr>
            <w:tblGrid>
              <w:gridCol w:w="745"/>
              <w:gridCol w:w="753"/>
              <w:gridCol w:w="1484"/>
              <w:gridCol w:w="568"/>
              <w:gridCol w:w="501"/>
              <w:gridCol w:w="552"/>
              <w:gridCol w:w="787"/>
              <w:gridCol w:w="895"/>
              <w:gridCol w:w="744"/>
              <w:gridCol w:w="606"/>
              <w:gridCol w:w="744"/>
              <w:gridCol w:w="15"/>
            </w:tblGrid>
            <w:tr w:rsidR="00AD075B" w:rsidRPr="00D86901" w14:paraId="3D58321D" w14:textId="77777777" w:rsidTr="00AE07D2">
              <w:trPr>
                <w:gridAfter w:val="1"/>
                <w:wAfter w:w="626" w:type="dxa"/>
                <w:jc w:val="center"/>
              </w:trPr>
              <w:tc>
                <w:tcPr>
                  <w:tcW w:w="846"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5B330A4E" w14:textId="77777777" w:rsidR="003830E9" w:rsidRPr="00D86901" w:rsidRDefault="003830E9" w:rsidP="003830E9">
                  <w:pPr>
                    <w:spacing w:line="252" w:lineRule="auto"/>
                    <w:jc w:val="center"/>
                    <w:rPr>
                      <w:b/>
                      <w:bCs/>
                      <w:noProof/>
                      <w:sz w:val="18"/>
                      <w:szCs w:val="18"/>
                    </w:rPr>
                  </w:pPr>
                  <w:r w:rsidRPr="00D86901">
                    <w:rPr>
                      <w:b/>
                      <w:bCs/>
                      <w:noProof/>
                      <w:sz w:val="18"/>
                      <w:szCs w:val="18"/>
                    </w:rPr>
                    <w:t xml:space="preserve">Tdoc </w:t>
                  </w:r>
                  <w:r w:rsidRPr="00D86901">
                    <w:rPr>
                      <w:b/>
                      <w:bCs/>
                      <w:noProof/>
                      <w:color w:val="000000"/>
                      <w:sz w:val="18"/>
                      <w:szCs w:val="18"/>
                    </w:rPr>
                    <w:t>#</w:t>
                  </w:r>
                </w:p>
              </w:tc>
              <w:tc>
                <w:tcPr>
                  <w:tcW w:w="85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01F353E"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Power Saving Scheme</w:t>
                  </w:r>
                </w:p>
              </w:tc>
              <w:tc>
                <w:tcPr>
                  <w:tcW w:w="1728"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84A5C5F"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CDRX cycle (ms)</w:t>
                  </w:r>
                </w:p>
              </w:tc>
              <w:tc>
                <w:tcPr>
                  <w:tcW w:w="6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7C681FA"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ODT (ms)</w:t>
                  </w:r>
                </w:p>
              </w:tc>
              <w:tc>
                <w:tcPr>
                  <w:tcW w:w="55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5752903"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IAT (ms)</w:t>
                  </w:r>
                </w:p>
              </w:tc>
              <w:tc>
                <w:tcPr>
                  <w:tcW w:w="61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0AB34617"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Load H/L</w:t>
                  </w:r>
                </w:p>
              </w:tc>
              <w:tc>
                <w:tcPr>
                  <w:tcW w:w="89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A948659"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avg # UEs/Cell</w:t>
                  </w:r>
                </w:p>
              </w:tc>
              <w:tc>
                <w:tcPr>
                  <w:tcW w:w="102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4EF2BB54"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floor (Capacity)</w:t>
                  </w:r>
                </w:p>
              </w:tc>
              <w:tc>
                <w:tcPr>
                  <w:tcW w:w="84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1096BCB"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 of satisfied UE</w:t>
                  </w:r>
                </w:p>
              </w:tc>
              <w:tc>
                <w:tcPr>
                  <w:tcW w:w="68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71792242"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Mean PSG of all UEs</w:t>
                  </w:r>
                </w:p>
              </w:tc>
              <w:tc>
                <w:tcPr>
                  <w:tcW w:w="2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4F24442C"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Mean PSG of satisfied UEs</w:t>
                  </w:r>
                </w:p>
              </w:tc>
            </w:tr>
            <w:tr w:rsidR="000C2EEE" w:rsidRPr="00D86901" w14:paraId="4AE61CD1" w14:textId="77777777" w:rsidTr="00AE07D2">
              <w:trPr>
                <w:gridAfter w:val="1"/>
                <w:wAfter w:w="626" w:type="dxa"/>
                <w:jc w:val="center"/>
              </w:trPr>
              <w:tc>
                <w:tcPr>
                  <w:tcW w:w="84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B874C1D" w14:textId="77777777" w:rsidR="003830E9" w:rsidRPr="00D86901" w:rsidRDefault="003830E9" w:rsidP="003830E9">
                  <w:pPr>
                    <w:spacing w:line="252" w:lineRule="auto"/>
                    <w:jc w:val="center"/>
                    <w:rPr>
                      <w:noProof/>
                      <w:sz w:val="18"/>
                      <w:szCs w:val="18"/>
                    </w:rPr>
                  </w:pPr>
                  <w:r w:rsidRPr="009F6263">
                    <w:rPr>
                      <w:noProof/>
                      <w:sz w:val="18"/>
                      <w:szCs w:val="18"/>
                    </w:rPr>
                    <w:t>R1-</w:t>
                  </w:r>
                  <w:r>
                    <w:rPr>
                      <w:noProof/>
                      <w:sz w:val="18"/>
                      <w:szCs w:val="18"/>
                    </w:rPr>
                    <w:t>2210922</w:t>
                  </w:r>
                </w:p>
              </w:tc>
              <w:tc>
                <w:tcPr>
                  <w:tcW w:w="85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7FDC9D"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Always On</w:t>
                  </w:r>
                </w:p>
              </w:tc>
              <w:tc>
                <w:tcPr>
                  <w:tcW w:w="17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3F320E"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6FED58"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w:t>
                  </w:r>
                </w:p>
              </w:tc>
              <w:tc>
                <w:tcPr>
                  <w:tcW w:w="556" w:type="dxa"/>
                  <w:tcBorders>
                    <w:top w:val="nil"/>
                    <w:left w:val="nil"/>
                    <w:bottom w:val="single" w:sz="8" w:space="0" w:color="auto"/>
                    <w:right w:val="single" w:sz="8" w:space="0" w:color="auto"/>
                  </w:tcBorders>
                  <w:tcMar>
                    <w:top w:w="0" w:type="dxa"/>
                    <w:left w:w="108" w:type="dxa"/>
                    <w:bottom w:w="0" w:type="dxa"/>
                    <w:right w:w="108" w:type="dxa"/>
                  </w:tcMar>
                  <w:vAlign w:val="center"/>
                </w:tcPr>
                <w:p w14:paraId="7BF133E3"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w:t>
                  </w:r>
                </w:p>
              </w:tc>
              <w:tc>
                <w:tcPr>
                  <w:tcW w:w="616" w:type="dxa"/>
                  <w:tcBorders>
                    <w:top w:val="nil"/>
                    <w:left w:val="nil"/>
                    <w:bottom w:val="single" w:sz="8" w:space="0" w:color="auto"/>
                    <w:right w:val="single" w:sz="8" w:space="0" w:color="auto"/>
                  </w:tcBorders>
                  <w:tcMar>
                    <w:top w:w="0" w:type="dxa"/>
                    <w:left w:w="108" w:type="dxa"/>
                    <w:bottom w:w="0" w:type="dxa"/>
                    <w:right w:w="108" w:type="dxa"/>
                  </w:tcMar>
                  <w:vAlign w:val="center"/>
                </w:tcPr>
                <w:p w14:paraId="6F609362"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H</w:t>
                  </w:r>
                </w:p>
              </w:tc>
              <w:tc>
                <w:tcPr>
                  <w:tcW w:w="89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703039F" w14:textId="77777777" w:rsidR="003830E9" w:rsidRPr="00006596" w:rsidRDefault="003830E9" w:rsidP="003830E9">
                  <w:pPr>
                    <w:spacing w:line="252" w:lineRule="auto"/>
                    <w:jc w:val="center"/>
                    <w:rPr>
                      <w:noProof/>
                      <w:sz w:val="18"/>
                      <w:szCs w:val="18"/>
                    </w:rPr>
                  </w:pPr>
                  <w:r w:rsidRPr="005D6549">
                    <w:rPr>
                      <w:rFonts w:eastAsia="Calibri"/>
                      <w:kern w:val="24"/>
                      <w:sz w:val="18"/>
                      <w:szCs w:val="18"/>
                    </w:rPr>
                    <w:t>7</w:t>
                  </w:r>
                </w:p>
              </w:tc>
              <w:tc>
                <w:tcPr>
                  <w:tcW w:w="102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9AECFB0" w14:textId="77777777" w:rsidR="003830E9" w:rsidRPr="00006596" w:rsidRDefault="003830E9" w:rsidP="003830E9">
                  <w:pPr>
                    <w:spacing w:line="252" w:lineRule="auto"/>
                    <w:jc w:val="center"/>
                    <w:rPr>
                      <w:noProof/>
                      <w:sz w:val="18"/>
                      <w:szCs w:val="18"/>
                    </w:rPr>
                  </w:pPr>
                  <w:r w:rsidRPr="005D6549">
                    <w:rPr>
                      <w:rFonts w:eastAsia="Calibri"/>
                      <w:kern w:val="24"/>
                      <w:sz w:val="18"/>
                      <w:szCs w:val="18"/>
                    </w:rPr>
                    <w:t>7</w:t>
                  </w:r>
                </w:p>
              </w:tc>
              <w:tc>
                <w:tcPr>
                  <w:tcW w:w="84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4262867A" w14:textId="77777777" w:rsidR="003830E9" w:rsidRPr="00006596" w:rsidRDefault="003830E9" w:rsidP="003830E9">
                  <w:pPr>
                    <w:spacing w:line="252" w:lineRule="auto"/>
                    <w:jc w:val="center"/>
                    <w:rPr>
                      <w:noProof/>
                      <w:sz w:val="18"/>
                      <w:szCs w:val="18"/>
                    </w:rPr>
                  </w:pPr>
                  <w:r w:rsidRPr="005D6549">
                    <w:rPr>
                      <w:kern w:val="24"/>
                      <w:sz w:val="18"/>
                      <w:szCs w:val="18"/>
                    </w:rPr>
                    <w:t>90.1%</w:t>
                  </w:r>
                </w:p>
              </w:tc>
              <w:tc>
                <w:tcPr>
                  <w:tcW w:w="681"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8CDD3C1" w14:textId="77777777" w:rsidR="003830E9" w:rsidRPr="00006596" w:rsidRDefault="003830E9" w:rsidP="003830E9">
                  <w:pPr>
                    <w:spacing w:line="252" w:lineRule="auto"/>
                    <w:jc w:val="center"/>
                    <w:rPr>
                      <w:noProof/>
                      <w:sz w:val="18"/>
                      <w:szCs w:val="18"/>
                    </w:rPr>
                  </w:pPr>
                  <w:r w:rsidRPr="005D6549">
                    <w:rPr>
                      <w:kern w:val="24"/>
                      <w:sz w:val="18"/>
                      <w:szCs w:val="18"/>
                    </w:rPr>
                    <w:t>-</w:t>
                  </w:r>
                </w:p>
              </w:tc>
              <w:tc>
                <w:tcPr>
                  <w:tcW w:w="23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B41805B" w14:textId="77777777" w:rsidR="003830E9" w:rsidRPr="00006596" w:rsidRDefault="003830E9" w:rsidP="003830E9">
                  <w:pPr>
                    <w:spacing w:line="252" w:lineRule="auto"/>
                    <w:jc w:val="center"/>
                    <w:rPr>
                      <w:noProof/>
                      <w:sz w:val="18"/>
                      <w:szCs w:val="18"/>
                    </w:rPr>
                  </w:pPr>
                  <w:r w:rsidRPr="005D6549">
                    <w:rPr>
                      <w:kern w:val="24"/>
                      <w:sz w:val="18"/>
                      <w:szCs w:val="18"/>
                    </w:rPr>
                    <w:t>-</w:t>
                  </w:r>
                </w:p>
              </w:tc>
            </w:tr>
            <w:tr w:rsidR="000C2EEE" w:rsidRPr="00D86901" w14:paraId="7A524420" w14:textId="77777777" w:rsidTr="00AE07D2">
              <w:trPr>
                <w:gridAfter w:val="1"/>
                <w:wAfter w:w="626" w:type="dxa"/>
                <w:jc w:val="center"/>
              </w:trPr>
              <w:tc>
                <w:tcPr>
                  <w:tcW w:w="84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EC5E35" w14:textId="77777777" w:rsidR="003830E9" w:rsidRPr="00D86901" w:rsidRDefault="003830E9" w:rsidP="003830E9">
                  <w:pPr>
                    <w:spacing w:line="252" w:lineRule="auto"/>
                    <w:jc w:val="center"/>
                    <w:rPr>
                      <w:noProof/>
                      <w:sz w:val="18"/>
                      <w:szCs w:val="18"/>
                    </w:rPr>
                  </w:pPr>
                  <w:r w:rsidRPr="009F6263">
                    <w:rPr>
                      <w:noProof/>
                      <w:sz w:val="18"/>
                      <w:szCs w:val="18"/>
                    </w:rPr>
                    <w:t>R1-</w:t>
                  </w:r>
                  <w:r>
                    <w:rPr>
                      <w:noProof/>
                      <w:sz w:val="18"/>
                      <w:szCs w:val="18"/>
                    </w:rPr>
                    <w:t>2210922</w:t>
                  </w:r>
                </w:p>
              </w:tc>
              <w:tc>
                <w:tcPr>
                  <w:tcW w:w="85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E700C1" w14:textId="77777777" w:rsidR="003830E9" w:rsidRPr="00D86901" w:rsidRDefault="003830E9" w:rsidP="003830E9">
                  <w:pPr>
                    <w:pStyle w:val="NormalWeb"/>
                    <w:spacing w:line="252" w:lineRule="auto"/>
                    <w:jc w:val="center"/>
                    <w:rPr>
                      <w:sz w:val="18"/>
                      <w:szCs w:val="18"/>
                    </w:rPr>
                  </w:pPr>
                  <w:r w:rsidRPr="00D86901">
                    <w:rPr>
                      <w:color w:val="000000" w:themeColor="text1"/>
                      <w:kern w:val="24"/>
                      <w:sz w:val="18"/>
                      <w:szCs w:val="18"/>
                    </w:rPr>
                    <w:t>R15/16 DRX</w:t>
                  </w:r>
                </w:p>
                <w:p w14:paraId="1F14BC5D"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(Long DRX)</w:t>
                  </w:r>
                </w:p>
              </w:tc>
              <w:tc>
                <w:tcPr>
                  <w:tcW w:w="17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8B03DD"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10</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202B72"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8</w:t>
                  </w:r>
                </w:p>
              </w:tc>
              <w:tc>
                <w:tcPr>
                  <w:tcW w:w="556" w:type="dxa"/>
                  <w:tcBorders>
                    <w:top w:val="nil"/>
                    <w:left w:val="nil"/>
                    <w:bottom w:val="single" w:sz="8" w:space="0" w:color="auto"/>
                    <w:right w:val="single" w:sz="8" w:space="0" w:color="auto"/>
                  </w:tcBorders>
                  <w:tcMar>
                    <w:top w:w="0" w:type="dxa"/>
                    <w:left w:w="108" w:type="dxa"/>
                    <w:bottom w:w="0" w:type="dxa"/>
                    <w:right w:w="108" w:type="dxa"/>
                  </w:tcMar>
                  <w:vAlign w:val="center"/>
                </w:tcPr>
                <w:p w14:paraId="1E2F9F7D"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4</w:t>
                  </w:r>
                </w:p>
              </w:tc>
              <w:tc>
                <w:tcPr>
                  <w:tcW w:w="616" w:type="dxa"/>
                  <w:tcBorders>
                    <w:top w:val="nil"/>
                    <w:left w:val="nil"/>
                    <w:bottom w:val="single" w:sz="8" w:space="0" w:color="auto"/>
                    <w:right w:val="single" w:sz="8" w:space="0" w:color="auto"/>
                  </w:tcBorders>
                  <w:tcMar>
                    <w:top w:w="0" w:type="dxa"/>
                    <w:left w:w="108" w:type="dxa"/>
                    <w:bottom w:w="0" w:type="dxa"/>
                    <w:right w:w="108" w:type="dxa"/>
                  </w:tcMar>
                  <w:vAlign w:val="center"/>
                </w:tcPr>
                <w:p w14:paraId="2406478B"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H</w:t>
                  </w:r>
                </w:p>
              </w:tc>
              <w:tc>
                <w:tcPr>
                  <w:tcW w:w="89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1FF35DC4" w14:textId="77777777" w:rsidR="003830E9" w:rsidRPr="00006596" w:rsidRDefault="003830E9" w:rsidP="003830E9">
                  <w:pPr>
                    <w:spacing w:line="252" w:lineRule="auto"/>
                    <w:jc w:val="center"/>
                    <w:rPr>
                      <w:noProof/>
                      <w:sz w:val="18"/>
                      <w:szCs w:val="18"/>
                    </w:rPr>
                  </w:pPr>
                  <w:r w:rsidRPr="005D6549">
                    <w:rPr>
                      <w:rFonts w:eastAsia="Calibri"/>
                      <w:kern w:val="24"/>
                      <w:sz w:val="18"/>
                      <w:szCs w:val="18"/>
                    </w:rPr>
                    <w:t>7</w:t>
                  </w:r>
                </w:p>
              </w:tc>
              <w:tc>
                <w:tcPr>
                  <w:tcW w:w="102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660D981" w14:textId="77777777" w:rsidR="003830E9" w:rsidRPr="00006596" w:rsidRDefault="003830E9" w:rsidP="003830E9">
                  <w:pPr>
                    <w:spacing w:line="252" w:lineRule="auto"/>
                    <w:jc w:val="center"/>
                    <w:rPr>
                      <w:noProof/>
                      <w:sz w:val="18"/>
                      <w:szCs w:val="18"/>
                    </w:rPr>
                  </w:pPr>
                  <w:r w:rsidRPr="005D6549">
                    <w:rPr>
                      <w:kern w:val="24"/>
                      <w:sz w:val="18"/>
                      <w:szCs w:val="18"/>
                    </w:rPr>
                    <w:t> 6</w:t>
                  </w:r>
                </w:p>
              </w:tc>
              <w:tc>
                <w:tcPr>
                  <w:tcW w:w="84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C8517A2" w14:textId="77777777" w:rsidR="003830E9" w:rsidRPr="00006596" w:rsidRDefault="003830E9" w:rsidP="003830E9">
                  <w:pPr>
                    <w:spacing w:line="252" w:lineRule="auto"/>
                    <w:jc w:val="center"/>
                    <w:rPr>
                      <w:noProof/>
                      <w:sz w:val="18"/>
                      <w:szCs w:val="18"/>
                    </w:rPr>
                  </w:pPr>
                  <w:r w:rsidRPr="005D6549">
                    <w:rPr>
                      <w:kern w:val="24"/>
                      <w:sz w:val="18"/>
                      <w:szCs w:val="18"/>
                    </w:rPr>
                    <w:t>86.3%</w:t>
                  </w:r>
                </w:p>
              </w:tc>
              <w:tc>
                <w:tcPr>
                  <w:tcW w:w="681"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8E87FA9" w14:textId="77777777" w:rsidR="003830E9" w:rsidRPr="00006596" w:rsidRDefault="003830E9" w:rsidP="003830E9">
                  <w:pPr>
                    <w:spacing w:line="252" w:lineRule="auto"/>
                    <w:jc w:val="center"/>
                    <w:rPr>
                      <w:noProof/>
                      <w:sz w:val="18"/>
                      <w:szCs w:val="18"/>
                    </w:rPr>
                  </w:pPr>
                  <w:r w:rsidRPr="005D6549">
                    <w:rPr>
                      <w:kern w:val="24"/>
                      <w:sz w:val="18"/>
                      <w:szCs w:val="18"/>
                    </w:rPr>
                    <w:t>2.7%</w:t>
                  </w:r>
                </w:p>
              </w:tc>
              <w:tc>
                <w:tcPr>
                  <w:tcW w:w="23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0A76601F" w14:textId="77777777" w:rsidR="003830E9" w:rsidRPr="00006596" w:rsidRDefault="003830E9" w:rsidP="003830E9">
                  <w:pPr>
                    <w:spacing w:line="252" w:lineRule="auto"/>
                    <w:jc w:val="center"/>
                    <w:rPr>
                      <w:noProof/>
                      <w:sz w:val="18"/>
                      <w:szCs w:val="18"/>
                    </w:rPr>
                  </w:pPr>
                  <w:r w:rsidRPr="005D6549">
                    <w:rPr>
                      <w:kern w:val="24"/>
                      <w:sz w:val="18"/>
                      <w:szCs w:val="18"/>
                    </w:rPr>
                    <w:t>2.6%</w:t>
                  </w:r>
                </w:p>
              </w:tc>
            </w:tr>
            <w:tr w:rsidR="000C2EEE" w:rsidRPr="00D86901" w14:paraId="2235E038" w14:textId="77777777" w:rsidTr="00AE07D2">
              <w:trPr>
                <w:gridAfter w:val="1"/>
                <w:wAfter w:w="626" w:type="dxa"/>
                <w:jc w:val="center"/>
              </w:trPr>
              <w:tc>
                <w:tcPr>
                  <w:tcW w:w="84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0C68AD" w14:textId="77777777" w:rsidR="003830E9" w:rsidRPr="00D86901" w:rsidRDefault="003830E9" w:rsidP="003830E9">
                  <w:pPr>
                    <w:spacing w:line="252" w:lineRule="auto"/>
                    <w:jc w:val="center"/>
                    <w:rPr>
                      <w:noProof/>
                      <w:sz w:val="18"/>
                      <w:szCs w:val="18"/>
                    </w:rPr>
                  </w:pPr>
                  <w:r w:rsidRPr="009F6263">
                    <w:rPr>
                      <w:noProof/>
                      <w:sz w:val="18"/>
                      <w:szCs w:val="18"/>
                    </w:rPr>
                    <w:t>R1-</w:t>
                  </w:r>
                  <w:r>
                    <w:rPr>
                      <w:noProof/>
                      <w:sz w:val="18"/>
                      <w:szCs w:val="18"/>
                    </w:rPr>
                    <w:t>2210922</w:t>
                  </w:r>
                </w:p>
              </w:tc>
              <w:tc>
                <w:tcPr>
                  <w:tcW w:w="85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1881CD" w14:textId="77777777" w:rsidR="003830E9" w:rsidRPr="00D86901" w:rsidRDefault="003830E9" w:rsidP="003830E9">
                  <w:pPr>
                    <w:pStyle w:val="NormalWeb"/>
                    <w:spacing w:line="252" w:lineRule="auto"/>
                    <w:jc w:val="center"/>
                    <w:rPr>
                      <w:sz w:val="18"/>
                      <w:szCs w:val="18"/>
                    </w:rPr>
                  </w:pPr>
                  <w:r w:rsidRPr="00D86901">
                    <w:rPr>
                      <w:color w:val="000000" w:themeColor="text1"/>
                      <w:kern w:val="24"/>
                      <w:sz w:val="18"/>
                      <w:szCs w:val="18"/>
                    </w:rPr>
                    <w:t>R15/16 DRX</w:t>
                  </w:r>
                </w:p>
                <w:p w14:paraId="0B385DDB"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(Short DRX)</w:t>
                  </w:r>
                </w:p>
              </w:tc>
              <w:tc>
                <w:tcPr>
                  <w:tcW w:w="17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755FDF"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4</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EBA22A"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2</w:t>
                  </w:r>
                </w:p>
              </w:tc>
              <w:tc>
                <w:tcPr>
                  <w:tcW w:w="556" w:type="dxa"/>
                  <w:tcBorders>
                    <w:top w:val="nil"/>
                    <w:left w:val="nil"/>
                    <w:bottom w:val="single" w:sz="8" w:space="0" w:color="auto"/>
                    <w:right w:val="single" w:sz="8" w:space="0" w:color="auto"/>
                  </w:tcBorders>
                  <w:tcMar>
                    <w:top w:w="0" w:type="dxa"/>
                    <w:left w:w="108" w:type="dxa"/>
                    <w:bottom w:w="0" w:type="dxa"/>
                    <w:right w:w="108" w:type="dxa"/>
                  </w:tcMar>
                  <w:vAlign w:val="center"/>
                </w:tcPr>
                <w:p w14:paraId="23B8E8EC"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4</w:t>
                  </w:r>
                </w:p>
              </w:tc>
              <w:tc>
                <w:tcPr>
                  <w:tcW w:w="616" w:type="dxa"/>
                  <w:tcBorders>
                    <w:top w:val="nil"/>
                    <w:left w:val="nil"/>
                    <w:bottom w:val="single" w:sz="8" w:space="0" w:color="auto"/>
                    <w:right w:val="single" w:sz="8" w:space="0" w:color="auto"/>
                  </w:tcBorders>
                  <w:tcMar>
                    <w:top w:w="0" w:type="dxa"/>
                    <w:left w:w="108" w:type="dxa"/>
                    <w:bottom w:w="0" w:type="dxa"/>
                    <w:right w:w="108" w:type="dxa"/>
                  </w:tcMar>
                  <w:vAlign w:val="center"/>
                </w:tcPr>
                <w:p w14:paraId="07CC5A0A"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H</w:t>
                  </w:r>
                </w:p>
              </w:tc>
              <w:tc>
                <w:tcPr>
                  <w:tcW w:w="89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45A6DCDE" w14:textId="77777777" w:rsidR="003830E9" w:rsidRPr="00006596" w:rsidRDefault="003830E9" w:rsidP="003830E9">
                  <w:pPr>
                    <w:spacing w:line="252" w:lineRule="auto"/>
                    <w:jc w:val="center"/>
                    <w:rPr>
                      <w:noProof/>
                      <w:sz w:val="18"/>
                      <w:szCs w:val="18"/>
                    </w:rPr>
                  </w:pPr>
                  <w:r w:rsidRPr="005D6549">
                    <w:rPr>
                      <w:rFonts w:eastAsia="Calibri"/>
                      <w:kern w:val="24"/>
                      <w:sz w:val="18"/>
                      <w:szCs w:val="18"/>
                    </w:rPr>
                    <w:t>7</w:t>
                  </w:r>
                </w:p>
              </w:tc>
              <w:tc>
                <w:tcPr>
                  <w:tcW w:w="102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2D740312" w14:textId="77777777" w:rsidR="003830E9" w:rsidRPr="00006596" w:rsidRDefault="003830E9" w:rsidP="003830E9">
                  <w:pPr>
                    <w:spacing w:line="252" w:lineRule="auto"/>
                    <w:jc w:val="center"/>
                    <w:rPr>
                      <w:noProof/>
                      <w:sz w:val="18"/>
                      <w:szCs w:val="18"/>
                    </w:rPr>
                  </w:pPr>
                  <w:r w:rsidRPr="005D6549">
                    <w:rPr>
                      <w:kern w:val="24"/>
                      <w:sz w:val="18"/>
                      <w:szCs w:val="18"/>
                    </w:rPr>
                    <w:t> 5</w:t>
                  </w:r>
                </w:p>
              </w:tc>
              <w:tc>
                <w:tcPr>
                  <w:tcW w:w="84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6A69BE2" w14:textId="77777777" w:rsidR="003830E9" w:rsidRPr="00006596" w:rsidRDefault="003830E9" w:rsidP="003830E9">
                  <w:pPr>
                    <w:spacing w:line="252" w:lineRule="auto"/>
                    <w:jc w:val="center"/>
                    <w:rPr>
                      <w:noProof/>
                      <w:sz w:val="18"/>
                      <w:szCs w:val="18"/>
                    </w:rPr>
                  </w:pPr>
                  <w:r w:rsidRPr="005D6549">
                    <w:rPr>
                      <w:kern w:val="24"/>
                      <w:sz w:val="18"/>
                      <w:szCs w:val="18"/>
                    </w:rPr>
                    <w:t>78.7%</w:t>
                  </w:r>
                </w:p>
              </w:tc>
              <w:tc>
                <w:tcPr>
                  <w:tcW w:w="681"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0B71ED8" w14:textId="77777777" w:rsidR="003830E9" w:rsidRPr="00006596" w:rsidRDefault="003830E9" w:rsidP="003830E9">
                  <w:pPr>
                    <w:spacing w:line="252" w:lineRule="auto"/>
                    <w:jc w:val="center"/>
                    <w:rPr>
                      <w:noProof/>
                      <w:sz w:val="18"/>
                      <w:szCs w:val="18"/>
                    </w:rPr>
                  </w:pPr>
                  <w:r w:rsidRPr="005D6549">
                    <w:rPr>
                      <w:kern w:val="24"/>
                      <w:sz w:val="18"/>
                      <w:szCs w:val="18"/>
                    </w:rPr>
                    <w:t>6.4%</w:t>
                  </w:r>
                </w:p>
              </w:tc>
              <w:tc>
                <w:tcPr>
                  <w:tcW w:w="23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1C2713F8" w14:textId="77777777" w:rsidR="003830E9" w:rsidRPr="00006596" w:rsidRDefault="003830E9" w:rsidP="003830E9">
                  <w:pPr>
                    <w:spacing w:line="252" w:lineRule="auto"/>
                    <w:jc w:val="center"/>
                    <w:rPr>
                      <w:noProof/>
                      <w:sz w:val="18"/>
                      <w:szCs w:val="18"/>
                    </w:rPr>
                  </w:pPr>
                  <w:r w:rsidRPr="005D6549">
                    <w:rPr>
                      <w:kern w:val="24"/>
                      <w:sz w:val="18"/>
                      <w:szCs w:val="18"/>
                    </w:rPr>
                    <w:t>6.4%</w:t>
                  </w:r>
                </w:p>
              </w:tc>
            </w:tr>
            <w:tr w:rsidR="000C2EEE" w:rsidRPr="00D86901" w14:paraId="09FA8019" w14:textId="77777777" w:rsidTr="00AE07D2">
              <w:trPr>
                <w:gridAfter w:val="1"/>
                <w:wAfter w:w="626" w:type="dxa"/>
                <w:jc w:val="center"/>
              </w:trPr>
              <w:tc>
                <w:tcPr>
                  <w:tcW w:w="846"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07E796FE" w14:textId="77777777" w:rsidR="003830E9" w:rsidRPr="00D86901" w:rsidRDefault="003830E9" w:rsidP="003830E9">
                  <w:pPr>
                    <w:spacing w:line="252" w:lineRule="auto"/>
                    <w:jc w:val="center"/>
                    <w:rPr>
                      <w:noProof/>
                      <w:sz w:val="18"/>
                      <w:szCs w:val="18"/>
                    </w:rPr>
                  </w:pPr>
                  <w:r w:rsidRPr="009F6263">
                    <w:rPr>
                      <w:noProof/>
                      <w:sz w:val="18"/>
                      <w:szCs w:val="18"/>
                    </w:rPr>
                    <w:t>R1-</w:t>
                  </w:r>
                  <w:r>
                    <w:rPr>
                      <w:noProof/>
                      <w:sz w:val="18"/>
                      <w:szCs w:val="18"/>
                    </w:rPr>
                    <w:t>2210922</w:t>
                  </w:r>
                </w:p>
              </w:tc>
              <w:tc>
                <w:tcPr>
                  <w:tcW w:w="85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5A984F29"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Matched CDRX (with our solution)</w:t>
                  </w:r>
                </w:p>
              </w:tc>
              <w:tc>
                <w:tcPr>
                  <w:tcW w:w="1728"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2021BD46" w14:textId="77777777" w:rsidR="003830E9" w:rsidRPr="00D86901" w:rsidRDefault="003830E9" w:rsidP="003830E9">
                  <w:pPr>
                    <w:spacing w:line="252" w:lineRule="auto"/>
                    <w:jc w:val="center"/>
                    <w:rPr>
                      <w:color w:val="000000" w:themeColor="text1"/>
                      <w:kern w:val="24"/>
                      <w:sz w:val="18"/>
                      <w:szCs w:val="18"/>
                    </w:rPr>
                  </w:pPr>
                  <w:r>
                    <w:rPr>
                      <w:color w:val="000000" w:themeColor="text1"/>
                      <w:kern w:val="24"/>
                      <w:sz w:val="18"/>
                      <w:szCs w:val="18"/>
                    </w:rPr>
                    <w:t>22.2</w:t>
                  </w:r>
                </w:p>
                <w:p w14:paraId="4966F70D"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w:t>
                  </w:r>
                  <w:r w:rsidRPr="00D86901">
                    <w:rPr>
                      <w:i/>
                      <w:iCs/>
                      <w:color w:val="000000" w:themeColor="text1"/>
                      <w:kern w:val="24"/>
                      <w:sz w:val="18"/>
                      <w:szCs w:val="18"/>
                    </w:rPr>
                    <w:t>drx_offset</w:t>
                  </w:r>
                  <w:r w:rsidRPr="00D86901">
                    <w:rPr>
                      <w:color w:val="000000" w:themeColor="text1"/>
                      <w:kern w:val="24"/>
                      <w:sz w:val="18"/>
                      <w:szCs w:val="18"/>
                    </w:rPr>
                    <w:t>=</w:t>
                  </w:r>
                  <w:r>
                    <w:rPr>
                      <w:color w:val="000000" w:themeColor="text1"/>
                      <w:kern w:val="24"/>
                      <w:sz w:val="18"/>
                      <w:szCs w:val="18"/>
                    </w:rPr>
                    <w:t>9</w:t>
                  </w:r>
                  <w:r w:rsidRPr="00D86901">
                    <w:rPr>
                      <w:color w:val="000000" w:themeColor="text1"/>
                      <w:kern w:val="24"/>
                      <w:sz w:val="18"/>
                      <w:szCs w:val="18"/>
                    </w:rPr>
                    <w:t xml:space="preserve">, </w:t>
                  </w:r>
                  <w:r w:rsidRPr="00D86901">
                    <w:rPr>
                      <w:i/>
                      <w:iCs/>
                      <w:color w:val="000000" w:themeColor="text1"/>
                      <w:kern w:val="24"/>
                      <w:sz w:val="18"/>
                      <w:szCs w:val="18"/>
                    </w:rPr>
                    <w:t>traffic_time_offset</w:t>
                  </w:r>
                  <w:r w:rsidRPr="00D86901">
                    <w:rPr>
                      <w:color w:val="000000" w:themeColor="text1"/>
                      <w:kern w:val="24"/>
                      <w:sz w:val="18"/>
                      <w:szCs w:val="18"/>
                    </w:rPr>
                    <w:t>=</w:t>
                  </w:r>
                  <w:r>
                    <w:rPr>
                      <w:color w:val="000000" w:themeColor="text1"/>
                      <w:kern w:val="24"/>
                      <w:sz w:val="18"/>
                      <w:szCs w:val="18"/>
                    </w:rPr>
                    <w:t>2</w:t>
                  </w:r>
                  <w:r w:rsidRPr="00D86901">
                    <w:rPr>
                      <w:color w:val="000000" w:themeColor="text1"/>
                      <w:kern w:val="24"/>
                      <w:sz w:val="18"/>
                      <w:szCs w:val="18"/>
                    </w:rPr>
                    <w:t xml:space="preserve"> ms, </w:t>
                  </w:r>
                  <w:r w:rsidRPr="00D86901">
                    <w:rPr>
                      <w:i/>
                      <w:iCs/>
                      <w:color w:val="000000" w:themeColor="text1"/>
                      <w:kern w:val="24"/>
                      <w:sz w:val="18"/>
                      <w:szCs w:val="18"/>
                    </w:rPr>
                    <w:t>drx-LongCycle</w:t>
                  </w:r>
                  <w:r w:rsidRPr="00D86901">
                    <w:rPr>
                      <w:color w:val="000000" w:themeColor="text1"/>
                      <w:kern w:val="24"/>
                      <w:sz w:val="18"/>
                      <w:szCs w:val="18"/>
                    </w:rPr>
                    <w:t>=</w:t>
                  </w:r>
                  <w:r>
                    <w:rPr>
                      <w:color w:val="000000" w:themeColor="text1"/>
                      <w:kern w:val="24"/>
                      <w:sz w:val="18"/>
                      <w:szCs w:val="18"/>
                    </w:rPr>
                    <w:t>22</w:t>
                  </w:r>
                  <w:r w:rsidRPr="00D86901">
                    <w:rPr>
                      <w:color w:val="000000" w:themeColor="text1"/>
                      <w:kern w:val="24"/>
                      <w:sz w:val="18"/>
                      <w:szCs w:val="18"/>
                    </w:rPr>
                    <w:t xml:space="preserve"> ms)</w:t>
                  </w:r>
                </w:p>
              </w:tc>
              <w:tc>
                <w:tcPr>
                  <w:tcW w:w="6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0E2098A6"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10</w:t>
                  </w:r>
                </w:p>
              </w:tc>
              <w:tc>
                <w:tcPr>
                  <w:tcW w:w="55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138CD380"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4</w:t>
                  </w:r>
                </w:p>
              </w:tc>
              <w:tc>
                <w:tcPr>
                  <w:tcW w:w="61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1C9A9C03"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H</w:t>
                  </w:r>
                </w:p>
              </w:tc>
              <w:tc>
                <w:tcPr>
                  <w:tcW w:w="896" w:type="dxa"/>
                  <w:tcBorders>
                    <w:top w:val="single" w:sz="8" w:space="0" w:color="auto"/>
                    <w:left w:val="single" w:sz="8" w:space="0" w:color="FFFFFF"/>
                    <w:bottom w:val="single" w:sz="8" w:space="0" w:color="auto"/>
                    <w:right w:val="single" w:sz="8" w:space="0" w:color="auto"/>
                  </w:tcBorders>
                  <w:shd w:val="clear" w:color="auto" w:fill="auto"/>
                  <w:tcMar>
                    <w:top w:w="0" w:type="dxa"/>
                    <w:left w:w="108" w:type="dxa"/>
                    <w:bottom w:w="0" w:type="dxa"/>
                    <w:right w:w="108" w:type="dxa"/>
                  </w:tcMar>
                  <w:vAlign w:val="center"/>
                </w:tcPr>
                <w:p w14:paraId="725FCFA4" w14:textId="77777777" w:rsidR="003830E9" w:rsidRPr="002C55A2" w:rsidRDefault="003830E9" w:rsidP="003830E9">
                  <w:pPr>
                    <w:spacing w:line="252" w:lineRule="auto"/>
                    <w:jc w:val="center"/>
                    <w:rPr>
                      <w:noProof/>
                      <w:sz w:val="18"/>
                      <w:szCs w:val="18"/>
                    </w:rPr>
                  </w:pPr>
                  <w:r w:rsidRPr="005D6549">
                    <w:rPr>
                      <w:rFonts w:eastAsia="Calibri"/>
                      <w:kern w:val="24"/>
                      <w:sz w:val="18"/>
                      <w:szCs w:val="18"/>
                    </w:rPr>
                    <w:t>7</w:t>
                  </w:r>
                </w:p>
              </w:tc>
              <w:tc>
                <w:tcPr>
                  <w:tcW w:w="102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0ADBB64" w14:textId="77777777" w:rsidR="003830E9" w:rsidRPr="002C55A2" w:rsidRDefault="003830E9" w:rsidP="003830E9">
                  <w:pPr>
                    <w:spacing w:line="252" w:lineRule="auto"/>
                    <w:jc w:val="center"/>
                    <w:rPr>
                      <w:noProof/>
                      <w:sz w:val="18"/>
                      <w:szCs w:val="18"/>
                    </w:rPr>
                  </w:pPr>
                  <w:r w:rsidRPr="005D6549">
                    <w:rPr>
                      <w:kern w:val="24"/>
                      <w:sz w:val="18"/>
                      <w:szCs w:val="18"/>
                    </w:rPr>
                    <w:t> 0</w:t>
                  </w:r>
                </w:p>
              </w:tc>
              <w:tc>
                <w:tcPr>
                  <w:tcW w:w="84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03FACC11" w14:textId="77777777" w:rsidR="003830E9" w:rsidRPr="002C55A2" w:rsidRDefault="003830E9" w:rsidP="003830E9">
                  <w:pPr>
                    <w:spacing w:line="252" w:lineRule="auto"/>
                    <w:jc w:val="center"/>
                    <w:rPr>
                      <w:noProof/>
                      <w:sz w:val="18"/>
                      <w:szCs w:val="18"/>
                    </w:rPr>
                  </w:pPr>
                  <w:r w:rsidRPr="005D6549">
                    <w:rPr>
                      <w:kern w:val="24"/>
                      <w:sz w:val="18"/>
                      <w:szCs w:val="18"/>
                    </w:rPr>
                    <w:t>0%</w:t>
                  </w:r>
                </w:p>
              </w:tc>
              <w:tc>
                <w:tcPr>
                  <w:tcW w:w="681"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47734865" w14:textId="77777777" w:rsidR="003830E9" w:rsidRPr="002C55A2" w:rsidRDefault="003830E9" w:rsidP="003830E9">
                  <w:pPr>
                    <w:spacing w:line="252" w:lineRule="auto"/>
                    <w:jc w:val="center"/>
                    <w:rPr>
                      <w:noProof/>
                      <w:sz w:val="18"/>
                      <w:szCs w:val="18"/>
                    </w:rPr>
                  </w:pPr>
                  <w:r w:rsidRPr="005D6549">
                    <w:rPr>
                      <w:kern w:val="24"/>
                      <w:sz w:val="18"/>
                      <w:szCs w:val="18"/>
                    </w:rPr>
                    <w:t>12.3%</w:t>
                  </w:r>
                </w:p>
              </w:tc>
              <w:tc>
                <w:tcPr>
                  <w:tcW w:w="23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2CAD2894" w14:textId="77777777" w:rsidR="003830E9" w:rsidRPr="002C55A2" w:rsidRDefault="003830E9" w:rsidP="003830E9">
                  <w:pPr>
                    <w:spacing w:line="252" w:lineRule="auto"/>
                    <w:jc w:val="center"/>
                    <w:rPr>
                      <w:noProof/>
                      <w:sz w:val="18"/>
                      <w:szCs w:val="18"/>
                    </w:rPr>
                  </w:pPr>
                  <w:r w:rsidRPr="005D6549">
                    <w:rPr>
                      <w:kern w:val="24"/>
                      <w:sz w:val="18"/>
                      <w:szCs w:val="18"/>
                    </w:rPr>
                    <w:t>-</w:t>
                  </w:r>
                </w:p>
              </w:tc>
            </w:tr>
            <w:tr w:rsidR="000C2EEE" w:rsidRPr="00D86901" w14:paraId="05AF80D5" w14:textId="77777777" w:rsidTr="00AE07D2">
              <w:trPr>
                <w:gridAfter w:val="1"/>
                <w:wAfter w:w="626" w:type="dxa"/>
                <w:trHeight w:val="377"/>
                <w:jc w:val="center"/>
              </w:trPr>
              <w:tc>
                <w:tcPr>
                  <w:tcW w:w="846" w:type="dxa"/>
                  <w:vMerge w:val="restart"/>
                  <w:tcBorders>
                    <w:top w:val="single" w:sz="4" w:space="0" w:color="auto"/>
                    <w:left w:val="single" w:sz="8" w:space="0" w:color="auto"/>
                    <w:right w:val="single" w:sz="8" w:space="0" w:color="auto"/>
                  </w:tcBorders>
                  <w:tcMar>
                    <w:top w:w="0" w:type="dxa"/>
                    <w:left w:w="108" w:type="dxa"/>
                    <w:bottom w:w="0" w:type="dxa"/>
                    <w:right w:w="108" w:type="dxa"/>
                  </w:tcMar>
                  <w:vAlign w:val="center"/>
                </w:tcPr>
                <w:p w14:paraId="6A10F9C0" w14:textId="77777777" w:rsidR="003830E9" w:rsidRPr="00D86901" w:rsidRDefault="003830E9" w:rsidP="003830E9">
                  <w:pPr>
                    <w:spacing w:line="252" w:lineRule="auto"/>
                    <w:jc w:val="center"/>
                    <w:rPr>
                      <w:noProof/>
                      <w:sz w:val="18"/>
                      <w:szCs w:val="18"/>
                    </w:rPr>
                  </w:pPr>
                  <w:r w:rsidRPr="009F6263">
                    <w:rPr>
                      <w:noProof/>
                      <w:sz w:val="18"/>
                      <w:szCs w:val="18"/>
                    </w:rPr>
                    <w:t>R1-</w:t>
                  </w:r>
                  <w:r>
                    <w:rPr>
                      <w:noProof/>
                      <w:sz w:val="18"/>
                      <w:szCs w:val="18"/>
                    </w:rPr>
                    <w:t>2210922</w:t>
                  </w:r>
                </w:p>
              </w:tc>
              <w:tc>
                <w:tcPr>
                  <w:tcW w:w="85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84A1D35"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Multi-flow DRX</w:t>
                  </w:r>
                  <w:r>
                    <w:rPr>
                      <w:color w:val="000000" w:themeColor="text1"/>
                      <w:kern w:val="24"/>
                      <w:sz w:val="18"/>
                      <w:szCs w:val="18"/>
                    </w:rPr>
                    <w:t xml:space="preserve"> &amp; matched CDRX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E4F47A8" w14:textId="77777777" w:rsidR="003830E9" w:rsidRPr="00D86901" w:rsidRDefault="003830E9" w:rsidP="003830E9">
                  <w:pPr>
                    <w:spacing w:line="252" w:lineRule="auto"/>
                    <w:jc w:val="center"/>
                    <w:rPr>
                      <w:noProof/>
                      <w:sz w:val="18"/>
                      <w:szCs w:val="18"/>
                    </w:rPr>
                  </w:pPr>
                  <w:r>
                    <w:rPr>
                      <w:color w:val="000000" w:themeColor="text1"/>
                      <w:kern w:val="24"/>
                      <w:sz w:val="18"/>
                      <w:szCs w:val="18"/>
                    </w:rPr>
                    <w:t>22.2</w:t>
                  </w:r>
                  <w:r w:rsidRPr="00D86901">
                    <w:rPr>
                      <w:color w:val="000000" w:themeColor="text1"/>
                      <w:kern w:val="24"/>
                      <w:sz w:val="18"/>
                      <w:szCs w:val="18"/>
                    </w:rPr>
                    <w:t xml:space="preserve"> (</w:t>
                  </w:r>
                  <w:r w:rsidRPr="00D86901">
                    <w:rPr>
                      <w:i/>
                      <w:iCs/>
                      <w:color w:val="000000" w:themeColor="text1"/>
                      <w:kern w:val="24"/>
                      <w:sz w:val="18"/>
                      <w:szCs w:val="18"/>
                    </w:rPr>
                    <w:t>drx_offset</w:t>
                  </w:r>
                  <w:r w:rsidRPr="00D86901">
                    <w:rPr>
                      <w:color w:val="000000" w:themeColor="text1"/>
                      <w:kern w:val="24"/>
                      <w:sz w:val="18"/>
                      <w:szCs w:val="18"/>
                    </w:rPr>
                    <w:t>=</w:t>
                  </w:r>
                  <w:r>
                    <w:rPr>
                      <w:color w:val="000000" w:themeColor="text1"/>
                      <w:kern w:val="24"/>
                      <w:sz w:val="18"/>
                      <w:szCs w:val="18"/>
                    </w:rPr>
                    <w:t>9</w:t>
                  </w:r>
                  <w:r w:rsidRPr="00D86901">
                    <w:rPr>
                      <w:color w:val="000000" w:themeColor="text1"/>
                      <w:kern w:val="24"/>
                      <w:sz w:val="18"/>
                      <w:szCs w:val="18"/>
                    </w:rPr>
                    <w:t xml:space="preserve">, </w:t>
                  </w:r>
                  <w:r w:rsidRPr="00D86901">
                    <w:rPr>
                      <w:i/>
                      <w:iCs/>
                      <w:color w:val="000000" w:themeColor="text1"/>
                      <w:kern w:val="24"/>
                      <w:sz w:val="18"/>
                      <w:szCs w:val="18"/>
                    </w:rPr>
                    <w:t>traffic_time_offset</w:t>
                  </w:r>
                  <w:r w:rsidRPr="00D86901">
                    <w:rPr>
                      <w:color w:val="000000" w:themeColor="text1"/>
                      <w:kern w:val="24"/>
                      <w:sz w:val="18"/>
                      <w:szCs w:val="18"/>
                    </w:rPr>
                    <w:t>=</w:t>
                  </w:r>
                  <w:r>
                    <w:rPr>
                      <w:color w:val="000000" w:themeColor="text1"/>
                      <w:kern w:val="24"/>
                      <w:sz w:val="18"/>
                      <w:szCs w:val="18"/>
                    </w:rPr>
                    <w:t>2</w:t>
                  </w:r>
                  <w:r w:rsidRPr="00D86901">
                    <w:rPr>
                      <w:color w:val="000000" w:themeColor="text1"/>
                      <w:kern w:val="24"/>
                      <w:sz w:val="18"/>
                      <w:szCs w:val="18"/>
                    </w:rPr>
                    <w:t xml:space="preserve"> ms, </w:t>
                  </w:r>
                  <w:r w:rsidRPr="00D86901">
                    <w:rPr>
                      <w:i/>
                      <w:iCs/>
                      <w:color w:val="000000" w:themeColor="text1"/>
                      <w:kern w:val="24"/>
                      <w:sz w:val="18"/>
                      <w:szCs w:val="18"/>
                    </w:rPr>
                    <w:t>drx-LongCycle</w:t>
                  </w:r>
                  <w:r w:rsidRPr="00D86901">
                    <w:rPr>
                      <w:color w:val="000000" w:themeColor="text1"/>
                      <w:kern w:val="24"/>
                      <w:sz w:val="18"/>
                      <w:szCs w:val="18"/>
                    </w:rPr>
                    <w:t>=</w:t>
                  </w:r>
                  <w:r>
                    <w:rPr>
                      <w:color w:val="000000" w:themeColor="text1"/>
                      <w:kern w:val="24"/>
                      <w:sz w:val="18"/>
                      <w:szCs w:val="18"/>
                    </w:rPr>
                    <w:t>22</w:t>
                  </w:r>
                  <w:r w:rsidRPr="00D86901">
                    <w:rPr>
                      <w:color w:val="000000" w:themeColor="text1"/>
                      <w:kern w:val="24"/>
                      <w:sz w:val="18"/>
                      <w:szCs w:val="18"/>
                    </w:rPr>
                    <w:t xml:space="preserve"> ms)</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27CC3DD"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10</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772A1DF"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4</w:t>
                  </w:r>
                </w:p>
              </w:tc>
              <w:tc>
                <w:tcPr>
                  <w:tcW w:w="61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53B89E69"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H</w:t>
                  </w:r>
                </w:p>
              </w:tc>
              <w:tc>
                <w:tcPr>
                  <w:tcW w:w="896" w:type="dxa"/>
                  <w:vMerge w:val="restart"/>
                  <w:tcBorders>
                    <w:top w:val="single" w:sz="8" w:space="0" w:color="auto"/>
                    <w:left w:val="single" w:sz="8" w:space="0" w:color="FFFFFF"/>
                    <w:bottom w:val="single" w:sz="8" w:space="0" w:color="auto"/>
                    <w:right w:val="single" w:sz="8" w:space="0" w:color="auto"/>
                  </w:tcBorders>
                  <w:shd w:val="clear" w:color="auto" w:fill="auto"/>
                  <w:tcMar>
                    <w:top w:w="0" w:type="dxa"/>
                    <w:left w:w="108" w:type="dxa"/>
                    <w:bottom w:w="0" w:type="dxa"/>
                    <w:right w:w="108" w:type="dxa"/>
                  </w:tcMar>
                  <w:vAlign w:val="center"/>
                </w:tcPr>
                <w:p w14:paraId="6CA20E08" w14:textId="77777777" w:rsidR="003830E9" w:rsidRPr="002C55A2" w:rsidRDefault="003830E9" w:rsidP="003830E9">
                  <w:pPr>
                    <w:spacing w:line="252" w:lineRule="auto"/>
                    <w:jc w:val="center"/>
                    <w:rPr>
                      <w:noProof/>
                      <w:sz w:val="18"/>
                      <w:szCs w:val="18"/>
                    </w:rPr>
                  </w:pPr>
                  <w:r w:rsidRPr="005D6549">
                    <w:rPr>
                      <w:rFonts w:eastAsia="Calibri"/>
                      <w:kern w:val="24"/>
                      <w:sz w:val="18"/>
                      <w:szCs w:val="18"/>
                    </w:rPr>
                    <w:t>7</w:t>
                  </w:r>
                </w:p>
              </w:tc>
              <w:tc>
                <w:tcPr>
                  <w:tcW w:w="1026"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2001290B" w14:textId="77777777" w:rsidR="003830E9" w:rsidRPr="002C55A2" w:rsidRDefault="003830E9" w:rsidP="003830E9">
                  <w:pPr>
                    <w:spacing w:line="252" w:lineRule="auto"/>
                    <w:jc w:val="center"/>
                    <w:rPr>
                      <w:noProof/>
                      <w:sz w:val="18"/>
                      <w:szCs w:val="18"/>
                    </w:rPr>
                  </w:pPr>
                  <w:r w:rsidRPr="005D6549">
                    <w:rPr>
                      <w:rFonts w:eastAsia="Calibri"/>
                      <w:kern w:val="24"/>
                      <w:sz w:val="18"/>
                      <w:szCs w:val="18"/>
                    </w:rPr>
                    <w:t>6</w:t>
                  </w:r>
                </w:p>
              </w:tc>
              <w:tc>
                <w:tcPr>
                  <w:tcW w:w="846"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7904045" w14:textId="77777777" w:rsidR="003830E9" w:rsidRPr="002C55A2" w:rsidRDefault="003830E9" w:rsidP="003830E9">
                  <w:pPr>
                    <w:spacing w:line="252" w:lineRule="auto"/>
                    <w:jc w:val="center"/>
                    <w:rPr>
                      <w:noProof/>
                      <w:sz w:val="18"/>
                      <w:szCs w:val="18"/>
                    </w:rPr>
                  </w:pPr>
                  <w:r w:rsidRPr="005D6549">
                    <w:rPr>
                      <w:rFonts w:eastAsia="Calibri"/>
                      <w:kern w:val="24"/>
                      <w:sz w:val="18"/>
                      <w:szCs w:val="18"/>
                    </w:rPr>
                    <w:t>85.9%</w:t>
                  </w:r>
                </w:p>
              </w:tc>
              <w:tc>
                <w:tcPr>
                  <w:tcW w:w="681"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23FE7687" w14:textId="77777777" w:rsidR="003830E9" w:rsidRPr="002C55A2" w:rsidRDefault="003830E9" w:rsidP="003830E9">
                  <w:pPr>
                    <w:spacing w:line="252" w:lineRule="auto"/>
                    <w:jc w:val="center"/>
                    <w:rPr>
                      <w:noProof/>
                      <w:sz w:val="18"/>
                      <w:szCs w:val="18"/>
                    </w:rPr>
                  </w:pPr>
                  <w:r w:rsidRPr="005D6549">
                    <w:rPr>
                      <w:rFonts w:eastAsia="Calibri"/>
                      <w:kern w:val="24"/>
                      <w:sz w:val="18"/>
                      <w:szCs w:val="18"/>
                    </w:rPr>
                    <w:t>10.1%</w:t>
                  </w:r>
                </w:p>
              </w:tc>
              <w:tc>
                <w:tcPr>
                  <w:tcW w:w="236"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415DC40" w14:textId="77777777" w:rsidR="003830E9" w:rsidRPr="002C55A2" w:rsidRDefault="003830E9" w:rsidP="003830E9">
                  <w:pPr>
                    <w:spacing w:line="252" w:lineRule="auto"/>
                    <w:jc w:val="center"/>
                    <w:rPr>
                      <w:noProof/>
                      <w:sz w:val="18"/>
                      <w:szCs w:val="18"/>
                    </w:rPr>
                  </w:pPr>
                  <w:r w:rsidRPr="005D6549">
                    <w:rPr>
                      <w:rFonts w:eastAsia="Calibri"/>
                      <w:kern w:val="24"/>
                      <w:sz w:val="18"/>
                      <w:szCs w:val="18"/>
                    </w:rPr>
                    <w:t>10.0%</w:t>
                  </w:r>
                </w:p>
              </w:tc>
            </w:tr>
            <w:tr w:rsidR="00AD075B" w:rsidRPr="00D86901" w14:paraId="2D1089B0" w14:textId="77777777" w:rsidTr="00AE07D2">
              <w:trPr>
                <w:jc w:val="center"/>
              </w:trPr>
              <w:tc>
                <w:tcPr>
                  <w:tcW w:w="846" w:type="dxa"/>
                  <w:vMerge/>
                  <w:tcBorders>
                    <w:left w:val="single" w:sz="8" w:space="0" w:color="auto"/>
                    <w:right w:val="single" w:sz="8" w:space="0" w:color="auto"/>
                  </w:tcBorders>
                  <w:tcMar>
                    <w:top w:w="0" w:type="dxa"/>
                    <w:left w:w="108" w:type="dxa"/>
                    <w:bottom w:w="0" w:type="dxa"/>
                    <w:right w:w="108" w:type="dxa"/>
                  </w:tcMar>
                  <w:vAlign w:val="center"/>
                </w:tcPr>
                <w:p w14:paraId="38EE2F57" w14:textId="77777777" w:rsidR="003830E9" w:rsidRPr="00D86901" w:rsidRDefault="003830E9" w:rsidP="003830E9">
                  <w:pPr>
                    <w:spacing w:line="252" w:lineRule="auto"/>
                    <w:jc w:val="center"/>
                    <w:rPr>
                      <w:noProof/>
                      <w:sz w:val="18"/>
                      <w:szCs w:val="18"/>
                    </w:rPr>
                  </w:pPr>
                </w:p>
              </w:tc>
              <w:tc>
                <w:tcPr>
                  <w:tcW w:w="856" w:type="dxa"/>
                  <w:vMerge/>
                  <w:tcBorders>
                    <w:left w:val="nil"/>
                    <w:right w:val="single" w:sz="8" w:space="0" w:color="auto"/>
                  </w:tcBorders>
                  <w:tcMar>
                    <w:top w:w="0" w:type="dxa"/>
                    <w:left w:w="108" w:type="dxa"/>
                    <w:bottom w:w="0" w:type="dxa"/>
                    <w:right w:w="108" w:type="dxa"/>
                  </w:tcMar>
                  <w:vAlign w:val="center"/>
                </w:tcPr>
                <w:p w14:paraId="249AECC8" w14:textId="77777777" w:rsidR="003830E9" w:rsidRPr="00D86901" w:rsidRDefault="003830E9" w:rsidP="003830E9">
                  <w:pPr>
                    <w:spacing w:line="252" w:lineRule="auto"/>
                    <w:jc w:val="center"/>
                    <w:rPr>
                      <w:noProof/>
                      <w:sz w:val="18"/>
                      <w:szCs w:val="18"/>
                    </w:rPr>
                  </w:pP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67A75C4"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304DA7D"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2</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C3EB1AB"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0</w:t>
                  </w:r>
                </w:p>
              </w:tc>
              <w:tc>
                <w:tcPr>
                  <w:tcW w:w="616" w:type="dxa"/>
                  <w:vMerge/>
                  <w:tcBorders>
                    <w:left w:val="nil"/>
                    <w:right w:val="single" w:sz="8" w:space="0" w:color="auto"/>
                  </w:tcBorders>
                  <w:tcMar>
                    <w:top w:w="0" w:type="dxa"/>
                    <w:left w:w="108" w:type="dxa"/>
                    <w:bottom w:w="0" w:type="dxa"/>
                    <w:right w:w="108" w:type="dxa"/>
                  </w:tcMar>
                  <w:vAlign w:val="center"/>
                </w:tcPr>
                <w:p w14:paraId="3C32D92C" w14:textId="77777777" w:rsidR="003830E9" w:rsidRPr="00D86901" w:rsidRDefault="003830E9" w:rsidP="003830E9">
                  <w:pPr>
                    <w:spacing w:line="252" w:lineRule="auto"/>
                    <w:jc w:val="center"/>
                    <w:rPr>
                      <w:noProof/>
                      <w:sz w:val="18"/>
                      <w:szCs w:val="18"/>
                    </w:rPr>
                  </w:pPr>
                </w:p>
              </w:tc>
              <w:tc>
                <w:tcPr>
                  <w:tcW w:w="896" w:type="dxa"/>
                  <w:vMerge/>
                  <w:tcBorders>
                    <w:top w:val="single" w:sz="8" w:space="0" w:color="auto"/>
                    <w:left w:val="single" w:sz="8" w:space="0" w:color="FFFFFF"/>
                    <w:bottom w:val="single" w:sz="8" w:space="0" w:color="auto"/>
                    <w:right w:val="single" w:sz="8" w:space="0" w:color="auto"/>
                  </w:tcBorders>
                  <w:shd w:val="clear" w:color="auto" w:fill="auto"/>
                  <w:tcMar>
                    <w:top w:w="0" w:type="dxa"/>
                    <w:left w:w="108" w:type="dxa"/>
                    <w:bottom w:w="0" w:type="dxa"/>
                    <w:right w:w="108" w:type="dxa"/>
                  </w:tcMar>
                  <w:vAlign w:val="center"/>
                </w:tcPr>
                <w:p w14:paraId="05C234B2" w14:textId="77777777" w:rsidR="003830E9" w:rsidRPr="002C55A2" w:rsidRDefault="003830E9" w:rsidP="003830E9">
                  <w:pPr>
                    <w:spacing w:line="252" w:lineRule="auto"/>
                    <w:jc w:val="center"/>
                    <w:rPr>
                      <w:noProof/>
                      <w:sz w:val="18"/>
                      <w:szCs w:val="18"/>
                    </w:rPr>
                  </w:pPr>
                </w:p>
              </w:tc>
              <w:tc>
                <w:tcPr>
                  <w:tcW w:w="1026" w:type="dxa"/>
                  <w:vMerge/>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066C3DA0" w14:textId="77777777" w:rsidR="003830E9" w:rsidRPr="002C55A2" w:rsidRDefault="003830E9" w:rsidP="003830E9">
                  <w:pPr>
                    <w:spacing w:line="252" w:lineRule="auto"/>
                    <w:jc w:val="center"/>
                    <w:rPr>
                      <w:noProof/>
                      <w:sz w:val="18"/>
                      <w:szCs w:val="18"/>
                    </w:rPr>
                  </w:pPr>
                </w:p>
              </w:tc>
              <w:tc>
                <w:tcPr>
                  <w:tcW w:w="846" w:type="dxa"/>
                  <w:vMerge/>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0184D601" w14:textId="77777777" w:rsidR="003830E9" w:rsidRPr="002C55A2" w:rsidRDefault="003830E9" w:rsidP="003830E9">
                  <w:pPr>
                    <w:spacing w:line="252" w:lineRule="auto"/>
                    <w:jc w:val="center"/>
                    <w:rPr>
                      <w:noProof/>
                      <w:sz w:val="18"/>
                      <w:szCs w:val="18"/>
                    </w:rPr>
                  </w:pPr>
                </w:p>
              </w:tc>
              <w:tc>
                <w:tcPr>
                  <w:tcW w:w="681" w:type="dxa"/>
                  <w:vMerge/>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012A4A6" w14:textId="77777777" w:rsidR="003830E9" w:rsidRPr="002C55A2" w:rsidRDefault="003830E9" w:rsidP="003830E9">
                  <w:pPr>
                    <w:spacing w:line="252" w:lineRule="auto"/>
                    <w:jc w:val="center"/>
                    <w:rPr>
                      <w:noProof/>
                      <w:sz w:val="18"/>
                      <w:szCs w:val="18"/>
                    </w:rPr>
                  </w:pPr>
                </w:p>
              </w:tc>
              <w:tc>
                <w:tcPr>
                  <w:tcW w:w="236" w:type="dxa"/>
                  <w:vMerge/>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46436EAA" w14:textId="77777777" w:rsidR="003830E9" w:rsidRPr="002C55A2" w:rsidRDefault="003830E9" w:rsidP="003830E9">
                  <w:pPr>
                    <w:spacing w:line="252" w:lineRule="auto"/>
                    <w:jc w:val="center"/>
                    <w:rPr>
                      <w:noProof/>
                      <w:sz w:val="18"/>
                      <w:szCs w:val="18"/>
                    </w:rPr>
                  </w:pPr>
                </w:p>
              </w:tc>
              <w:tc>
                <w:tcPr>
                  <w:tcW w:w="626" w:type="dxa"/>
                  <w:tcBorders>
                    <w:top w:val="nil"/>
                    <w:left w:val="single" w:sz="8" w:space="0" w:color="auto"/>
                    <w:bottom w:val="nil"/>
                    <w:right w:val="nil"/>
                  </w:tcBorders>
                  <w:shd w:val="clear" w:color="auto" w:fill="auto"/>
                  <w:vAlign w:val="bottom"/>
                </w:tcPr>
                <w:p w14:paraId="23F94674" w14:textId="77777777" w:rsidR="003830E9" w:rsidRPr="00D86901" w:rsidRDefault="003830E9" w:rsidP="003830E9">
                  <w:pPr>
                    <w:spacing w:after="0"/>
                  </w:pPr>
                </w:p>
              </w:tc>
            </w:tr>
            <w:tr w:rsidR="00AD075B" w:rsidRPr="00D86901" w14:paraId="66782752" w14:textId="77777777" w:rsidTr="00AE07D2">
              <w:trPr>
                <w:jc w:val="center"/>
              </w:trPr>
              <w:tc>
                <w:tcPr>
                  <w:tcW w:w="846" w:type="dxa"/>
                  <w:vMerge w:val="restart"/>
                  <w:tcBorders>
                    <w:top w:val="single" w:sz="4" w:space="0" w:color="auto"/>
                    <w:left w:val="single" w:sz="8" w:space="0" w:color="auto"/>
                    <w:right w:val="single" w:sz="8" w:space="0" w:color="auto"/>
                  </w:tcBorders>
                  <w:tcMar>
                    <w:top w:w="0" w:type="dxa"/>
                    <w:left w:w="108" w:type="dxa"/>
                    <w:bottom w:w="0" w:type="dxa"/>
                    <w:right w:w="108" w:type="dxa"/>
                  </w:tcMar>
                  <w:vAlign w:val="center"/>
                </w:tcPr>
                <w:p w14:paraId="6E7EEB98" w14:textId="77777777" w:rsidR="003830E9" w:rsidRPr="00D86901" w:rsidRDefault="003830E9" w:rsidP="003830E9">
                  <w:pPr>
                    <w:spacing w:line="252" w:lineRule="auto"/>
                    <w:jc w:val="center"/>
                    <w:rPr>
                      <w:noProof/>
                      <w:sz w:val="18"/>
                      <w:szCs w:val="18"/>
                    </w:rPr>
                  </w:pPr>
                  <w:r w:rsidRPr="009F6263">
                    <w:rPr>
                      <w:noProof/>
                      <w:sz w:val="18"/>
                      <w:szCs w:val="18"/>
                    </w:rPr>
                    <w:t>R1-</w:t>
                  </w:r>
                  <w:r>
                    <w:rPr>
                      <w:noProof/>
                      <w:sz w:val="18"/>
                      <w:szCs w:val="18"/>
                    </w:rPr>
                    <w:t>2210922</w:t>
                  </w:r>
                </w:p>
              </w:tc>
              <w:tc>
                <w:tcPr>
                  <w:tcW w:w="85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16210B13"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Multi-flow</w:t>
                  </w:r>
                  <w:r>
                    <w:rPr>
                      <w:color w:val="000000" w:themeColor="text1"/>
                      <w:kern w:val="24"/>
                      <w:sz w:val="18"/>
                      <w:szCs w:val="18"/>
                    </w:rPr>
                    <w:t xml:space="preserve"> DRX</w:t>
                  </w:r>
                  <w:r w:rsidRPr="00D86901">
                    <w:rPr>
                      <w:color w:val="000000" w:themeColor="text1"/>
                      <w:kern w:val="24"/>
                      <w:sz w:val="18"/>
                      <w:szCs w:val="18"/>
                    </w:rPr>
                    <w:t xml:space="preserve"> </w:t>
                  </w:r>
                  <w:r>
                    <w:rPr>
                      <w:color w:val="000000" w:themeColor="text1"/>
                      <w:kern w:val="24"/>
                      <w:sz w:val="18"/>
                      <w:szCs w:val="18"/>
                    </w:rPr>
                    <w:t>&amp;</w:t>
                  </w:r>
                  <w:r w:rsidRPr="00D86901">
                    <w:rPr>
                      <w:color w:val="000000" w:themeColor="text1"/>
                      <w:kern w:val="24"/>
                      <w:sz w:val="18"/>
                      <w:szCs w:val="18"/>
                    </w:rPr>
                    <w:t xml:space="preserve"> two-stage DRX</w:t>
                  </w:r>
                  <w:r>
                    <w:rPr>
                      <w:color w:val="000000" w:themeColor="text1"/>
                      <w:kern w:val="24"/>
                      <w:sz w:val="18"/>
                      <w:szCs w:val="18"/>
                    </w:rPr>
                    <w:t xml:space="preserve"> &amp; matche</w:t>
                  </w:r>
                  <w:r>
                    <w:rPr>
                      <w:color w:val="000000" w:themeColor="text1"/>
                      <w:kern w:val="24"/>
                      <w:sz w:val="18"/>
                      <w:szCs w:val="18"/>
                    </w:rPr>
                    <w:lastRenderedPageBreak/>
                    <w:t>d CDRX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CB29E43" w14:textId="77777777" w:rsidR="003830E9" w:rsidRPr="007F30BD" w:rsidRDefault="003830E9" w:rsidP="003830E9">
                  <w:pPr>
                    <w:pStyle w:val="NormalWeb"/>
                    <w:spacing w:line="252" w:lineRule="auto"/>
                    <w:jc w:val="center"/>
                    <w:rPr>
                      <w:sz w:val="18"/>
                      <w:szCs w:val="18"/>
                    </w:rPr>
                  </w:pPr>
                  <w:r w:rsidRPr="007F30BD">
                    <w:rPr>
                      <w:color w:val="000000" w:themeColor="text1"/>
                      <w:kern w:val="24"/>
                      <w:sz w:val="18"/>
                      <w:szCs w:val="18"/>
                    </w:rPr>
                    <w:lastRenderedPageBreak/>
                    <w:t>outer DRX: 22.2 (</w:t>
                  </w:r>
                  <w:r w:rsidRPr="007F30BD">
                    <w:rPr>
                      <w:i/>
                      <w:iCs/>
                      <w:color w:val="000000" w:themeColor="text1"/>
                      <w:kern w:val="24"/>
                      <w:sz w:val="18"/>
                      <w:szCs w:val="18"/>
                    </w:rPr>
                    <w:t>drx_offset</w:t>
                  </w:r>
                  <w:r w:rsidRPr="007F30BD">
                    <w:rPr>
                      <w:color w:val="000000" w:themeColor="text1"/>
                      <w:kern w:val="24"/>
                      <w:sz w:val="18"/>
                      <w:szCs w:val="18"/>
                    </w:rPr>
                    <w:t xml:space="preserve">=9, </w:t>
                  </w:r>
                  <w:r w:rsidRPr="007F30BD">
                    <w:rPr>
                      <w:i/>
                      <w:iCs/>
                      <w:color w:val="000000" w:themeColor="text1"/>
                      <w:kern w:val="24"/>
                      <w:sz w:val="18"/>
                      <w:szCs w:val="18"/>
                    </w:rPr>
                    <w:t>traffic_time_offset</w:t>
                  </w:r>
                  <w:r w:rsidRPr="007F30BD">
                    <w:rPr>
                      <w:color w:val="000000" w:themeColor="text1"/>
                      <w:kern w:val="24"/>
                      <w:sz w:val="18"/>
                      <w:szCs w:val="18"/>
                    </w:rPr>
                    <w:t xml:space="preserve">=2 ms, </w:t>
                  </w:r>
                  <w:r w:rsidRPr="007F30BD">
                    <w:rPr>
                      <w:i/>
                      <w:iCs/>
                      <w:color w:val="000000" w:themeColor="text1"/>
                      <w:kern w:val="24"/>
                      <w:sz w:val="18"/>
                      <w:szCs w:val="18"/>
                    </w:rPr>
                    <w:t>drx-LongCycle</w:t>
                  </w:r>
                  <w:r w:rsidRPr="007F30BD">
                    <w:rPr>
                      <w:color w:val="000000" w:themeColor="text1"/>
                      <w:kern w:val="24"/>
                      <w:sz w:val="18"/>
                      <w:szCs w:val="18"/>
                    </w:rPr>
                    <w:t>=22 ms);</w:t>
                  </w:r>
                </w:p>
                <w:p w14:paraId="3B6E3952"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inner DRX: 4</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E99D57C"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outer ODT: 10; inner ODT: 2</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E9FAF98"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4</w:t>
                  </w:r>
                </w:p>
              </w:tc>
              <w:tc>
                <w:tcPr>
                  <w:tcW w:w="61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0F2020E1"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H</w:t>
                  </w:r>
                </w:p>
              </w:tc>
              <w:tc>
                <w:tcPr>
                  <w:tcW w:w="896" w:type="dxa"/>
                  <w:vMerge w:val="restart"/>
                  <w:tcBorders>
                    <w:top w:val="single" w:sz="8" w:space="0" w:color="auto"/>
                    <w:left w:val="single" w:sz="8" w:space="0" w:color="FFFFFF"/>
                    <w:bottom w:val="single" w:sz="8" w:space="0" w:color="auto"/>
                    <w:right w:val="single" w:sz="8" w:space="0" w:color="auto"/>
                  </w:tcBorders>
                  <w:shd w:val="clear" w:color="auto" w:fill="auto"/>
                  <w:tcMar>
                    <w:top w:w="0" w:type="dxa"/>
                    <w:left w:w="108" w:type="dxa"/>
                    <w:bottom w:w="0" w:type="dxa"/>
                    <w:right w:w="108" w:type="dxa"/>
                  </w:tcMar>
                  <w:vAlign w:val="center"/>
                </w:tcPr>
                <w:p w14:paraId="5E9A163A" w14:textId="77777777" w:rsidR="003830E9" w:rsidRPr="002C55A2" w:rsidRDefault="003830E9" w:rsidP="003830E9">
                  <w:pPr>
                    <w:spacing w:line="252" w:lineRule="auto"/>
                    <w:jc w:val="center"/>
                    <w:rPr>
                      <w:noProof/>
                      <w:sz w:val="18"/>
                      <w:szCs w:val="18"/>
                    </w:rPr>
                  </w:pPr>
                  <w:r w:rsidRPr="005D6549">
                    <w:rPr>
                      <w:rFonts w:eastAsia="Calibri"/>
                      <w:kern w:val="24"/>
                      <w:sz w:val="18"/>
                      <w:szCs w:val="18"/>
                    </w:rPr>
                    <w:t>7</w:t>
                  </w:r>
                </w:p>
              </w:tc>
              <w:tc>
                <w:tcPr>
                  <w:tcW w:w="1026"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8539BA4" w14:textId="77777777" w:rsidR="003830E9" w:rsidRPr="002C55A2" w:rsidRDefault="003830E9" w:rsidP="003830E9">
                  <w:pPr>
                    <w:spacing w:line="252" w:lineRule="auto"/>
                    <w:jc w:val="center"/>
                    <w:rPr>
                      <w:noProof/>
                      <w:sz w:val="18"/>
                      <w:szCs w:val="18"/>
                    </w:rPr>
                  </w:pPr>
                </w:p>
              </w:tc>
              <w:tc>
                <w:tcPr>
                  <w:tcW w:w="846"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1A86C3FD" w14:textId="77777777" w:rsidR="003830E9" w:rsidRPr="002C55A2" w:rsidRDefault="003830E9" w:rsidP="003830E9">
                  <w:pPr>
                    <w:spacing w:line="252" w:lineRule="auto"/>
                    <w:jc w:val="center"/>
                    <w:rPr>
                      <w:noProof/>
                      <w:sz w:val="18"/>
                      <w:szCs w:val="18"/>
                    </w:rPr>
                  </w:pPr>
                  <w:r w:rsidRPr="005D6549">
                    <w:rPr>
                      <w:rFonts w:eastAsia="Calibri"/>
                      <w:kern w:val="24"/>
                      <w:sz w:val="18"/>
                      <w:szCs w:val="18"/>
                    </w:rPr>
                    <w:t>71.3%</w:t>
                  </w:r>
                </w:p>
              </w:tc>
              <w:tc>
                <w:tcPr>
                  <w:tcW w:w="681"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3F19797B" w14:textId="77777777" w:rsidR="003830E9" w:rsidRPr="002C55A2" w:rsidRDefault="003830E9" w:rsidP="003830E9">
                  <w:pPr>
                    <w:spacing w:line="252" w:lineRule="auto"/>
                    <w:jc w:val="center"/>
                    <w:rPr>
                      <w:noProof/>
                      <w:sz w:val="18"/>
                      <w:szCs w:val="18"/>
                    </w:rPr>
                  </w:pPr>
                  <w:r w:rsidRPr="005D6549">
                    <w:rPr>
                      <w:rFonts w:eastAsia="Calibri"/>
                      <w:kern w:val="24"/>
                      <w:sz w:val="18"/>
                      <w:szCs w:val="18"/>
                    </w:rPr>
                    <w:t>13.1%</w:t>
                  </w:r>
                </w:p>
              </w:tc>
              <w:tc>
                <w:tcPr>
                  <w:tcW w:w="236"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4F5642D8" w14:textId="77777777" w:rsidR="003830E9" w:rsidRPr="002C55A2" w:rsidRDefault="003830E9" w:rsidP="003830E9">
                  <w:pPr>
                    <w:spacing w:line="252" w:lineRule="auto"/>
                    <w:jc w:val="center"/>
                    <w:rPr>
                      <w:noProof/>
                      <w:sz w:val="18"/>
                      <w:szCs w:val="18"/>
                    </w:rPr>
                  </w:pPr>
                  <w:r w:rsidRPr="005D6549">
                    <w:rPr>
                      <w:rFonts w:eastAsia="Calibri"/>
                      <w:kern w:val="24"/>
                      <w:sz w:val="18"/>
                      <w:szCs w:val="18"/>
                    </w:rPr>
                    <w:t>12.8%</w:t>
                  </w:r>
                </w:p>
              </w:tc>
              <w:tc>
                <w:tcPr>
                  <w:tcW w:w="626" w:type="dxa"/>
                  <w:tcBorders>
                    <w:left w:val="single" w:sz="8" w:space="0" w:color="auto"/>
                  </w:tcBorders>
                  <w:vAlign w:val="center"/>
                </w:tcPr>
                <w:p w14:paraId="3B4F262C" w14:textId="77777777" w:rsidR="003830E9" w:rsidRPr="00D86901" w:rsidRDefault="003830E9" w:rsidP="003830E9">
                  <w:pPr>
                    <w:spacing w:after="0"/>
                  </w:pPr>
                </w:p>
              </w:tc>
            </w:tr>
            <w:tr w:rsidR="00AD075B" w:rsidRPr="00D86901" w14:paraId="0D07CAEC" w14:textId="77777777" w:rsidTr="00AE07D2">
              <w:trPr>
                <w:jc w:val="center"/>
              </w:trPr>
              <w:tc>
                <w:tcPr>
                  <w:tcW w:w="846" w:type="dxa"/>
                  <w:vMerge/>
                  <w:tcBorders>
                    <w:left w:val="single" w:sz="8" w:space="0" w:color="auto"/>
                    <w:bottom w:val="single" w:sz="4" w:space="0" w:color="auto"/>
                    <w:right w:val="single" w:sz="8" w:space="0" w:color="auto"/>
                  </w:tcBorders>
                  <w:tcMar>
                    <w:top w:w="0" w:type="dxa"/>
                    <w:left w:w="108" w:type="dxa"/>
                    <w:bottom w:w="0" w:type="dxa"/>
                    <w:right w:w="108" w:type="dxa"/>
                  </w:tcMar>
                  <w:vAlign w:val="center"/>
                </w:tcPr>
                <w:p w14:paraId="2A895D9E" w14:textId="77777777" w:rsidR="003830E9" w:rsidRPr="00D86901" w:rsidRDefault="003830E9" w:rsidP="003830E9">
                  <w:pPr>
                    <w:spacing w:line="252" w:lineRule="auto"/>
                    <w:jc w:val="center"/>
                    <w:rPr>
                      <w:noProof/>
                      <w:sz w:val="18"/>
                      <w:szCs w:val="18"/>
                    </w:rPr>
                  </w:pPr>
                </w:p>
              </w:tc>
              <w:tc>
                <w:tcPr>
                  <w:tcW w:w="856" w:type="dxa"/>
                  <w:vMerge/>
                  <w:tcBorders>
                    <w:left w:val="nil"/>
                    <w:bottom w:val="single" w:sz="4" w:space="0" w:color="auto"/>
                    <w:right w:val="single" w:sz="8" w:space="0" w:color="auto"/>
                  </w:tcBorders>
                  <w:tcMar>
                    <w:top w:w="0" w:type="dxa"/>
                    <w:left w:w="108" w:type="dxa"/>
                    <w:bottom w:w="0" w:type="dxa"/>
                    <w:right w:w="108" w:type="dxa"/>
                  </w:tcMar>
                  <w:vAlign w:val="center"/>
                </w:tcPr>
                <w:p w14:paraId="72D92E4B" w14:textId="77777777" w:rsidR="003830E9" w:rsidRPr="00D86901" w:rsidRDefault="003830E9" w:rsidP="003830E9">
                  <w:pPr>
                    <w:spacing w:line="252" w:lineRule="auto"/>
                    <w:jc w:val="center"/>
                    <w:rPr>
                      <w:noProof/>
                      <w:sz w:val="18"/>
                      <w:szCs w:val="18"/>
                    </w:rPr>
                  </w:pP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0D1E06B" w14:textId="77777777" w:rsidR="003830E9" w:rsidRPr="00D86901" w:rsidRDefault="003830E9" w:rsidP="003830E9">
                  <w:pPr>
                    <w:spacing w:line="252" w:lineRule="auto"/>
                    <w:jc w:val="center"/>
                    <w:rPr>
                      <w:noProof/>
                      <w:sz w:val="18"/>
                      <w:szCs w:val="18"/>
                    </w:rPr>
                  </w:pPr>
                  <w:r w:rsidRPr="00D86901">
                    <w:rPr>
                      <w:noProof/>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E9B355F" w14:textId="77777777" w:rsidR="003830E9" w:rsidRPr="00D86901" w:rsidRDefault="003830E9" w:rsidP="003830E9">
                  <w:pPr>
                    <w:spacing w:line="252" w:lineRule="auto"/>
                    <w:jc w:val="center"/>
                    <w:rPr>
                      <w:noProof/>
                      <w:sz w:val="18"/>
                      <w:szCs w:val="18"/>
                    </w:rPr>
                  </w:pPr>
                  <w:r w:rsidRPr="00D86901">
                    <w:rPr>
                      <w:noProof/>
                      <w:sz w:val="18"/>
                      <w:szCs w:val="18"/>
                    </w:rPr>
                    <w:t>2</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35B68D0" w14:textId="77777777" w:rsidR="003830E9" w:rsidRPr="00D86901" w:rsidRDefault="003830E9" w:rsidP="003830E9">
                  <w:pPr>
                    <w:spacing w:line="252" w:lineRule="auto"/>
                    <w:jc w:val="center"/>
                    <w:rPr>
                      <w:noProof/>
                      <w:sz w:val="18"/>
                      <w:szCs w:val="18"/>
                    </w:rPr>
                  </w:pPr>
                  <w:r>
                    <w:rPr>
                      <w:noProof/>
                      <w:sz w:val="18"/>
                      <w:szCs w:val="18"/>
                    </w:rPr>
                    <w:t>0</w:t>
                  </w:r>
                </w:p>
              </w:tc>
              <w:tc>
                <w:tcPr>
                  <w:tcW w:w="616" w:type="dxa"/>
                  <w:vMerge/>
                  <w:tcBorders>
                    <w:left w:val="nil"/>
                    <w:bottom w:val="single" w:sz="4" w:space="0" w:color="auto"/>
                    <w:right w:val="single" w:sz="8" w:space="0" w:color="auto"/>
                  </w:tcBorders>
                  <w:tcMar>
                    <w:top w:w="0" w:type="dxa"/>
                    <w:left w:w="108" w:type="dxa"/>
                    <w:bottom w:w="0" w:type="dxa"/>
                    <w:right w:w="108" w:type="dxa"/>
                  </w:tcMar>
                  <w:vAlign w:val="center"/>
                </w:tcPr>
                <w:p w14:paraId="64D0AB3B" w14:textId="77777777" w:rsidR="003830E9" w:rsidRPr="00D86901" w:rsidRDefault="003830E9" w:rsidP="003830E9">
                  <w:pPr>
                    <w:spacing w:line="252" w:lineRule="auto"/>
                    <w:jc w:val="center"/>
                    <w:rPr>
                      <w:noProof/>
                      <w:sz w:val="18"/>
                      <w:szCs w:val="18"/>
                    </w:rPr>
                  </w:pPr>
                </w:p>
              </w:tc>
              <w:tc>
                <w:tcPr>
                  <w:tcW w:w="896" w:type="dxa"/>
                  <w:vMerge/>
                  <w:tcBorders>
                    <w:top w:val="single" w:sz="8" w:space="0" w:color="auto"/>
                    <w:left w:val="single" w:sz="8" w:space="0" w:color="FFFFFF"/>
                    <w:bottom w:val="single" w:sz="8" w:space="0" w:color="auto"/>
                    <w:right w:val="single" w:sz="8" w:space="0" w:color="auto"/>
                  </w:tcBorders>
                  <w:shd w:val="clear" w:color="auto" w:fill="auto"/>
                  <w:tcMar>
                    <w:top w:w="0" w:type="dxa"/>
                    <w:left w:w="108" w:type="dxa"/>
                    <w:bottom w:w="0" w:type="dxa"/>
                    <w:right w:w="108" w:type="dxa"/>
                  </w:tcMar>
                  <w:vAlign w:val="center"/>
                </w:tcPr>
                <w:p w14:paraId="3445F510" w14:textId="77777777" w:rsidR="003830E9" w:rsidRPr="00D86901" w:rsidRDefault="003830E9" w:rsidP="003830E9">
                  <w:pPr>
                    <w:spacing w:line="252" w:lineRule="auto"/>
                    <w:jc w:val="center"/>
                    <w:rPr>
                      <w:noProof/>
                      <w:sz w:val="18"/>
                      <w:szCs w:val="18"/>
                    </w:rPr>
                  </w:pPr>
                </w:p>
              </w:tc>
              <w:tc>
                <w:tcPr>
                  <w:tcW w:w="1026" w:type="dxa"/>
                  <w:vMerge/>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AD73F99" w14:textId="77777777" w:rsidR="003830E9" w:rsidRPr="00D86901" w:rsidRDefault="003830E9" w:rsidP="003830E9">
                  <w:pPr>
                    <w:spacing w:line="252" w:lineRule="auto"/>
                    <w:jc w:val="center"/>
                    <w:rPr>
                      <w:noProof/>
                      <w:sz w:val="18"/>
                      <w:szCs w:val="18"/>
                    </w:rPr>
                  </w:pPr>
                </w:p>
              </w:tc>
              <w:tc>
                <w:tcPr>
                  <w:tcW w:w="846" w:type="dxa"/>
                  <w:vMerge/>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2EAFDA27" w14:textId="77777777" w:rsidR="003830E9" w:rsidRPr="00D86901" w:rsidRDefault="003830E9" w:rsidP="003830E9">
                  <w:pPr>
                    <w:spacing w:line="252" w:lineRule="auto"/>
                    <w:jc w:val="center"/>
                    <w:rPr>
                      <w:noProof/>
                      <w:sz w:val="18"/>
                      <w:szCs w:val="18"/>
                    </w:rPr>
                  </w:pPr>
                </w:p>
              </w:tc>
              <w:tc>
                <w:tcPr>
                  <w:tcW w:w="681" w:type="dxa"/>
                  <w:vMerge/>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2B50D087" w14:textId="77777777" w:rsidR="003830E9" w:rsidRPr="00D86901" w:rsidRDefault="003830E9" w:rsidP="003830E9">
                  <w:pPr>
                    <w:spacing w:line="252" w:lineRule="auto"/>
                    <w:jc w:val="center"/>
                    <w:rPr>
                      <w:noProof/>
                      <w:sz w:val="18"/>
                      <w:szCs w:val="18"/>
                    </w:rPr>
                  </w:pPr>
                </w:p>
              </w:tc>
              <w:tc>
                <w:tcPr>
                  <w:tcW w:w="236" w:type="dxa"/>
                  <w:vMerge/>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65C9406" w14:textId="77777777" w:rsidR="003830E9" w:rsidRPr="00D86901" w:rsidRDefault="003830E9" w:rsidP="003830E9">
                  <w:pPr>
                    <w:spacing w:line="252" w:lineRule="auto"/>
                    <w:jc w:val="center"/>
                    <w:rPr>
                      <w:noProof/>
                      <w:sz w:val="18"/>
                      <w:szCs w:val="18"/>
                    </w:rPr>
                  </w:pPr>
                </w:p>
              </w:tc>
              <w:tc>
                <w:tcPr>
                  <w:tcW w:w="626" w:type="dxa"/>
                  <w:tcBorders>
                    <w:top w:val="nil"/>
                    <w:left w:val="single" w:sz="8" w:space="0" w:color="auto"/>
                    <w:bottom w:val="nil"/>
                    <w:right w:val="nil"/>
                  </w:tcBorders>
                  <w:shd w:val="clear" w:color="auto" w:fill="auto"/>
                  <w:vAlign w:val="bottom"/>
                </w:tcPr>
                <w:p w14:paraId="38A780DF" w14:textId="77777777" w:rsidR="003830E9" w:rsidRPr="00D86901" w:rsidRDefault="003830E9" w:rsidP="003830E9">
                  <w:pPr>
                    <w:spacing w:after="0"/>
                  </w:pPr>
                </w:p>
              </w:tc>
            </w:tr>
          </w:tbl>
          <w:p w14:paraId="616B3E47" w14:textId="77777777" w:rsidR="00D50A55" w:rsidRDefault="00D50A55" w:rsidP="007E6403"/>
          <w:p w14:paraId="48757356" w14:textId="77777777" w:rsidR="00D6171E" w:rsidRPr="00D6171E" w:rsidRDefault="00D6171E" w:rsidP="00D6171E">
            <w:pPr>
              <w:rPr>
                <w:b/>
                <w:bCs/>
              </w:rPr>
            </w:pPr>
            <w:r w:rsidRPr="00D6171E">
              <w:rPr>
                <w:b/>
                <w:bCs/>
              </w:rPr>
              <w:t>Observation 8</w:t>
            </w:r>
            <w:r w:rsidRPr="00D6171E">
              <w:rPr>
                <w:b/>
                <w:bCs/>
              </w:rPr>
              <w:tab/>
              <w:t>A single DRX configuration matched to one traffic flow may not fulfill the PDBs of other traffic flows, resulting in a capacity of zero UEs/cell.</w:t>
            </w:r>
          </w:p>
          <w:p w14:paraId="5CD687FA" w14:textId="77777777" w:rsidR="00D6171E" w:rsidRPr="00D6171E" w:rsidRDefault="00D6171E" w:rsidP="00D6171E">
            <w:pPr>
              <w:rPr>
                <w:b/>
                <w:bCs/>
              </w:rPr>
            </w:pPr>
            <w:r w:rsidRPr="00D6171E">
              <w:rPr>
                <w:b/>
                <w:bCs/>
              </w:rPr>
              <w:t>Observation 9</w:t>
            </w:r>
            <w:r w:rsidRPr="00D6171E">
              <w:rPr>
                <w:b/>
                <w:bCs/>
              </w:rPr>
              <w:tab/>
              <w:t>Multiple simultaneous DRX configurations, each matching a traffic flow, achieves both high UE power saving gains (up to 13.6%) and a high percentage of satisfied UEs (85.9-88.4%), if a single DRX configuration matched to one flow does not satisfy the PDBs of other flows.</w:t>
            </w:r>
          </w:p>
          <w:p w14:paraId="2D2B6494" w14:textId="77777777" w:rsidR="00D6171E" w:rsidRPr="00D6171E" w:rsidRDefault="00D6171E" w:rsidP="00D6171E">
            <w:pPr>
              <w:rPr>
                <w:b/>
                <w:bCs/>
              </w:rPr>
            </w:pPr>
            <w:r w:rsidRPr="00D6171E">
              <w:rPr>
                <w:b/>
                <w:bCs/>
              </w:rPr>
              <w:t>Observation 10</w:t>
            </w:r>
            <w:r w:rsidRPr="00D6171E">
              <w:rPr>
                <w:b/>
                <w:bCs/>
              </w:rPr>
              <w:tab/>
              <w:t>If multiple DRX configurations are required, combining this with two-stage DRX is sometimes the preferred solution to achieve the highest UE power saving gains (17.2%) and a high percentage of satisfied UEs (81.8%).</w:t>
            </w:r>
          </w:p>
          <w:p w14:paraId="425D828E" w14:textId="77777777" w:rsidR="00D6171E" w:rsidRPr="00D6171E" w:rsidRDefault="00D6171E" w:rsidP="00D6171E">
            <w:pPr>
              <w:rPr>
                <w:b/>
                <w:bCs/>
              </w:rPr>
            </w:pPr>
            <w:r w:rsidRPr="00D6171E">
              <w:rPr>
                <w:b/>
                <w:bCs/>
              </w:rPr>
              <w:t>Proposal 8</w:t>
            </w:r>
            <w:r w:rsidRPr="00D6171E">
              <w:rPr>
                <w:b/>
                <w:bCs/>
              </w:rPr>
              <w:tab/>
              <w:t xml:space="preserve">Support multiple simultaneous DRX configurations. </w:t>
            </w:r>
          </w:p>
          <w:p w14:paraId="65CE7F08" w14:textId="18665608" w:rsidR="003830E9" w:rsidRPr="007E6403" w:rsidRDefault="00D6171E" w:rsidP="00D6171E">
            <w:r w:rsidRPr="00D6171E">
              <w:rPr>
                <w:b/>
                <w:bCs/>
              </w:rPr>
              <w:t>Proposal 9</w:t>
            </w:r>
            <w:r w:rsidRPr="00D6171E">
              <w:rPr>
                <w:b/>
                <w:bCs/>
              </w:rPr>
              <w:tab/>
              <w:t>RAN2 can address the details of the DRX specification changes for supporting multiple DRX configurations.</w:t>
            </w:r>
          </w:p>
        </w:tc>
      </w:tr>
      <w:tr w:rsidR="00D50A55" w:rsidRPr="007E6403" w14:paraId="4FF0CFCE" w14:textId="77777777" w:rsidTr="00D94103">
        <w:tc>
          <w:tcPr>
            <w:tcW w:w="889" w:type="dxa"/>
          </w:tcPr>
          <w:p w14:paraId="2E1DA871" w14:textId="20D24C8B" w:rsidR="00D50A55" w:rsidRPr="007E6403" w:rsidRDefault="00293726" w:rsidP="007E6403">
            <w:r>
              <w:lastRenderedPageBreak/>
              <w:t>vivo</w:t>
            </w:r>
          </w:p>
        </w:tc>
        <w:tc>
          <w:tcPr>
            <w:tcW w:w="8740" w:type="dxa"/>
          </w:tcPr>
          <w:p w14:paraId="276E5C1E" w14:textId="77777777" w:rsidR="00853637" w:rsidRPr="00D337A7" w:rsidRDefault="00853637" w:rsidP="00853637">
            <w:pPr>
              <w:spacing w:before="120" w:after="120"/>
              <w:jc w:val="center"/>
              <w:rPr>
                <w:rFonts w:eastAsia="MS Mincho"/>
                <w:b/>
              </w:rPr>
            </w:pPr>
            <w:r w:rsidRPr="00D337A7">
              <w:rPr>
                <w:rFonts w:eastAsia="MS Mincho"/>
                <w:b/>
              </w:rPr>
              <w:t xml:space="preserve">Table </w:t>
            </w:r>
            <w:r w:rsidRPr="00D337A7">
              <w:rPr>
                <w:rFonts w:eastAsiaTheme="minorEastAsia"/>
                <w:b/>
                <w:lang w:eastAsia="zh-CN"/>
              </w:rPr>
              <w:t>6</w:t>
            </w:r>
            <w:r w:rsidRPr="00D337A7">
              <w:rPr>
                <w:rFonts w:eastAsia="MS Mincho"/>
                <w:b/>
              </w:rPr>
              <w:t>. Results for multi-flow, for FR1, MU-MIMO, Indoor Hotspot, and multi-stream traffic: DL video (60 fps, 30 Mbps, ±4 ms jitter, 10 ms PDB), DL audio (10 ms periodicity, 30 ms PDB)</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9"/>
              <w:gridCol w:w="905"/>
              <w:gridCol w:w="707"/>
              <w:gridCol w:w="645"/>
              <w:gridCol w:w="1057"/>
              <w:gridCol w:w="1214"/>
              <w:gridCol w:w="1015"/>
              <w:gridCol w:w="927"/>
            </w:tblGrid>
            <w:tr w:rsidR="00853637" w14:paraId="78A95718" w14:textId="77777777" w:rsidTr="004C384F">
              <w:trPr>
                <w:jc w:val="center"/>
              </w:trPr>
              <w:tc>
                <w:tcPr>
                  <w:tcW w:w="1147"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4FD0BED1" w14:textId="77777777" w:rsidR="00853637" w:rsidRDefault="00853637" w:rsidP="00853637">
                  <w:pPr>
                    <w:spacing w:line="252" w:lineRule="auto"/>
                    <w:jc w:val="center"/>
                    <w:rPr>
                      <w:b/>
                      <w:lang w:eastAsia="zh-CN"/>
                    </w:rPr>
                  </w:pPr>
                  <w:r>
                    <w:rPr>
                      <w:b/>
                      <w:color w:val="000000"/>
                    </w:rPr>
                    <w:t>Power Saving Scheme</w:t>
                  </w:r>
                </w:p>
              </w:tc>
              <w:tc>
                <w:tcPr>
                  <w:tcW w:w="538"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1635428D" w14:textId="77777777" w:rsidR="00853637" w:rsidRDefault="00853637" w:rsidP="00853637">
                  <w:pPr>
                    <w:spacing w:line="252" w:lineRule="auto"/>
                    <w:jc w:val="center"/>
                    <w:rPr>
                      <w:b/>
                    </w:rPr>
                  </w:pPr>
                  <w:r>
                    <w:rPr>
                      <w:b/>
                      <w:color w:val="000000"/>
                    </w:rPr>
                    <w:t>CDRX cycle (ms)</w:t>
                  </w:r>
                </w:p>
              </w:tc>
              <w:tc>
                <w:tcPr>
                  <w:tcW w:w="420"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1446E0E9" w14:textId="77777777" w:rsidR="00853637" w:rsidRDefault="00853637" w:rsidP="00853637">
                  <w:pPr>
                    <w:spacing w:line="252" w:lineRule="auto"/>
                    <w:jc w:val="center"/>
                    <w:rPr>
                      <w:b/>
                    </w:rPr>
                  </w:pPr>
                  <w:r>
                    <w:rPr>
                      <w:b/>
                      <w:color w:val="000000"/>
                    </w:rPr>
                    <w:t>ODT (ms)</w:t>
                  </w:r>
                </w:p>
              </w:tc>
              <w:tc>
                <w:tcPr>
                  <w:tcW w:w="384"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7E2EFB45" w14:textId="77777777" w:rsidR="00853637" w:rsidRDefault="00853637" w:rsidP="00853637">
                  <w:pPr>
                    <w:spacing w:line="252" w:lineRule="auto"/>
                    <w:jc w:val="center"/>
                    <w:rPr>
                      <w:b/>
                    </w:rPr>
                  </w:pPr>
                  <w:r>
                    <w:rPr>
                      <w:b/>
                      <w:color w:val="000000"/>
                    </w:rPr>
                    <w:t>IAT (ms)</w:t>
                  </w:r>
                </w:p>
              </w:tc>
              <w:tc>
                <w:tcPr>
                  <w:tcW w:w="629"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6B6A81D8" w14:textId="77777777" w:rsidR="00853637" w:rsidRDefault="00853637" w:rsidP="00853637">
                  <w:pPr>
                    <w:spacing w:line="252" w:lineRule="auto"/>
                    <w:jc w:val="center"/>
                    <w:rPr>
                      <w:b/>
                    </w:rPr>
                  </w:pPr>
                  <w:r>
                    <w:rPr>
                      <w:b/>
                      <w:color w:val="000000"/>
                    </w:rPr>
                    <w:t>avg # UEs/Cell</w:t>
                  </w:r>
                </w:p>
              </w:tc>
              <w:tc>
                <w:tcPr>
                  <w:tcW w:w="723"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70043E5E" w14:textId="77777777" w:rsidR="00853637" w:rsidRDefault="00853637" w:rsidP="00853637">
                  <w:pPr>
                    <w:spacing w:line="252" w:lineRule="auto"/>
                    <w:jc w:val="center"/>
                    <w:rPr>
                      <w:b/>
                    </w:rPr>
                  </w:pPr>
                  <w:r>
                    <w:rPr>
                      <w:b/>
                      <w:color w:val="000000"/>
                    </w:rPr>
                    <w:t>floor (Capacity)</w:t>
                  </w:r>
                </w:p>
              </w:tc>
              <w:tc>
                <w:tcPr>
                  <w:tcW w:w="604"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6DD98293" w14:textId="77777777" w:rsidR="00853637" w:rsidRDefault="00853637" w:rsidP="00853637">
                  <w:pPr>
                    <w:spacing w:line="252" w:lineRule="auto"/>
                    <w:jc w:val="center"/>
                    <w:rPr>
                      <w:b/>
                    </w:rPr>
                  </w:pPr>
                  <w:r>
                    <w:rPr>
                      <w:b/>
                      <w:color w:val="000000"/>
                    </w:rPr>
                    <w:t>% of satisfied UE</w:t>
                  </w:r>
                </w:p>
              </w:tc>
              <w:tc>
                <w:tcPr>
                  <w:tcW w:w="552"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4C7326EE" w14:textId="77777777" w:rsidR="00853637" w:rsidRDefault="00853637" w:rsidP="00853637">
                  <w:pPr>
                    <w:spacing w:line="252" w:lineRule="auto"/>
                    <w:jc w:val="center"/>
                    <w:rPr>
                      <w:b/>
                    </w:rPr>
                  </w:pPr>
                  <w:r>
                    <w:rPr>
                      <w:b/>
                      <w:color w:val="000000"/>
                    </w:rPr>
                    <w:t>Mean PSG of all UEs</w:t>
                  </w:r>
                </w:p>
              </w:tc>
            </w:tr>
            <w:tr w:rsidR="00853637" w14:paraId="16D0744A" w14:textId="77777777" w:rsidTr="004C384F">
              <w:trPr>
                <w:trHeight w:val="354"/>
                <w:jc w:val="center"/>
              </w:trPr>
              <w:tc>
                <w:tcPr>
                  <w:tcW w:w="1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37F1D5F" w14:textId="77777777" w:rsidR="00853637" w:rsidRDefault="00853637" w:rsidP="00853637">
                  <w:pPr>
                    <w:spacing w:line="252" w:lineRule="auto"/>
                    <w:jc w:val="center"/>
                  </w:pPr>
                  <w:r>
                    <w:rPr>
                      <w:kern w:val="24"/>
                    </w:rPr>
                    <w:t>Always On</w:t>
                  </w: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E967D7D" w14:textId="77777777" w:rsidR="00853637" w:rsidRDefault="00853637" w:rsidP="00853637">
                  <w:pPr>
                    <w:spacing w:line="252" w:lineRule="auto"/>
                    <w:jc w:val="center"/>
                    <w:rPr>
                      <w:rFonts w:eastAsia="SimSun"/>
                    </w:rPr>
                  </w:pPr>
                  <w:r>
                    <w:rPr>
                      <w:rFonts w:eastAsia="SimSun"/>
                    </w:rPr>
                    <w:t>-</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E58CBD3" w14:textId="77777777" w:rsidR="00853637" w:rsidRDefault="00853637" w:rsidP="00853637">
                  <w:pPr>
                    <w:spacing w:line="252" w:lineRule="auto"/>
                    <w:jc w:val="center"/>
                    <w:rPr>
                      <w:rFonts w:eastAsia="Calibri"/>
                    </w:rPr>
                  </w:pPr>
                  <w:r>
                    <w:rPr>
                      <w:color w:val="000000"/>
                      <w:kern w:val="24"/>
                    </w:rPr>
                    <w:t>-</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F9025F5" w14:textId="77777777" w:rsidR="00853637" w:rsidRDefault="00853637" w:rsidP="00853637">
                  <w:pPr>
                    <w:spacing w:line="252" w:lineRule="auto"/>
                    <w:jc w:val="center"/>
                  </w:pPr>
                  <w:r>
                    <w:rPr>
                      <w:color w:val="000000"/>
                      <w:kern w:val="24"/>
                    </w:rPr>
                    <w:t>-</w:t>
                  </w:r>
                </w:p>
              </w:tc>
              <w:tc>
                <w:tcPr>
                  <w:tcW w:w="629"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80D0CB6" w14:textId="77777777" w:rsidR="00853637" w:rsidRDefault="00853637" w:rsidP="00853637">
                  <w:pPr>
                    <w:spacing w:line="252" w:lineRule="auto"/>
                    <w:jc w:val="center"/>
                  </w:pPr>
                  <w:r>
                    <w:rPr>
                      <w:kern w:val="24"/>
                    </w:rPr>
                    <w:t>5</w:t>
                  </w:r>
                </w:p>
              </w:tc>
              <w:tc>
                <w:tcPr>
                  <w:tcW w:w="72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7AD5A63" w14:textId="77777777" w:rsidR="00853637" w:rsidRDefault="00853637" w:rsidP="00853637">
                  <w:pPr>
                    <w:spacing w:line="252" w:lineRule="auto"/>
                    <w:jc w:val="center"/>
                  </w:pPr>
                  <w:r>
                    <w:rPr>
                      <w:kern w:val="24"/>
                    </w:rPr>
                    <w:t>10</w:t>
                  </w:r>
                </w:p>
              </w:tc>
              <w:tc>
                <w:tcPr>
                  <w:tcW w:w="60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071719D" w14:textId="77777777" w:rsidR="00853637" w:rsidRDefault="00853637" w:rsidP="00853637">
                  <w:pPr>
                    <w:spacing w:line="252" w:lineRule="auto"/>
                    <w:jc w:val="center"/>
                  </w:pPr>
                  <w:r>
                    <w:t>100%</w:t>
                  </w: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B20725F" w14:textId="77777777" w:rsidR="00853637" w:rsidRDefault="00853637" w:rsidP="00853637">
                  <w:pPr>
                    <w:spacing w:line="252" w:lineRule="auto"/>
                    <w:jc w:val="center"/>
                  </w:pPr>
                  <w:r>
                    <w:rPr>
                      <w:kern w:val="24"/>
                    </w:rPr>
                    <w:t>-</w:t>
                  </w:r>
                </w:p>
              </w:tc>
            </w:tr>
            <w:tr w:rsidR="00853637" w14:paraId="6244D83A" w14:textId="77777777" w:rsidTr="004C384F">
              <w:trPr>
                <w:trHeight w:val="564"/>
                <w:jc w:val="center"/>
              </w:trPr>
              <w:tc>
                <w:tcPr>
                  <w:tcW w:w="1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60A0330" w14:textId="77777777" w:rsidR="00853637" w:rsidRDefault="00853637" w:rsidP="00853637">
                  <w:pPr>
                    <w:pStyle w:val="NormalWeb"/>
                    <w:spacing w:line="252" w:lineRule="auto"/>
                    <w:jc w:val="center"/>
                    <w:rPr>
                      <w:sz w:val="20"/>
                      <w:szCs w:val="20"/>
                    </w:rPr>
                  </w:pPr>
                  <w:r>
                    <w:rPr>
                      <w:kern w:val="24"/>
                      <w:sz w:val="20"/>
                      <w:szCs w:val="20"/>
                    </w:rPr>
                    <w:t>One active CDRX for video</w:t>
                  </w: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9292D24" w14:textId="77777777" w:rsidR="00853637" w:rsidRDefault="00853637" w:rsidP="00853637">
                  <w:pPr>
                    <w:spacing w:line="252" w:lineRule="auto"/>
                    <w:jc w:val="center"/>
                    <w:rPr>
                      <w:rFonts w:eastAsia="SimSun"/>
                    </w:rPr>
                  </w:pPr>
                  <w:r>
                    <w:rPr>
                      <w:rFonts w:eastAsia="SimSun"/>
                    </w:rPr>
                    <w:t>16.67</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BB59CB7" w14:textId="77777777" w:rsidR="00853637" w:rsidRDefault="00853637" w:rsidP="00853637">
                  <w:pPr>
                    <w:spacing w:line="252" w:lineRule="auto"/>
                    <w:jc w:val="center"/>
                    <w:rPr>
                      <w:rFonts w:eastAsia="Calibri"/>
                    </w:rPr>
                  </w:pPr>
                  <w:r>
                    <w:rPr>
                      <w:color w:val="000000"/>
                      <w:kern w:val="24"/>
                    </w:rPr>
                    <w:t>8</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149DBC5" w14:textId="77777777" w:rsidR="00853637" w:rsidRDefault="00853637" w:rsidP="00853637">
                  <w:pPr>
                    <w:spacing w:line="252" w:lineRule="auto"/>
                    <w:jc w:val="center"/>
                  </w:pPr>
                  <w:r>
                    <w:rPr>
                      <w:color w:val="000000"/>
                      <w:kern w:val="24"/>
                    </w:rPr>
                    <w:t>4</w:t>
                  </w:r>
                </w:p>
              </w:tc>
              <w:tc>
                <w:tcPr>
                  <w:tcW w:w="629"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980CC64" w14:textId="77777777" w:rsidR="00853637" w:rsidRDefault="00853637" w:rsidP="00853637">
                  <w:pPr>
                    <w:spacing w:line="252" w:lineRule="auto"/>
                    <w:jc w:val="center"/>
                  </w:pPr>
                  <w:r>
                    <w:rPr>
                      <w:kern w:val="24"/>
                    </w:rPr>
                    <w:t>5</w:t>
                  </w:r>
                </w:p>
              </w:tc>
              <w:tc>
                <w:tcPr>
                  <w:tcW w:w="72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D2DD82B" w14:textId="77777777" w:rsidR="00853637" w:rsidRDefault="00853637" w:rsidP="00853637">
                  <w:pPr>
                    <w:spacing w:line="252" w:lineRule="auto"/>
                    <w:jc w:val="center"/>
                  </w:pPr>
                  <w:r>
                    <w:rPr>
                      <w:kern w:val="24"/>
                    </w:rPr>
                    <w:t>10</w:t>
                  </w:r>
                </w:p>
              </w:tc>
              <w:tc>
                <w:tcPr>
                  <w:tcW w:w="60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2CABA2B" w14:textId="77777777" w:rsidR="00853637" w:rsidRDefault="00853637" w:rsidP="00853637">
                  <w:pPr>
                    <w:spacing w:line="252" w:lineRule="auto"/>
                    <w:jc w:val="center"/>
                  </w:pPr>
                  <w:r>
                    <w:t>100%</w:t>
                  </w: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654E793" w14:textId="77777777" w:rsidR="00853637" w:rsidRDefault="00853637" w:rsidP="00853637">
                  <w:pPr>
                    <w:spacing w:line="252" w:lineRule="auto"/>
                    <w:jc w:val="center"/>
                  </w:pPr>
                  <w:r>
                    <w:t>11.70%</w:t>
                  </w:r>
                </w:p>
              </w:tc>
            </w:tr>
            <w:tr w:rsidR="00853637" w14:paraId="2F84AB04" w14:textId="77777777" w:rsidTr="004C384F">
              <w:trPr>
                <w:trHeight w:val="976"/>
                <w:jc w:val="center"/>
              </w:trPr>
              <w:tc>
                <w:tcPr>
                  <w:tcW w:w="1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6282382" w14:textId="77777777" w:rsidR="00853637" w:rsidRDefault="00853637" w:rsidP="00853637">
                  <w:pPr>
                    <w:pStyle w:val="NormalWeb"/>
                    <w:spacing w:line="252" w:lineRule="auto"/>
                    <w:jc w:val="center"/>
                    <w:rPr>
                      <w:sz w:val="20"/>
                      <w:szCs w:val="20"/>
                    </w:rPr>
                  </w:pPr>
                  <w:r>
                    <w:rPr>
                      <w:kern w:val="24"/>
                      <w:sz w:val="20"/>
                      <w:szCs w:val="20"/>
                    </w:rPr>
                    <w:t>One active CDRX for video and SPS for audio</w:t>
                  </w: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CE6DE0F" w14:textId="77777777" w:rsidR="00853637" w:rsidRDefault="00853637" w:rsidP="00853637">
                  <w:pPr>
                    <w:spacing w:line="252" w:lineRule="auto"/>
                    <w:jc w:val="center"/>
                  </w:pPr>
                  <w:r>
                    <w:rPr>
                      <w:rFonts w:eastAsia="SimSun"/>
                    </w:rPr>
                    <w:t>16.67</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FE1C941" w14:textId="77777777" w:rsidR="00853637" w:rsidRDefault="00853637" w:rsidP="00853637">
                  <w:pPr>
                    <w:spacing w:line="252" w:lineRule="auto"/>
                    <w:jc w:val="center"/>
                  </w:pPr>
                  <w:r>
                    <w:rPr>
                      <w:color w:val="000000"/>
                      <w:kern w:val="24"/>
                    </w:rPr>
                    <w:t>8</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3F29A5B" w14:textId="77777777" w:rsidR="00853637" w:rsidRDefault="00853637" w:rsidP="00853637">
                  <w:pPr>
                    <w:spacing w:line="252" w:lineRule="auto"/>
                    <w:jc w:val="center"/>
                  </w:pPr>
                  <w:r>
                    <w:rPr>
                      <w:color w:val="000000"/>
                      <w:kern w:val="24"/>
                    </w:rPr>
                    <w:t>4</w:t>
                  </w:r>
                </w:p>
              </w:tc>
              <w:tc>
                <w:tcPr>
                  <w:tcW w:w="629"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D18636F" w14:textId="77777777" w:rsidR="00853637" w:rsidRDefault="00853637" w:rsidP="00853637">
                  <w:pPr>
                    <w:spacing w:line="252" w:lineRule="auto"/>
                    <w:jc w:val="center"/>
                  </w:pPr>
                  <w:r>
                    <w:rPr>
                      <w:kern w:val="24"/>
                    </w:rPr>
                    <w:t>5</w:t>
                  </w:r>
                </w:p>
              </w:tc>
              <w:tc>
                <w:tcPr>
                  <w:tcW w:w="72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BAB7304" w14:textId="77777777" w:rsidR="00853637" w:rsidRDefault="00853637" w:rsidP="00853637">
                  <w:pPr>
                    <w:spacing w:line="252" w:lineRule="auto"/>
                    <w:jc w:val="center"/>
                    <w:rPr>
                      <w:highlight w:val="yellow"/>
                    </w:rPr>
                  </w:pPr>
                  <w:r>
                    <w:rPr>
                      <w:kern w:val="24"/>
                    </w:rPr>
                    <w:t>10</w:t>
                  </w:r>
                </w:p>
              </w:tc>
              <w:tc>
                <w:tcPr>
                  <w:tcW w:w="60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B682431" w14:textId="77777777" w:rsidR="00853637" w:rsidRDefault="00853637" w:rsidP="00853637">
                  <w:pPr>
                    <w:spacing w:line="252" w:lineRule="auto"/>
                    <w:jc w:val="center"/>
                    <w:rPr>
                      <w:highlight w:val="yellow"/>
                    </w:rPr>
                  </w:pPr>
                  <w:r>
                    <w:t>100%</w:t>
                  </w: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5412713" w14:textId="77777777" w:rsidR="00853637" w:rsidRDefault="00853637" w:rsidP="00853637">
                  <w:pPr>
                    <w:spacing w:line="252" w:lineRule="auto"/>
                    <w:jc w:val="center"/>
                    <w:rPr>
                      <w:highlight w:val="yellow"/>
                    </w:rPr>
                  </w:pPr>
                  <w:r>
                    <w:t>9.81%</w:t>
                  </w:r>
                </w:p>
              </w:tc>
            </w:tr>
            <w:tr w:rsidR="00853637" w14:paraId="150DAC99" w14:textId="77777777" w:rsidTr="004C384F">
              <w:trPr>
                <w:trHeight w:val="402"/>
                <w:jc w:val="center"/>
              </w:trPr>
              <w:tc>
                <w:tcPr>
                  <w:tcW w:w="114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FA18B41" w14:textId="77777777" w:rsidR="00853637" w:rsidRDefault="00853637" w:rsidP="00853637">
                  <w:pPr>
                    <w:spacing w:line="252" w:lineRule="auto"/>
                    <w:jc w:val="center"/>
                  </w:pPr>
                  <w:r>
                    <w:rPr>
                      <w:kern w:val="24"/>
                    </w:rPr>
                    <w:t>Multiple CDRXs</w:t>
                  </w: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367E513" w14:textId="77777777" w:rsidR="00853637" w:rsidRDefault="00853637" w:rsidP="00853637">
                  <w:pPr>
                    <w:spacing w:line="252" w:lineRule="auto"/>
                    <w:jc w:val="center"/>
                  </w:pPr>
                  <w:r>
                    <w:rPr>
                      <w:rFonts w:eastAsia="SimSun"/>
                    </w:rPr>
                    <w:t>16.67</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3CBE70B" w14:textId="77777777" w:rsidR="00853637" w:rsidRDefault="00853637" w:rsidP="00853637">
                  <w:pPr>
                    <w:spacing w:line="252" w:lineRule="auto"/>
                    <w:jc w:val="center"/>
                  </w:pPr>
                  <w:r>
                    <w:rPr>
                      <w:color w:val="000000"/>
                      <w:kern w:val="24"/>
                    </w:rPr>
                    <w:t>8</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06B3C01" w14:textId="77777777" w:rsidR="00853637" w:rsidRDefault="00853637" w:rsidP="00853637">
                  <w:pPr>
                    <w:spacing w:line="252" w:lineRule="auto"/>
                    <w:jc w:val="center"/>
                  </w:pPr>
                  <w:r>
                    <w:rPr>
                      <w:color w:val="000000"/>
                      <w:kern w:val="24"/>
                    </w:rPr>
                    <w:t>4</w:t>
                  </w:r>
                </w:p>
              </w:tc>
              <w:tc>
                <w:tcPr>
                  <w:tcW w:w="629"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6CE9D63E" w14:textId="77777777" w:rsidR="00853637" w:rsidRDefault="00853637" w:rsidP="00853637">
                  <w:pPr>
                    <w:spacing w:line="252" w:lineRule="auto"/>
                    <w:jc w:val="center"/>
                  </w:pPr>
                  <w:r>
                    <w:rPr>
                      <w:kern w:val="24"/>
                    </w:rPr>
                    <w:t>5</w:t>
                  </w:r>
                </w:p>
              </w:tc>
              <w:tc>
                <w:tcPr>
                  <w:tcW w:w="723"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61CCE73B" w14:textId="77777777" w:rsidR="00853637" w:rsidRDefault="00853637" w:rsidP="00853637">
                  <w:pPr>
                    <w:spacing w:line="252" w:lineRule="auto"/>
                    <w:jc w:val="center"/>
                  </w:pPr>
                  <w:r>
                    <w:rPr>
                      <w:kern w:val="24"/>
                    </w:rPr>
                    <w:t>10</w:t>
                  </w:r>
                </w:p>
              </w:tc>
              <w:tc>
                <w:tcPr>
                  <w:tcW w:w="604"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0CCFB30E" w14:textId="77777777" w:rsidR="00853637" w:rsidRDefault="00853637" w:rsidP="00853637">
                  <w:pPr>
                    <w:spacing w:line="252" w:lineRule="auto"/>
                    <w:jc w:val="center"/>
                  </w:pPr>
                  <w:r>
                    <w:t>100%</w:t>
                  </w:r>
                </w:p>
              </w:tc>
              <w:tc>
                <w:tcPr>
                  <w:tcW w:w="552"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1714D3CA" w14:textId="77777777" w:rsidR="00853637" w:rsidRDefault="00853637" w:rsidP="00853637">
                  <w:pPr>
                    <w:spacing w:line="252" w:lineRule="auto"/>
                    <w:jc w:val="center"/>
                  </w:pPr>
                  <w:r>
                    <w:t>9.72%</w:t>
                  </w:r>
                </w:p>
              </w:tc>
            </w:tr>
            <w:tr w:rsidR="00853637" w14:paraId="0A6035D0" w14:textId="77777777" w:rsidTr="004C384F">
              <w:trPr>
                <w:trHeight w:val="402"/>
                <w:jc w:val="center"/>
              </w:trPr>
              <w:tc>
                <w:tcPr>
                  <w:tcW w:w="0" w:type="auto"/>
                  <w:vMerge/>
                  <w:tcBorders>
                    <w:top w:val="nil"/>
                    <w:left w:val="single" w:sz="4" w:space="0" w:color="auto"/>
                    <w:bottom w:val="single" w:sz="4" w:space="0" w:color="auto"/>
                    <w:right w:val="single" w:sz="4" w:space="0" w:color="auto"/>
                  </w:tcBorders>
                  <w:vAlign w:val="center"/>
                  <w:hideMark/>
                </w:tcPr>
                <w:p w14:paraId="48A3369C" w14:textId="77777777" w:rsidR="00853637" w:rsidRDefault="00853637" w:rsidP="00853637">
                  <w:pPr>
                    <w:rPr>
                      <w:rFonts w:eastAsia="Calibri"/>
                    </w:rPr>
                  </w:pP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872CE06" w14:textId="77777777" w:rsidR="00853637" w:rsidRDefault="00853637" w:rsidP="00853637">
                  <w:pPr>
                    <w:spacing w:line="252" w:lineRule="auto"/>
                    <w:jc w:val="center"/>
                    <w:rPr>
                      <w:rFonts w:eastAsia="SimSun"/>
                    </w:rPr>
                  </w:pPr>
                  <w:r>
                    <w:rPr>
                      <w:rFonts w:eastAsia="SimSun"/>
                    </w:rPr>
                    <w:t>10</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7567D5E" w14:textId="77777777" w:rsidR="00853637" w:rsidRDefault="00853637" w:rsidP="00853637">
                  <w:pPr>
                    <w:spacing w:line="252" w:lineRule="auto"/>
                    <w:jc w:val="center"/>
                    <w:rPr>
                      <w:rFonts w:eastAsia="SimSun"/>
                    </w:rPr>
                  </w:pPr>
                  <w:r>
                    <w:rPr>
                      <w:rFonts w:eastAsia="SimSun"/>
                    </w:rPr>
                    <w:t>2</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C145A09" w14:textId="77777777" w:rsidR="00853637" w:rsidRDefault="00853637" w:rsidP="00853637">
                  <w:pPr>
                    <w:spacing w:line="252" w:lineRule="auto"/>
                    <w:jc w:val="center"/>
                    <w:rPr>
                      <w:rFonts w:eastAsia="SimSun"/>
                    </w:rPr>
                  </w:pPr>
                  <w:r>
                    <w:rPr>
                      <w:rFonts w:eastAsia="SimSun"/>
                    </w:rPr>
                    <w:t>0</w:t>
                  </w:r>
                </w:p>
              </w:tc>
              <w:tc>
                <w:tcPr>
                  <w:tcW w:w="0" w:type="auto"/>
                  <w:vMerge/>
                  <w:tcBorders>
                    <w:top w:val="nil"/>
                    <w:left w:val="nil"/>
                    <w:bottom w:val="single" w:sz="4" w:space="0" w:color="auto"/>
                    <w:right w:val="single" w:sz="4" w:space="0" w:color="auto"/>
                  </w:tcBorders>
                  <w:vAlign w:val="center"/>
                  <w:hideMark/>
                </w:tcPr>
                <w:p w14:paraId="73CEF1C5" w14:textId="77777777" w:rsidR="00853637" w:rsidRDefault="00853637" w:rsidP="00853637">
                  <w:pPr>
                    <w:rPr>
                      <w:rFonts w:eastAsia="Calibri"/>
                    </w:rPr>
                  </w:pPr>
                </w:p>
              </w:tc>
              <w:tc>
                <w:tcPr>
                  <w:tcW w:w="0" w:type="auto"/>
                  <w:vMerge/>
                  <w:tcBorders>
                    <w:top w:val="nil"/>
                    <w:left w:val="nil"/>
                    <w:bottom w:val="single" w:sz="4" w:space="0" w:color="auto"/>
                    <w:right w:val="single" w:sz="4" w:space="0" w:color="auto"/>
                  </w:tcBorders>
                  <w:vAlign w:val="center"/>
                  <w:hideMark/>
                </w:tcPr>
                <w:p w14:paraId="651DFEFC" w14:textId="77777777" w:rsidR="00853637" w:rsidRDefault="00853637" w:rsidP="00853637">
                  <w:pPr>
                    <w:rPr>
                      <w:rFonts w:eastAsia="Calibri"/>
                    </w:rPr>
                  </w:pPr>
                </w:p>
              </w:tc>
              <w:tc>
                <w:tcPr>
                  <w:tcW w:w="0" w:type="auto"/>
                  <w:vMerge/>
                  <w:tcBorders>
                    <w:top w:val="nil"/>
                    <w:left w:val="nil"/>
                    <w:bottom w:val="single" w:sz="4" w:space="0" w:color="auto"/>
                    <w:right w:val="single" w:sz="4" w:space="0" w:color="auto"/>
                  </w:tcBorders>
                  <w:vAlign w:val="center"/>
                  <w:hideMark/>
                </w:tcPr>
                <w:p w14:paraId="4ACC0374" w14:textId="77777777" w:rsidR="00853637" w:rsidRDefault="00853637" w:rsidP="00853637">
                  <w:pPr>
                    <w:rPr>
                      <w:rFonts w:eastAsia="Calibri"/>
                    </w:rPr>
                  </w:pPr>
                </w:p>
              </w:tc>
              <w:tc>
                <w:tcPr>
                  <w:tcW w:w="0" w:type="auto"/>
                  <w:vMerge/>
                  <w:tcBorders>
                    <w:top w:val="nil"/>
                    <w:left w:val="nil"/>
                    <w:bottom w:val="single" w:sz="4" w:space="0" w:color="auto"/>
                    <w:right w:val="single" w:sz="4" w:space="0" w:color="auto"/>
                  </w:tcBorders>
                  <w:vAlign w:val="center"/>
                  <w:hideMark/>
                </w:tcPr>
                <w:p w14:paraId="0FAD674A" w14:textId="77777777" w:rsidR="00853637" w:rsidRDefault="00853637" w:rsidP="00853637">
                  <w:pPr>
                    <w:rPr>
                      <w:rFonts w:eastAsia="Calibri"/>
                    </w:rPr>
                  </w:pPr>
                </w:p>
              </w:tc>
            </w:tr>
            <w:tr w:rsidR="00853637" w14:paraId="70283757" w14:textId="77777777" w:rsidTr="004C384F">
              <w:trPr>
                <w:trHeight w:val="402"/>
                <w:jc w:val="center"/>
              </w:trPr>
              <w:tc>
                <w:tcPr>
                  <w:tcW w:w="114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7FD1B52" w14:textId="77777777" w:rsidR="00853637" w:rsidRDefault="00853637" w:rsidP="00853637">
                  <w:pPr>
                    <w:spacing w:line="252" w:lineRule="auto"/>
                    <w:jc w:val="center"/>
                    <w:rPr>
                      <w:rFonts w:eastAsia="Calibri"/>
                    </w:rPr>
                  </w:pPr>
                  <w:r>
                    <w:rPr>
                      <w:kern w:val="24"/>
                    </w:rPr>
                    <w:t>Multiple CDRXs</w:t>
                  </w: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40DD974" w14:textId="77777777" w:rsidR="00853637" w:rsidRDefault="00853637" w:rsidP="00853637">
                  <w:pPr>
                    <w:spacing w:line="252" w:lineRule="auto"/>
                    <w:jc w:val="center"/>
                  </w:pPr>
                  <w:r>
                    <w:rPr>
                      <w:rFonts w:eastAsia="SimSun"/>
                    </w:rPr>
                    <w:t>16.67</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25C079E" w14:textId="77777777" w:rsidR="00853637" w:rsidRDefault="00853637" w:rsidP="00853637">
                  <w:pPr>
                    <w:spacing w:line="252" w:lineRule="auto"/>
                    <w:jc w:val="center"/>
                  </w:pPr>
                  <w:r>
                    <w:rPr>
                      <w:color w:val="000000"/>
                      <w:kern w:val="24"/>
                    </w:rPr>
                    <w:t>8</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F9CEF05" w14:textId="77777777" w:rsidR="00853637" w:rsidRDefault="00853637" w:rsidP="00853637">
                  <w:pPr>
                    <w:spacing w:line="252" w:lineRule="auto"/>
                    <w:jc w:val="center"/>
                  </w:pPr>
                  <w:r>
                    <w:rPr>
                      <w:color w:val="000000"/>
                      <w:kern w:val="24"/>
                    </w:rPr>
                    <w:t>4</w:t>
                  </w:r>
                </w:p>
              </w:tc>
              <w:tc>
                <w:tcPr>
                  <w:tcW w:w="629"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728A7C9D" w14:textId="77777777" w:rsidR="00853637" w:rsidRDefault="00853637" w:rsidP="00853637">
                  <w:pPr>
                    <w:spacing w:line="252" w:lineRule="auto"/>
                    <w:jc w:val="center"/>
                  </w:pPr>
                  <w:r>
                    <w:rPr>
                      <w:kern w:val="24"/>
                    </w:rPr>
                    <w:t>5</w:t>
                  </w:r>
                </w:p>
              </w:tc>
              <w:tc>
                <w:tcPr>
                  <w:tcW w:w="723"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45DB7F28" w14:textId="77777777" w:rsidR="00853637" w:rsidRDefault="00853637" w:rsidP="00853637">
                  <w:pPr>
                    <w:spacing w:line="252" w:lineRule="auto"/>
                    <w:jc w:val="center"/>
                  </w:pPr>
                  <w:r>
                    <w:rPr>
                      <w:kern w:val="24"/>
                    </w:rPr>
                    <w:t>10</w:t>
                  </w:r>
                </w:p>
              </w:tc>
              <w:tc>
                <w:tcPr>
                  <w:tcW w:w="604"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10A9FF92" w14:textId="77777777" w:rsidR="00853637" w:rsidRDefault="00853637" w:rsidP="00853637">
                  <w:pPr>
                    <w:spacing w:line="252" w:lineRule="auto"/>
                    <w:jc w:val="center"/>
                  </w:pPr>
                  <w:r>
                    <w:t>100%</w:t>
                  </w:r>
                </w:p>
              </w:tc>
              <w:tc>
                <w:tcPr>
                  <w:tcW w:w="552"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64BE35F0" w14:textId="77777777" w:rsidR="00853637" w:rsidRDefault="00853637" w:rsidP="00853637">
                  <w:pPr>
                    <w:spacing w:line="252" w:lineRule="auto"/>
                    <w:jc w:val="center"/>
                  </w:pPr>
                  <w:r>
                    <w:t>9.52%</w:t>
                  </w:r>
                </w:p>
              </w:tc>
            </w:tr>
            <w:tr w:rsidR="00853637" w14:paraId="5F24E638" w14:textId="77777777" w:rsidTr="004C384F">
              <w:trPr>
                <w:trHeight w:val="402"/>
                <w:jc w:val="center"/>
              </w:trPr>
              <w:tc>
                <w:tcPr>
                  <w:tcW w:w="0" w:type="auto"/>
                  <w:vMerge/>
                  <w:tcBorders>
                    <w:top w:val="nil"/>
                    <w:left w:val="single" w:sz="4" w:space="0" w:color="auto"/>
                    <w:bottom w:val="single" w:sz="4" w:space="0" w:color="auto"/>
                    <w:right w:val="single" w:sz="4" w:space="0" w:color="auto"/>
                  </w:tcBorders>
                  <w:vAlign w:val="center"/>
                  <w:hideMark/>
                </w:tcPr>
                <w:p w14:paraId="51DFE7CF" w14:textId="77777777" w:rsidR="00853637" w:rsidRDefault="00853637" w:rsidP="00853637">
                  <w:pPr>
                    <w:rPr>
                      <w:rFonts w:eastAsia="Calibri"/>
                    </w:rPr>
                  </w:pP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5CCDCEC" w14:textId="77777777" w:rsidR="00853637" w:rsidRDefault="00853637" w:rsidP="00853637">
                  <w:pPr>
                    <w:spacing w:line="252" w:lineRule="auto"/>
                    <w:jc w:val="center"/>
                    <w:rPr>
                      <w:rFonts w:eastAsia="SimSun"/>
                    </w:rPr>
                  </w:pPr>
                  <w:r>
                    <w:rPr>
                      <w:rFonts w:eastAsia="SimSun"/>
                    </w:rPr>
                    <w:t>10</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F4412B6" w14:textId="77777777" w:rsidR="00853637" w:rsidRDefault="00853637" w:rsidP="00853637">
                  <w:pPr>
                    <w:spacing w:line="252" w:lineRule="auto"/>
                    <w:jc w:val="center"/>
                    <w:rPr>
                      <w:rFonts w:eastAsia="SimSun"/>
                    </w:rPr>
                  </w:pPr>
                  <w:r>
                    <w:rPr>
                      <w:rFonts w:eastAsia="SimSun"/>
                    </w:rPr>
                    <w:t>2</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18ECD2D" w14:textId="77777777" w:rsidR="00853637" w:rsidRDefault="00853637" w:rsidP="00853637">
                  <w:pPr>
                    <w:spacing w:line="252" w:lineRule="auto"/>
                    <w:jc w:val="center"/>
                    <w:rPr>
                      <w:rFonts w:eastAsia="SimSun"/>
                    </w:rPr>
                  </w:pPr>
                  <w:r>
                    <w:rPr>
                      <w:rFonts w:eastAsia="SimSun"/>
                    </w:rPr>
                    <w:t>2</w:t>
                  </w:r>
                </w:p>
              </w:tc>
              <w:tc>
                <w:tcPr>
                  <w:tcW w:w="0" w:type="auto"/>
                  <w:vMerge/>
                  <w:tcBorders>
                    <w:top w:val="nil"/>
                    <w:left w:val="nil"/>
                    <w:bottom w:val="single" w:sz="4" w:space="0" w:color="auto"/>
                    <w:right w:val="single" w:sz="4" w:space="0" w:color="auto"/>
                  </w:tcBorders>
                  <w:vAlign w:val="center"/>
                  <w:hideMark/>
                </w:tcPr>
                <w:p w14:paraId="7E61F0F7" w14:textId="77777777" w:rsidR="00853637" w:rsidRDefault="00853637" w:rsidP="00853637">
                  <w:pPr>
                    <w:rPr>
                      <w:rFonts w:eastAsia="Calibri"/>
                    </w:rPr>
                  </w:pPr>
                </w:p>
              </w:tc>
              <w:tc>
                <w:tcPr>
                  <w:tcW w:w="0" w:type="auto"/>
                  <w:vMerge/>
                  <w:tcBorders>
                    <w:top w:val="nil"/>
                    <w:left w:val="nil"/>
                    <w:bottom w:val="single" w:sz="4" w:space="0" w:color="auto"/>
                    <w:right w:val="single" w:sz="4" w:space="0" w:color="auto"/>
                  </w:tcBorders>
                  <w:vAlign w:val="center"/>
                  <w:hideMark/>
                </w:tcPr>
                <w:p w14:paraId="0E6627B9" w14:textId="77777777" w:rsidR="00853637" w:rsidRDefault="00853637" w:rsidP="00853637">
                  <w:pPr>
                    <w:rPr>
                      <w:rFonts w:eastAsia="Calibri"/>
                    </w:rPr>
                  </w:pPr>
                </w:p>
              </w:tc>
              <w:tc>
                <w:tcPr>
                  <w:tcW w:w="0" w:type="auto"/>
                  <w:vMerge/>
                  <w:tcBorders>
                    <w:top w:val="nil"/>
                    <w:left w:val="nil"/>
                    <w:bottom w:val="single" w:sz="4" w:space="0" w:color="auto"/>
                    <w:right w:val="single" w:sz="4" w:space="0" w:color="auto"/>
                  </w:tcBorders>
                  <w:vAlign w:val="center"/>
                  <w:hideMark/>
                </w:tcPr>
                <w:p w14:paraId="000E9E95" w14:textId="77777777" w:rsidR="00853637" w:rsidRDefault="00853637" w:rsidP="00853637">
                  <w:pPr>
                    <w:rPr>
                      <w:rFonts w:eastAsia="Calibri"/>
                    </w:rPr>
                  </w:pPr>
                </w:p>
              </w:tc>
              <w:tc>
                <w:tcPr>
                  <w:tcW w:w="0" w:type="auto"/>
                  <w:vMerge/>
                  <w:tcBorders>
                    <w:top w:val="nil"/>
                    <w:left w:val="nil"/>
                    <w:bottom w:val="single" w:sz="4" w:space="0" w:color="auto"/>
                    <w:right w:val="single" w:sz="4" w:space="0" w:color="auto"/>
                  </w:tcBorders>
                  <w:vAlign w:val="center"/>
                  <w:hideMark/>
                </w:tcPr>
                <w:p w14:paraId="4BE65A59" w14:textId="77777777" w:rsidR="00853637" w:rsidRDefault="00853637" w:rsidP="00853637">
                  <w:pPr>
                    <w:rPr>
                      <w:rFonts w:eastAsia="Calibri"/>
                    </w:rPr>
                  </w:pPr>
                </w:p>
              </w:tc>
            </w:tr>
            <w:tr w:rsidR="00853637" w14:paraId="10B7650B" w14:textId="77777777" w:rsidTr="004C384F">
              <w:trPr>
                <w:trHeight w:val="449"/>
                <w:jc w:val="center"/>
              </w:trPr>
              <w:tc>
                <w:tcPr>
                  <w:tcW w:w="1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A0CA50" w14:textId="77777777" w:rsidR="00853637" w:rsidRDefault="00853637" w:rsidP="00853637">
                  <w:pPr>
                    <w:spacing w:line="252" w:lineRule="auto"/>
                    <w:jc w:val="center"/>
                    <w:rPr>
                      <w:rFonts w:eastAsia="Calibri"/>
                    </w:rPr>
                  </w:pPr>
                  <w:r>
                    <w:rPr>
                      <w:kern w:val="24"/>
                    </w:rPr>
                    <w:t>Always On</w:t>
                  </w: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47E1BFB" w14:textId="77777777" w:rsidR="00853637" w:rsidRDefault="00853637" w:rsidP="00853637">
                  <w:pPr>
                    <w:spacing w:line="252" w:lineRule="auto"/>
                    <w:jc w:val="center"/>
                    <w:rPr>
                      <w:rFonts w:eastAsia="SimSun"/>
                    </w:rPr>
                  </w:pPr>
                  <w:r>
                    <w:rPr>
                      <w:rFonts w:eastAsia="SimSun"/>
                    </w:rPr>
                    <w:t>-</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5043983" w14:textId="77777777" w:rsidR="00853637" w:rsidRDefault="00853637" w:rsidP="00853637">
                  <w:pPr>
                    <w:spacing w:line="252" w:lineRule="auto"/>
                    <w:jc w:val="center"/>
                    <w:rPr>
                      <w:rFonts w:eastAsia="Calibri"/>
                    </w:rPr>
                  </w:pPr>
                  <w:r>
                    <w:rPr>
                      <w:color w:val="000000"/>
                      <w:kern w:val="24"/>
                    </w:rPr>
                    <w:t>-</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E1F1B73" w14:textId="77777777" w:rsidR="00853637" w:rsidRDefault="00853637" w:rsidP="00853637">
                  <w:pPr>
                    <w:spacing w:line="252" w:lineRule="auto"/>
                    <w:jc w:val="center"/>
                  </w:pPr>
                  <w:r>
                    <w:rPr>
                      <w:color w:val="000000"/>
                      <w:kern w:val="24"/>
                    </w:rPr>
                    <w:t>-</w:t>
                  </w:r>
                </w:p>
              </w:tc>
              <w:tc>
                <w:tcPr>
                  <w:tcW w:w="629"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A6CE1D7" w14:textId="77777777" w:rsidR="00853637" w:rsidRDefault="00853637" w:rsidP="00853637">
                  <w:pPr>
                    <w:spacing w:line="252" w:lineRule="auto"/>
                    <w:jc w:val="center"/>
                    <w:rPr>
                      <w:color w:val="000000"/>
                      <w:kern w:val="24"/>
                    </w:rPr>
                  </w:pPr>
                  <w:r>
                    <w:rPr>
                      <w:kern w:val="24"/>
                    </w:rPr>
                    <w:t>10</w:t>
                  </w:r>
                </w:p>
              </w:tc>
              <w:tc>
                <w:tcPr>
                  <w:tcW w:w="72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E20F7DA" w14:textId="77777777" w:rsidR="00853637" w:rsidRDefault="00853637" w:rsidP="00853637">
                  <w:pPr>
                    <w:spacing w:line="252" w:lineRule="auto"/>
                    <w:jc w:val="center"/>
                    <w:rPr>
                      <w:color w:val="000000"/>
                      <w:kern w:val="24"/>
                    </w:rPr>
                  </w:pPr>
                  <w:r>
                    <w:rPr>
                      <w:kern w:val="24"/>
                    </w:rPr>
                    <w:t>10</w:t>
                  </w:r>
                </w:p>
              </w:tc>
              <w:tc>
                <w:tcPr>
                  <w:tcW w:w="60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1D164FA" w14:textId="77777777" w:rsidR="00853637" w:rsidRDefault="00853637" w:rsidP="00853637">
                  <w:pPr>
                    <w:spacing w:line="252" w:lineRule="auto"/>
                    <w:jc w:val="center"/>
                    <w:rPr>
                      <w:color w:val="000000"/>
                      <w:kern w:val="24"/>
                    </w:rPr>
                  </w:pPr>
                  <w:r>
                    <w:t>92.09%</w:t>
                  </w: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91B8B2F" w14:textId="77777777" w:rsidR="00853637" w:rsidRDefault="00853637" w:rsidP="00853637">
                  <w:pPr>
                    <w:spacing w:line="252" w:lineRule="auto"/>
                    <w:jc w:val="center"/>
                    <w:rPr>
                      <w:color w:val="000000"/>
                      <w:kern w:val="24"/>
                    </w:rPr>
                  </w:pPr>
                  <w:r>
                    <w:rPr>
                      <w:kern w:val="24"/>
                    </w:rPr>
                    <w:t>-</w:t>
                  </w:r>
                </w:p>
              </w:tc>
            </w:tr>
            <w:tr w:rsidR="00853637" w14:paraId="71A022CF" w14:textId="77777777" w:rsidTr="004C384F">
              <w:trPr>
                <w:jc w:val="center"/>
              </w:trPr>
              <w:tc>
                <w:tcPr>
                  <w:tcW w:w="1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6AC0EBE" w14:textId="77777777" w:rsidR="00853637" w:rsidRDefault="00853637" w:rsidP="00853637">
                  <w:pPr>
                    <w:pStyle w:val="NormalWeb"/>
                    <w:spacing w:line="252" w:lineRule="auto"/>
                    <w:jc w:val="center"/>
                    <w:rPr>
                      <w:sz w:val="20"/>
                      <w:szCs w:val="20"/>
                    </w:rPr>
                  </w:pPr>
                  <w:r>
                    <w:rPr>
                      <w:kern w:val="24"/>
                      <w:sz w:val="20"/>
                      <w:szCs w:val="20"/>
                    </w:rPr>
                    <w:t>One active CDRX for video</w:t>
                  </w: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1BE6E41" w14:textId="77777777" w:rsidR="00853637" w:rsidRDefault="00853637" w:rsidP="00853637">
                  <w:pPr>
                    <w:spacing w:line="252" w:lineRule="auto"/>
                    <w:jc w:val="center"/>
                  </w:pPr>
                  <w:r>
                    <w:rPr>
                      <w:rFonts w:eastAsia="SimSun"/>
                    </w:rPr>
                    <w:t>16.67</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198AEA6" w14:textId="77777777" w:rsidR="00853637" w:rsidRDefault="00853637" w:rsidP="00853637">
                  <w:pPr>
                    <w:spacing w:line="252" w:lineRule="auto"/>
                    <w:jc w:val="center"/>
                  </w:pPr>
                  <w:r>
                    <w:rPr>
                      <w:color w:val="000000"/>
                      <w:kern w:val="24"/>
                    </w:rPr>
                    <w:t>8</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970D3AC" w14:textId="77777777" w:rsidR="00853637" w:rsidRDefault="00853637" w:rsidP="00853637">
                  <w:pPr>
                    <w:spacing w:line="252" w:lineRule="auto"/>
                    <w:jc w:val="center"/>
                  </w:pPr>
                  <w:r>
                    <w:rPr>
                      <w:color w:val="000000"/>
                      <w:kern w:val="24"/>
                    </w:rPr>
                    <w:t>4</w:t>
                  </w:r>
                </w:p>
              </w:tc>
              <w:tc>
                <w:tcPr>
                  <w:tcW w:w="629"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8753E43" w14:textId="77777777" w:rsidR="00853637" w:rsidRDefault="00853637" w:rsidP="00853637">
                  <w:pPr>
                    <w:spacing w:line="252" w:lineRule="auto"/>
                    <w:jc w:val="center"/>
                    <w:rPr>
                      <w:color w:val="000000"/>
                      <w:kern w:val="24"/>
                    </w:rPr>
                  </w:pPr>
                  <w:r>
                    <w:rPr>
                      <w:kern w:val="24"/>
                    </w:rPr>
                    <w:t>10</w:t>
                  </w:r>
                </w:p>
              </w:tc>
              <w:tc>
                <w:tcPr>
                  <w:tcW w:w="72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4E23C7A" w14:textId="77777777" w:rsidR="00853637" w:rsidRDefault="00853637" w:rsidP="00853637">
                  <w:pPr>
                    <w:spacing w:line="252" w:lineRule="auto"/>
                    <w:jc w:val="center"/>
                    <w:rPr>
                      <w:color w:val="000000"/>
                      <w:kern w:val="24"/>
                    </w:rPr>
                  </w:pPr>
                  <w:r>
                    <w:rPr>
                      <w:kern w:val="24"/>
                    </w:rPr>
                    <w:t>10</w:t>
                  </w:r>
                </w:p>
              </w:tc>
              <w:tc>
                <w:tcPr>
                  <w:tcW w:w="60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636C746" w14:textId="77777777" w:rsidR="00853637" w:rsidRDefault="00853637" w:rsidP="00853637">
                  <w:pPr>
                    <w:spacing w:line="252" w:lineRule="auto"/>
                    <w:jc w:val="center"/>
                    <w:rPr>
                      <w:color w:val="000000"/>
                      <w:kern w:val="24"/>
                    </w:rPr>
                  </w:pPr>
                  <w:r>
                    <w:t>91.07%</w:t>
                  </w: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E878FB0" w14:textId="77777777" w:rsidR="00853637" w:rsidRDefault="00853637" w:rsidP="00853637">
                  <w:pPr>
                    <w:spacing w:line="252" w:lineRule="auto"/>
                    <w:jc w:val="center"/>
                    <w:rPr>
                      <w:color w:val="000000"/>
                      <w:kern w:val="24"/>
                    </w:rPr>
                  </w:pPr>
                  <w:r>
                    <w:t>9.23%</w:t>
                  </w:r>
                </w:p>
              </w:tc>
            </w:tr>
            <w:tr w:rsidR="00853637" w14:paraId="452E6BF1" w14:textId="77777777" w:rsidTr="004C384F">
              <w:trPr>
                <w:jc w:val="center"/>
              </w:trPr>
              <w:tc>
                <w:tcPr>
                  <w:tcW w:w="1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764512B" w14:textId="77777777" w:rsidR="00853637" w:rsidRDefault="00853637" w:rsidP="00853637">
                  <w:pPr>
                    <w:pStyle w:val="NormalWeb"/>
                    <w:spacing w:line="252" w:lineRule="auto"/>
                    <w:jc w:val="center"/>
                    <w:rPr>
                      <w:sz w:val="20"/>
                      <w:szCs w:val="20"/>
                    </w:rPr>
                  </w:pPr>
                  <w:r>
                    <w:rPr>
                      <w:kern w:val="24"/>
                      <w:sz w:val="20"/>
                      <w:szCs w:val="20"/>
                    </w:rPr>
                    <w:t>One active CDRX for video and SPS for audio</w:t>
                  </w: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E8A9CBC" w14:textId="77777777" w:rsidR="00853637" w:rsidRDefault="00853637" w:rsidP="00853637">
                  <w:pPr>
                    <w:spacing w:line="252" w:lineRule="auto"/>
                    <w:jc w:val="center"/>
                  </w:pPr>
                  <w:r>
                    <w:rPr>
                      <w:rFonts w:eastAsia="SimSun"/>
                    </w:rPr>
                    <w:t>16.67</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6ABC864" w14:textId="77777777" w:rsidR="00853637" w:rsidRDefault="00853637" w:rsidP="00853637">
                  <w:pPr>
                    <w:spacing w:line="252" w:lineRule="auto"/>
                    <w:jc w:val="center"/>
                  </w:pPr>
                  <w:r>
                    <w:rPr>
                      <w:color w:val="000000"/>
                      <w:kern w:val="24"/>
                    </w:rPr>
                    <w:t>8</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73373F9" w14:textId="77777777" w:rsidR="00853637" w:rsidRDefault="00853637" w:rsidP="00853637">
                  <w:pPr>
                    <w:spacing w:line="252" w:lineRule="auto"/>
                    <w:jc w:val="center"/>
                  </w:pPr>
                  <w:r>
                    <w:rPr>
                      <w:color w:val="000000"/>
                      <w:kern w:val="24"/>
                    </w:rPr>
                    <w:t>4</w:t>
                  </w:r>
                </w:p>
              </w:tc>
              <w:tc>
                <w:tcPr>
                  <w:tcW w:w="629"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BF51AE3" w14:textId="77777777" w:rsidR="00853637" w:rsidRDefault="00853637" w:rsidP="00853637">
                  <w:pPr>
                    <w:spacing w:line="252" w:lineRule="auto"/>
                    <w:jc w:val="center"/>
                    <w:rPr>
                      <w:color w:val="000000"/>
                      <w:kern w:val="24"/>
                    </w:rPr>
                  </w:pPr>
                  <w:r>
                    <w:rPr>
                      <w:kern w:val="24"/>
                    </w:rPr>
                    <w:t>10</w:t>
                  </w:r>
                </w:p>
              </w:tc>
              <w:tc>
                <w:tcPr>
                  <w:tcW w:w="72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5151AA7" w14:textId="77777777" w:rsidR="00853637" w:rsidRDefault="00853637" w:rsidP="00853637">
                  <w:pPr>
                    <w:spacing w:line="252" w:lineRule="auto"/>
                    <w:jc w:val="center"/>
                    <w:rPr>
                      <w:color w:val="000000"/>
                      <w:kern w:val="24"/>
                    </w:rPr>
                  </w:pPr>
                  <w:r>
                    <w:rPr>
                      <w:kern w:val="24"/>
                    </w:rPr>
                    <w:t>10</w:t>
                  </w:r>
                </w:p>
              </w:tc>
              <w:tc>
                <w:tcPr>
                  <w:tcW w:w="60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5AC6E9B" w14:textId="77777777" w:rsidR="00853637" w:rsidRDefault="00853637" w:rsidP="00853637">
                  <w:pPr>
                    <w:spacing w:line="252" w:lineRule="auto"/>
                    <w:jc w:val="center"/>
                    <w:rPr>
                      <w:color w:val="000000"/>
                      <w:kern w:val="24"/>
                    </w:rPr>
                  </w:pPr>
                  <w:r>
                    <w:rPr>
                      <w:kern w:val="24"/>
                    </w:rPr>
                    <w:t>91.66%</w:t>
                  </w: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31C0666" w14:textId="77777777" w:rsidR="00853637" w:rsidRDefault="00853637" w:rsidP="00853637">
                  <w:pPr>
                    <w:spacing w:line="252" w:lineRule="auto"/>
                    <w:jc w:val="center"/>
                    <w:rPr>
                      <w:color w:val="000000"/>
                      <w:kern w:val="24"/>
                    </w:rPr>
                  </w:pPr>
                  <w:r>
                    <w:rPr>
                      <w:kern w:val="24"/>
                    </w:rPr>
                    <w:t>8.14%</w:t>
                  </w:r>
                </w:p>
              </w:tc>
            </w:tr>
            <w:tr w:rsidR="00853637" w14:paraId="294E241E" w14:textId="77777777" w:rsidTr="004C384F">
              <w:trPr>
                <w:trHeight w:val="402"/>
                <w:jc w:val="center"/>
              </w:trPr>
              <w:tc>
                <w:tcPr>
                  <w:tcW w:w="114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0EFE42E" w14:textId="77777777" w:rsidR="00853637" w:rsidRDefault="00853637" w:rsidP="00853637">
                  <w:pPr>
                    <w:spacing w:line="252" w:lineRule="auto"/>
                    <w:jc w:val="center"/>
                  </w:pPr>
                  <w:r>
                    <w:rPr>
                      <w:kern w:val="24"/>
                    </w:rPr>
                    <w:t>Multiple CDRXs</w:t>
                  </w: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E117435" w14:textId="77777777" w:rsidR="00853637" w:rsidRDefault="00853637" w:rsidP="00853637">
                  <w:pPr>
                    <w:spacing w:line="252" w:lineRule="auto"/>
                    <w:jc w:val="center"/>
                  </w:pPr>
                  <w:r>
                    <w:rPr>
                      <w:rFonts w:eastAsia="SimSun"/>
                    </w:rPr>
                    <w:t>16.67</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EA3D145" w14:textId="77777777" w:rsidR="00853637" w:rsidRDefault="00853637" w:rsidP="00853637">
                  <w:pPr>
                    <w:spacing w:line="252" w:lineRule="auto"/>
                    <w:jc w:val="center"/>
                  </w:pPr>
                  <w:r>
                    <w:rPr>
                      <w:color w:val="000000"/>
                      <w:kern w:val="24"/>
                    </w:rPr>
                    <w:t>8</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DA030DD" w14:textId="77777777" w:rsidR="00853637" w:rsidRDefault="00853637" w:rsidP="00853637">
                  <w:pPr>
                    <w:spacing w:line="252" w:lineRule="auto"/>
                    <w:jc w:val="center"/>
                  </w:pPr>
                  <w:r>
                    <w:rPr>
                      <w:color w:val="000000"/>
                      <w:kern w:val="24"/>
                    </w:rPr>
                    <w:t>4</w:t>
                  </w:r>
                </w:p>
              </w:tc>
              <w:tc>
                <w:tcPr>
                  <w:tcW w:w="629"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257F5E3C" w14:textId="77777777" w:rsidR="00853637" w:rsidRDefault="00853637" w:rsidP="00853637">
                  <w:pPr>
                    <w:spacing w:line="252" w:lineRule="auto"/>
                    <w:jc w:val="center"/>
                    <w:rPr>
                      <w:color w:val="000000"/>
                      <w:kern w:val="24"/>
                    </w:rPr>
                  </w:pPr>
                  <w:r>
                    <w:rPr>
                      <w:kern w:val="24"/>
                    </w:rPr>
                    <w:t>10</w:t>
                  </w:r>
                </w:p>
              </w:tc>
              <w:tc>
                <w:tcPr>
                  <w:tcW w:w="723"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224EF65F" w14:textId="77777777" w:rsidR="00853637" w:rsidRDefault="00853637" w:rsidP="00853637">
                  <w:pPr>
                    <w:spacing w:line="252" w:lineRule="auto"/>
                    <w:jc w:val="center"/>
                    <w:rPr>
                      <w:color w:val="000000"/>
                      <w:kern w:val="24"/>
                    </w:rPr>
                  </w:pPr>
                  <w:r>
                    <w:rPr>
                      <w:kern w:val="24"/>
                    </w:rPr>
                    <w:t>10</w:t>
                  </w:r>
                </w:p>
              </w:tc>
              <w:tc>
                <w:tcPr>
                  <w:tcW w:w="604"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4A4E546E" w14:textId="77777777" w:rsidR="00853637" w:rsidRDefault="00853637" w:rsidP="00853637">
                  <w:pPr>
                    <w:spacing w:line="252" w:lineRule="auto"/>
                    <w:jc w:val="center"/>
                    <w:rPr>
                      <w:color w:val="000000"/>
                      <w:kern w:val="24"/>
                    </w:rPr>
                  </w:pPr>
                  <w:r>
                    <w:t>91.02%</w:t>
                  </w:r>
                </w:p>
              </w:tc>
              <w:tc>
                <w:tcPr>
                  <w:tcW w:w="552"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3A09E976" w14:textId="77777777" w:rsidR="00853637" w:rsidRDefault="00853637" w:rsidP="00853637">
                  <w:pPr>
                    <w:spacing w:line="252" w:lineRule="auto"/>
                    <w:jc w:val="center"/>
                    <w:rPr>
                      <w:color w:val="000000"/>
                      <w:kern w:val="24"/>
                    </w:rPr>
                  </w:pPr>
                  <w:r>
                    <w:t>8.04%</w:t>
                  </w:r>
                </w:p>
              </w:tc>
            </w:tr>
            <w:tr w:rsidR="00853637" w14:paraId="620EE133" w14:textId="77777777" w:rsidTr="004C384F">
              <w:trPr>
                <w:trHeight w:val="323"/>
                <w:jc w:val="center"/>
              </w:trPr>
              <w:tc>
                <w:tcPr>
                  <w:tcW w:w="0" w:type="auto"/>
                  <w:vMerge/>
                  <w:tcBorders>
                    <w:top w:val="nil"/>
                    <w:left w:val="single" w:sz="4" w:space="0" w:color="auto"/>
                    <w:bottom w:val="single" w:sz="4" w:space="0" w:color="auto"/>
                    <w:right w:val="single" w:sz="4" w:space="0" w:color="auto"/>
                  </w:tcBorders>
                  <w:vAlign w:val="center"/>
                  <w:hideMark/>
                </w:tcPr>
                <w:p w14:paraId="35CC5AFB" w14:textId="77777777" w:rsidR="00853637" w:rsidRDefault="00853637" w:rsidP="00853637">
                  <w:pPr>
                    <w:rPr>
                      <w:rFonts w:eastAsia="Calibri"/>
                    </w:rPr>
                  </w:pP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BCB1EFB" w14:textId="77777777" w:rsidR="00853637" w:rsidRDefault="00853637" w:rsidP="00853637">
                  <w:pPr>
                    <w:spacing w:line="252" w:lineRule="auto"/>
                    <w:jc w:val="center"/>
                    <w:rPr>
                      <w:rFonts w:eastAsia="SimSun"/>
                    </w:rPr>
                  </w:pPr>
                  <w:r>
                    <w:rPr>
                      <w:rFonts w:eastAsia="SimSun"/>
                    </w:rPr>
                    <w:t>10</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A706E2F" w14:textId="77777777" w:rsidR="00853637" w:rsidRDefault="00853637" w:rsidP="00853637">
                  <w:pPr>
                    <w:spacing w:line="252" w:lineRule="auto"/>
                    <w:jc w:val="center"/>
                    <w:rPr>
                      <w:rFonts w:eastAsia="SimSun"/>
                    </w:rPr>
                  </w:pPr>
                  <w:r>
                    <w:rPr>
                      <w:rFonts w:eastAsia="SimSun"/>
                    </w:rPr>
                    <w:t>2</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63FC33D" w14:textId="77777777" w:rsidR="00853637" w:rsidRDefault="00853637" w:rsidP="00853637">
                  <w:pPr>
                    <w:spacing w:line="252" w:lineRule="auto"/>
                    <w:jc w:val="center"/>
                    <w:rPr>
                      <w:rFonts w:eastAsia="SimSun"/>
                    </w:rPr>
                  </w:pPr>
                  <w:r>
                    <w:rPr>
                      <w:rFonts w:eastAsia="SimSun"/>
                    </w:rPr>
                    <w:t>0</w:t>
                  </w:r>
                </w:p>
              </w:tc>
              <w:tc>
                <w:tcPr>
                  <w:tcW w:w="0" w:type="auto"/>
                  <w:vMerge/>
                  <w:tcBorders>
                    <w:top w:val="nil"/>
                    <w:left w:val="nil"/>
                    <w:bottom w:val="single" w:sz="4" w:space="0" w:color="auto"/>
                    <w:right w:val="single" w:sz="4" w:space="0" w:color="auto"/>
                  </w:tcBorders>
                  <w:vAlign w:val="center"/>
                  <w:hideMark/>
                </w:tcPr>
                <w:p w14:paraId="5731BD8C" w14:textId="77777777" w:rsidR="00853637" w:rsidRDefault="00853637" w:rsidP="00853637">
                  <w:pPr>
                    <w:rPr>
                      <w:rFonts w:eastAsia="Calibri"/>
                      <w:color w:val="000000"/>
                      <w:kern w:val="24"/>
                    </w:rPr>
                  </w:pPr>
                </w:p>
              </w:tc>
              <w:tc>
                <w:tcPr>
                  <w:tcW w:w="0" w:type="auto"/>
                  <w:vMerge/>
                  <w:tcBorders>
                    <w:top w:val="nil"/>
                    <w:left w:val="nil"/>
                    <w:bottom w:val="single" w:sz="4" w:space="0" w:color="auto"/>
                    <w:right w:val="single" w:sz="4" w:space="0" w:color="auto"/>
                  </w:tcBorders>
                  <w:vAlign w:val="center"/>
                  <w:hideMark/>
                </w:tcPr>
                <w:p w14:paraId="2A417B27" w14:textId="77777777" w:rsidR="00853637" w:rsidRDefault="00853637" w:rsidP="00853637">
                  <w:pPr>
                    <w:rPr>
                      <w:rFonts w:eastAsia="Calibri"/>
                      <w:color w:val="000000"/>
                      <w:kern w:val="24"/>
                    </w:rPr>
                  </w:pPr>
                </w:p>
              </w:tc>
              <w:tc>
                <w:tcPr>
                  <w:tcW w:w="0" w:type="auto"/>
                  <w:vMerge/>
                  <w:tcBorders>
                    <w:top w:val="nil"/>
                    <w:left w:val="nil"/>
                    <w:bottom w:val="single" w:sz="4" w:space="0" w:color="auto"/>
                    <w:right w:val="single" w:sz="4" w:space="0" w:color="auto"/>
                  </w:tcBorders>
                  <w:vAlign w:val="center"/>
                  <w:hideMark/>
                </w:tcPr>
                <w:p w14:paraId="2D1E5219" w14:textId="77777777" w:rsidR="00853637" w:rsidRDefault="00853637" w:rsidP="00853637">
                  <w:pPr>
                    <w:rPr>
                      <w:rFonts w:eastAsia="Calibri"/>
                      <w:color w:val="000000"/>
                      <w:kern w:val="24"/>
                    </w:rPr>
                  </w:pPr>
                </w:p>
              </w:tc>
              <w:tc>
                <w:tcPr>
                  <w:tcW w:w="0" w:type="auto"/>
                  <w:vMerge/>
                  <w:tcBorders>
                    <w:top w:val="nil"/>
                    <w:left w:val="nil"/>
                    <w:bottom w:val="single" w:sz="4" w:space="0" w:color="auto"/>
                    <w:right w:val="single" w:sz="4" w:space="0" w:color="auto"/>
                  </w:tcBorders>
                  <w:vAlign w:val="center"/>
                  <w:hideMark/>
                </w:tcPr>
                <w:p w14:paraId="7F405521" w14:textId="77777777" w:rsidR="00853637" w:rsidRDefault="00853637" w:rsidP="00853637">
                  <w:pPr>
                    <w:rPr>
                      <w:rFonts w:eastAsia="Calibri"/>
                      <w:color w:val="000000"/>
                      <w:kern w:val="24"/>
                    </w:rPr>
                  </w:pPr>
                </w:p>
              </w:tc>
            </w:tr>
            <w:tr w:rsidR="00853637" w14:paraId="234EE326" w14:textId="77777777" w:rsidTr="004C384F">
              <w:trPr>
                <w:trHeight w:val="407"/>
                <w:jc w:val="center"/>
              </w:trPr>
              <w:tc>
                <w:tcPr>
                  <w:tcW w:w="114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E25870" w14:textId="77777777" w:rsidR="00853637" w:rsidRDefault="00853637" w:rsidP="00853637">
                  <w:pPr>
                    <w:spacing w:line="252" w:lineRule="auto"/>
                    <w:jc w:val="center"/>
                    <w:rPr>
                      <w:rFonts w:eastAsia="Calibri"/>
                    </w:rPr>
                  </w:pPr>
                  <w:r>
                    <w:rPr>
                      <w:kern w:val="24"/>
                    </w:rPr>
                    <w:t>Multiple CDRXs</w:t>
                  </w: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967A4A4" w14:textId="77777777" w:rsidR="00853637" w:rsidRDefault="00853637" w:rsidP="00853637">
                  <w:pPr>
                    <w:spacing w:line="252" w:lineRule="auto"/>
                    <w:jc w:val="center"/>
                  </w:pPr>
                  <w:r>
                    <w:rPr>
                      <w:rFonts w:eastAsia="SimSun"/>
                    </w:rPr>
                    <w:t>16.67</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8240D67" w14:textId="77777777" w:rsidR="00853637" w:rsidRDefault="00853637" w:rsidP="00853637">
                  <w:pPr>
                    <w:spacing w:line="252" w:lineRule="auto"/>
                    <w:jc w:val="center"/>
                  </w:pPr>
                  <w:r>
                    <w:rPr>
                      <w:color w:val="000000"/>
                      <w:kern w:val="24"/>
                    </w:rPr>
                    <w:t>8</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A2322DA" w14:textId="77777777" w:rsidR="00853637" w:rsidRDefault="00853637" w:rsidP="00853637">
                  <w:pPr>
                    <w:spacing w:line="252" w:lineRule="auto"/>
                    <w:jc w:val="center"/>
                  </w:pPr>
                  <w:r>
                    <w:rPr>
                      <w:color w:val="000000"/>
                      <w:kern w:val="24"/>
                    </w:rPr>
                    <w:t>4</w:t>
                  </w:r>
                </w:p>
              </w:tc>
              <w:tc>
                <w:tcPr>
                  <w:tcW w:w="629"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50FCD78A" w14:textId="77777777" w:rsidR="00853637" w:rsidRDefault="00853637" w:rsidP="00853637">
                  <w:pPr>
                    <w:spacing w:line="252" w:lineRule="auto"/>
                    <w:jc w:val="center"/>
                    <w:rPr>
                      <w:color w:val="000000"/>
                      <w:kern w:val="24"/>
                    </w:rPr>
                  </w:pPr>
                  <w:r>
                    <w:rPr>
                      <w:kern w:val="24"/>
                    </w:rPr>
                    <w:t>10</w:t>
                  </w:r>
                </w:p>
              </w:tc>
              <w:tc>
                <w:tcPr>
                  <w:tcW w:w="723"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0EE5BAE1" w14:textId="77777777" w:rsidR="00853637" w:rsidRDefault="00853637" w:rsidP="00853637">
                  <w:pPr>
                    <w:spacing w:line="252" w:lineRule="auto"/>
                    <w:jc w:val="center"/>
                    <w:rPr>
                      <w:color w:val="000000"/>
                      <w:kern w:val="24"/>
                    </w:rPr>
                  </w:pPr>
                  <w:r>
                    <w:rPr>
                      <w:kern w:val="24"/>
                    </w:rPr>
                    <w:t>10</w:t>
                  </w:r>
                </w:p>
              </w:tc>
              <w:tc>
                <w:tcPr>
                  <w:tcW w:w="604"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1E3EF2E0" w14:textId="77777777" w:rsidR="00853637" w:rsidRDefault="00853637" w:rsidP="00853637">
                  <w:pPr>
                    <w:spacing w:line="252" w:lineRule="auto"/>
                    <w:jc w:val="center"/>
                    <w:rPr>
                      <w:color w:val="000000"/>
                      <w:kern w:val="24"/>
                    </w:rPr>
                  </w:pPr>
                  <w:r>
                    <w:t>91.46%</w:t>
                  </w:r>
                </w:p>
              </w:tc>
              <w:tc>
                <w:tcPr>
                  <w:tcW w:w="552"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6FF84A7F" w14:textId="77777777" w:rsidR="00853637" w:rsidRDefault="00853637" w:rsidP="00853637">
                  <w:pPr>
                    <w:spacing w:line="252" w:lineRule="auto"/>
                    <w:jc w:val="center"/>
                    <w:rPr>
                      <w:color w:val="000000"/>
                      <w:kern w:val="24"/>
                    </w:rPr>
                  </w:pPr>
                  <w:r>
                    <w:t>6.95%</w:t>
                  </w:r>
                </w:p>
              </w:tc>
            </w:tr>
            <w:tr w:rsidR="00853637" w14:paraId="59D1CC6D" w14:textId="77777777" w:rsidTr="004C384F">
              <w:trPr>
                <w:trHeight w:val="351"/>
                <w:jc w:val="center"/>
              </w:trPr>
              <w:tc>
                <w:tcPr>
                  <w:tcW w:w="0" w:type="auto"/>
                  <w:vMerge/>
                  <w:tcBorders>
                    <w:top w:val="nil"/>
                    <w:left w:val="single" w:sz="4" w:space="0" w:color="auto"/>
                    <w:bottom w:val="single" w:sz="4" w:space="0" w:color="auto"/>
                    <w:right w:val="single" w:sz="4" w:space="0" w:color="auto"/>
                  </w:tcBorders>
                  <w:vAlign w:val="center"/>
                  <w:hideMark/>
                </w:tcPr>
                <w:p w14:paraId="246CE9C5" w14:textId="77777777" w:rsidR="00853637" w:rsidRDefault="00853637" w:rsidP="00853637">
                  <w:pPr>
                    <w:rPr>
                      <w:rFonts w:eastAsia="Calibri"/>
                    </w:rPr>
                  </w:pP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150F08E" w14:textId="77777777" w:rsidR="00853637" w:rsidRDefault="00853637" w:rsidP="00853637">
                  <w:pPr>
                    <w:spacing w:line="252" w:lineRule="auto"/>
                    <w:jc w:val="center"/>
                    <w:rPr>
                      <w:rFonts w:eastAsia="SimSun"/>
                    </w:rPr>
                  </w:pPr>
                  <w:r>
                    <w:rPr>
                      <w:rFonts w:eastAsia="SimSun"/>
                    </w:rPr>
                    <w:t>10</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9291DBA" w14:textId="77777777" w:rsidR="00853637" w:rsidRDefault="00853637" w:rsidP="00853637">
                  <w:pPr>
                    <w:spacing w:line="252" w:lineRule="auto"/>
                    <w:jc w:val="center"/>
                    <w:rPr>
                      <w:rFonts w:eastAsia="SimSun"/>
                    </w:rPr>
                  </w:pPr>
                  <w:r>
                    <w:rPr>
                      <w:rFonts w:eastAsia="SimSun"/>
                    </w:rPr>
                    <w:t>2</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9662D81" w14:textId="77777777" w:rsidR="00853637" w:rsidRDefault="00853637" w:rsidP="00853637">
                  <w:pPr>
                    <w:spacing w:line="252" w:lineRule="auto"/>
                    <w:jc w:val="center"/>
                    <w:rPr>
                      <w:rFonts w:eastAsia="SimSun"/>
                    </w:rPr>
                  </w:pPr>
                  <w:r>
                    <w:rPr>
                      <w:rFonts w:eastAsia="SimSun"/>
                    </w:rPr>
                    <w:t>2</w:t>
                  </w:r>
                </w:p>
              </w:tc>
              <w:tc>
                <w:tcPr>
                  <w:tcW w:w="0" w:type="auto"/>
                  <w:vMerge/>
                  <w:tcBorders>
                    <w:top w:val="nil"/>
                    <w:left w:val="nil"/>
                    <w:bottom w:val="single" w:sz="4" w:space="0" w:color="auto"/>
                    <w:right w:val="single" w:sz="4" w:space="0" w:color="auto"/>
                  </w:tcBorders>
                  <w:vAlign w:val="center"/>
                  <w:hideMark/>
                </w:tcPr>
                <w:p w14:paraId="3FEC9766" w14:textId="77777777" w:rsidR="00853637" w:rsidRDefault="00853637" w:rsidP="00853637">
                  <w:pPr>
                    <w:rPr>
                      <w:rFonts w:eastAsia="Calibri"/>
                      <w:color w:val="000000"/>
                      <w:kern w:val="24"/>
                    </w:rPr>
                  </w:pPr>
                </w:p>
              </w:tc>
              <w:tc>
                <w:tcPr>
                  <w:tcW w:w="0" w:type="auto"/>
                  <w:vMerge/>
                  <w:tcBorders>
                    <w:top w:val="nil"/>
                    <w:left w:val="nil"/>
                    <w:bottom w:val="single" w:sz="4" w:space="0" w:color="auto"/>
                    <w:right w:val="single" w:sz="4" w:space="0" w:color="auto"/>
                  </w:tcBorders>
                  <w:vAlign w:val="center"/>
                  <w:hideMark/>
                </w:tcPr>
                <w:p w14:paraId="72790B01" w14:textId="77777777" w:rsidR="00853637" w:rsidRDefault="00853637" w:rsidP="00853637">
                  <w:pPr>
                    <w:rPr>
                      <w:rFonts w:eastAsia="Calibri"/>
                      <w:color w:val="000000"/>
                      <w:kern w:val="24"/>
                    </w:rPr>
                  </w:pPr>
                </w:p>
              </w:tc>
              <w:tc>
                <w:tcPr>
                  <w:tcW w:w="0" w:type="auto"/>
                  <w:vMerge/>
                  <w:tcBorders>
                    <w:top w:val="nil"/>
                    <w:left w:val="nil"/>
                    <w:bottom w:val="single" w:sz="4" w:space="0" w:color="auto"/>
                    <w:right w:val="single" w:sz="4" w:space="0" w:color="auto"/>
                  </w:tcBorders>
                  <w:vAlign w:val="center"/>
                  <w:hideMark/>
                </w:tcPr>
                <w:p w14:paraId="28A8153C" w14:textId="77777777" w:rsidR="00853637" w:rsidRDefault="00853637" w:rsidP="00853637">
                  <w:pPr>
                    <w:rPr>
                      <w:rFonts w:eastAsia="Calibri"/>
                      <w:color w:val="000000"/>
                      <w:kern w:val="24"/>
                    </w:rPr>
                  </w:pPr>
                </w:p>
              </w:tc>
              <w:tc>
                <w:tcPr>
                  <w:tcW w:w="0" w:type="auto"/>
                  <w:vMerge/>
                  <w:tcBorders>
                    <w:top w:val="nil"/>
                    <w:left w:val="nil"/>
                    <w:bottom w:val="single" w:sz="4" w:space="0" w:color="auto"/>
                    <w:right w:val="single" w:sz="4" w:space="0" w:color="auto"/>
                  </w:tcBorders>
                  <w:vAlign w:val="center"/>
                  <w:hideMark/>
                </w:tcPr>
                <w:p w14:paraId="5343599D" w14:textId="77777777" w:rsidR="00853637" w:rsidRDefault="00853637" w:rsidP="00853637">
                  <w:pPr>
                    <w:rPr>
                      <w:rFonts w:eastAsia="Calibri"/>
                      <w:color w:val="000000"/>
                      <w:kern w:val="24"/>
                    </w:rPr>
                  </w:pPr>
                </w:p>
              </w:tc>
            </w:tr>
          </w:tbl>
          <w:p w14:paraId="609C5D1E" w14:textId="77777777" w:rsidR="00853637" w:rsidRDefault="00853637" w:rsidP="00853637">
            <w:pPr>
              <w:spacing w:after="120"/>
              <w:rPr>
                <w:rFonts w:eastAsia="MS Mincho"/>
                <w:b/>
              </w:rPr>
            </w:pPr>
          </w:p>
          <w:p w14:paraId="69AD3AD6" w14:textId="77777777" w:rsidR="00853637" w:rsidRPr="00D337A7" w:rsidRDefault="00853637" w:rsidP="00853637">
            <w:pPr>
              <w:spacing w:after="120"/>
              <w:jc w:val="center"/>
              <w:rPr>
                <w:rFonts w:eastAsia="MS Mincho"/>
                <w:b/>
              </w:rPr>
            </w:pPr>
            <w:r w:rsidRPr="00D337A7">
              <w:rPr>
                <w:rFonts w:eastAsia="MS Mincho"/>
                <w:b/>
              </w:rPr>
              <w:lastRenderedPageBreak/>
              <w:t xml:space="preserve">Table </w:t>
            </w:r>
            <w:r w:rsidRPr="00D337A7">
              <w:rPr>
                <w:rFonts w:eastAsiaTheme="minorEastAsia"/>
                <w:b/>
                <w:lang w:eastAsia="zh-CN"/>
              </w:rPr>
              <w:t>7</w:t>
            </w:r>
            <w:r w:rsidRPr="00D337A7">
              <w:rPr>
                <w:rFonts w:eastAsia="MS Mincho"/>
                <w:b/>
              </w:rPr>
              <w:t>. Results for multi-flow, for FR1, MU-MIMO, Indoor Hotspot, and multi-stream traffic: DL video (30 fps, 30 Mbps, ±4 ms jitter, 10 ms PDB), DL audio (10 ms periodicity, 10 ms PDB)</w:t>
            </w:r>
          </w:p>
          <w:tbl>
            <w:tblPr>
              <w:tblW w:w="49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7"/>
              <w:gridCol w:w="905"/>
              <w:gridCol w:w="705"/>
              <w:gridCol w:w="645"/>
              <w:gridCol w:w="1056"/>
              <w:gridCol w:w="1215"/>
              <w:gridCol w:w="1015"/>
              <w:gridCol w:w="927"/>
            </w:tblGrid>
            <w:tr w:rsidR="001534BC" w14:paraId="57E7656F" w14:textId="77777777" w:rsidTr="001534BC">
              <w:trPr>
                <w:jc w:val="center"/>
              </w:trPr>
              <w:tc>
                <w:tcPr>
                  <w:tcW w:w="1092"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35B71602" w14:textId="77777777" w:rsidR="00853637" w:rsidRDefault="00853637" w:rsidP="00853637">
                  <w:pPr>
                    <w:spacing w:line="252" w:lineRule="auto"/>
                    <w:jc w:val="center"/>
                    <w:rPr>
                      <w:b/>
                      <w:lang w:eastAsia="zh-CN"/>
                    </w:rPr>
                  </w:pPr>
                  <w:r>
                    <w:rPr>
                      <w:b/>
                      <w:color w:val="000000"/>
                    </w:rPr>
                    <w:t>Power Saving Scheme</w:t>
                  </w:r>
                </w:p>
              </w:tc>
              <w:tc>
                <w:tcPr>
                  <w:tcW w:w="547"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4BD424A4" w14:textId="77777777" w:rsidR="00853637" w:rsidRDefault="00853637" w:rsidP="00853637">
                  <w:pPr>
                    <w:spacing w:line="252" w:lineRule="auto"/>
                    <w:jc w:val="center"/>
                    <w:rPr>
                      <w:b/>
                    </w:rPr>
                  </w:pPr>
                  <w:r>
                    <w:rPr>
                      <w:b/>
                      <w:color w:val="000000"/>
                    </w:rPr>
                    <w:t>CDRX cycle (ms)</w:t>
                  </w:r>
                </w:p>
              </w:tc>
              <w:tc>
                <w:tcPr>
                  <w:tcW w:w="426"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248E8038" w14:textId="77777777" w:rsidR="00853637" w:rsidRDefault="00853637" w:rsidP="00853637">
                  <w:pPr>
                    <w:spacing w:line="252" w:lineRule="auto"/>
                    <w:jc w:val="center"/>
                    <w:rPr>
                      <w:b/>
                    </w:rPr>
                  </w:pPr>
                  <w:r>
                    <w:rPr>
                      <w:b/>
                      <w:color w:val="000000"/>
                    </w:rPr>
                    <w:t>ODT (ms)</w:t>
                  </w:r>
                </w:p>
              </w:tc>
              <w:tc>
                <w:tcPr>
                  <w:tcW w:w="390"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09D9B99E" w14:textId="77777777" w:rsidR="00853637" w:rsidRDefault="00853637" w:rsidP="00853637">
                  <w:pPr>
                    <w:spacing w:line="252" w:lineRule="auto"/>
                    <w:jc w:val="center"/>
                    <w:rPr>
                      <w:b/>
                    </w:rPr>
                  </w:pPr>
                  <w:r>
                    <w:rPr>
                      <w:b/>
                      <w:color w:val="000000"/>
                    </w:rPr>
                    <w:t>IAT (ms)</w:t>
                  </w:r>
                </w:p>
              </w:tc>
              <w:tc>
                <w:tcPr>
                  <w:tcW w:w="638"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00B28AA4" w14:textId="77777777" w:rsidR="00853637" w:rsidRDefault="00853637" w:rsidP="00853637">
                  <w:pPr>
                    <w:spacing w:line="252" w:lineRule="auto"/>
                    <w:jc w:val="center"/>
                    <w:rPr>
                      <w:b/>
                    </w:rPr>
                  </w:pPr>
                  <w:r>
                    <w:rPr>
                      <w:b/>
                      <w:color w:val="000000"/>
                    </w:rPr>
                    <w:t>avg # UEs/Cell</w:t>
                  </w:r>
                </w:p>
              </w:tc>
              <w:tc>
                <w:tcPr>
                  <w:tcW w:w="734"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5C7D5772" w14:textId="77777777" w:rsidR="00853637" w:rsidRDefault="00853637" w:rsidP="00853637">
                  <w:pPr>
                    <w:spacing w:line="252" w:lineRule="auto"/>
                    <w:jc w:val="center"/>
                    <w:rPr>
                      <w:b/>
                    </w:rPr>
                  </w:pPr>
                  <w:r>
                    <w:rPr>
                      <w:b/>
                      <w:color w:val="000000"/>
                    </w:rPr>
                    <w:t>floor (Capacity)</w:t>
                  </w:r>
                </w:p>
              </w:tc>
              <w:tc>
                <w:tcPr>
                  <w:tcW w:w="613"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4F908E26" w14:textId="77777777" w:rsidR="00853637" w:rsidRDefault="00853637" w:rsidP="00853637">
                  <w:pPr>
                    <w:spacing w:line="252" w:lineRule="auto"/>
                    <w:jc w:val="center"/>
                    <w:rPr>
                      <w:b/>
                    </w:rPr>
                  </w:pPr>
                  <w:r>
                    <w:rPr>
                      <w:b/>
                      <w:color w:val="000000"/>
                    </w:rPr>
                    <w:t>% of satisfied UE</w:t>
                  </w:r>
                </w:p>
              </w:tc>
              <w:tc>
                <w:tcPr>
                  <w:tcW w:w="561"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77AA3605" w14:textId="77777777" w:rsidR="00853637" w:rsidRDefault="00853637" w:rsidP="00853637">
                  <w:pPr>
                    <w:spacing w:line="252" w:lineRule="auto"/>
                    <w:jc w:val="center"/>
                    <w:rPr>
                      <w:b/>
                    </w:rPr>
                  </w:pPr>
                  <w:r>
                    <w:rPr>
                      <w:b/>
                      <w:color w:val="000000"/>
                    </w:rPr>
                    <w:t>Mean PSG of all UEs</w:t>
                  </w:r>
                </w:p>
              </w:tc>
            </w:tr>
            <w:tr w:rsidR="00AD075B" w14:paraId="339B13C8" w14:textId="77777777" w:rsidTr="001534BC">
              <w:trPr>
                <w:trHeight w:val="354"/>
                <w:jc w:val="center"/>
              </w:trPr>
              <w:tc>
                <w:tcPr>
                  <w:tcW w:w="109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32B4AD5" w14:textId="77777777" w:rsidR="00853637" w:rsidRDefault="00853637" w:rsidP="00853637">
                  <w:pPr>
                    <w:spacing w:line="252" w:lineRule="auto"/>
                    <w:jc w:val="center"/>
                  </w:pPr>
                  <w:r>
                    <w:rPr>
                      <w:kern w:val="24"/>
                    </w:rPr>
                    <w:t>Always On</w:t>
                  </w: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EE2C2B8" w14:textId="77777777" w:rsidR="00853637" w:rsidRDefault="00853637" w:rsidP="00853637">
                  <w:pPr>
                    <w:spacing w:line="252" w:lineRule="auto"/>
                    <w:jc w:val="center"/>
                    <w:rPr>
                      <w:rFonts w:eastAsia="SimSun"/>
                    </w:rPr>
                  </w:pPr>
                  <w:r>
                    <w:rPr>
                      <w:rFonts w:eastAsia="SimSun"/>
                    </w:rPr>
                    <w:t>-</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C54D18E" w14:textId="77777777" w:rsidR="00853637" w:rsidRDefault="00853637" w:rsidP="00853637">
                  <w:pPr>
                    <w:spacing w:line="252" w:lineRule="auto"/>
                    <w:jc w:val="center"/>
                    <w:rPr>
                      <w:rFonts w:eastAsia="Calibri"/>
                    </w:rPr>
                  </w:pPr>
                  <w:r>
                    <w:rPr>
                      <w:color w:val="000000"/>
                      <w:kern w:val="24"/>
                    </w:rPr>
                    <w:t>-</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CF7FDB7" w14:textId="77777777" w:rsidR="00853637" w:rsidRDefault="00853637" w:rsidP="00853637">
                  <w:pPr>
                    <w:spacing w:line="252" w:lineRule="auto"/>
                    <w:jc w:val="center"/>
                  </w:pPr>
                  <w:r>
                    <w:rPr>
                      <w:color w:val="000000"/>
                      <w:kern w:val="24"/>
                    </w:rPr>
                    <w:t>-</w:t>
                  </w:r>
                </w:p>
              </w:tc>
              <w:tc>
                <w:tcPr>
                  <w:tcW w:w="6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0CD3A1C" w14:textId="77777777" w:rsidR="00853637" w:rsidRDefault="00853637" w:rsidP="00853637">
                  <w:pPr>
                    <w:spacing w:line="252" w:lineRule="auto"/>
                    <w:jc w:val="center"/>
                  </w:pPr>
                  <w:r>
                    <w:rPr>
                      <w:color w:val="000000"/>
                    </w:rPr>
                    <w:t>3</w:t>
                  </w:r>
                </w:p>
              </w:tc>
              <w:tc>
                <w:tcPr>
                  <w:tcW w:w="73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C3B1BD7" w14:textId="77777777" w:rsidR="00853637" w:rsidRDefault="00853637" w:rsidP="00853637">
                  <w:pPr>
                    <w:spacing w:line="252" w:lineRule="auto"/>
                    <w:jc w:val="center"/>
                  </w:pPr>
                  <w:r>
                    <w:rPr>
                      <w:color w:val="000000"/>
                      <w:kern w:val="24"/>
                    </w:rPr>
                    <w:t>6</w:t>
                  </w:r>
                </w:p>
              </w:tc>
              <w:tc>
                <w:tcPr>
                  <w:tcW w:w="61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2A7CE83" w14:textId="77777777" w:rsidR="00853637" w:rsidRDefault="00853637" w:rsidP="00853637">
                  <w:pPr>
                    <w:spacing w:line="252" w:lineRule="auto"/>
                    <w:jc w:val="center"/>
                  </w:pPr>
                  <w:r>
                    <w:rPr>
                      <w:color w:val="000000"/>
                    </w:rPr>
                    <w:t>100%</w:t>
                  </w:r>
                </w:p>
              </w:tc>
              <w:tc>
                <w:tcPr>
                  <w:tcW w:w="56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AAA5567" w14:textId="77777777" w:rsidR="00853637" w:rsidRDefault="00853637" w:rsidP="00853637">
                  <w:pPr>
                    <w:spacing w:line="252" w:lineRule="auto"/>
                    <w:jc w:val="center"/>
                  </w:pPr>
                  <w:r>
                    <w:rPr>
                      <w:color w:val="000000"/>
                    </w:rPr>
                    <w:t>-</w:t>
                  </w:r>
                </w:p>
              </w:tc>
            </w:tr>
            <w:tr w:rsidR="00AD075B" w14:paraId="30BB8848" w14:textId="77777777" w:rsidTr="001534BC">
              <w:trPr>
                <w:trHeight w:val="564"/>
                <w:jc w:val="center"/>
              </w:trPr>
              <w:tc>
                <w:tcPr>
                  <w:tcW w:w="109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529E72" w14:textId="77777777" w:rsidR="00853637" w:rsidRDefault="00853637" w:rsidP="00853637">
                  <w:pPr>
                    <w:pStyle w:val="NormalWeb"/>
                    <w:spacing w:line="252" w:lineRule="auto"/>
                    <w:jc w:val="center"/>
                    <w:rPr>
                      <w:sz w:val="20"/>
                      <w:szCs w:val="20"/>
                    </w:rPr>
                  </w:pPr>
                  <w:r>
                    <w:rPr>
                      <w:kern w:val="24"/>
                      <w:sz w:val="20"/>
                      <w:szCs w:val="20"/>
                    </w:rPr>
                    <w:t>One active CDRX for video</w:t>
                  </w: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F955D7E" w14:textId="77777777" w:rsidR="00853637" w:rsidRDefault="00853637" w:rsidP="00853637">
                  <w:pPr>
                    <w:spacing w:line="252" w:lineRule="auto"/>
                    <w:jc w:val="center"/>
                    <w:rPr>
                      <w:rFonts w:eastAsia="SimSun"/>
                    </w:rPr>
                  </w:pPr>
                  <w:r>
                    <w:rPr>
                      <w:rFonts w:eastAsia="SimSun"/>
                    </w:rPr>
                    <w:t>33.33</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030A210" w14:textId="77777777" w:rsidR="00853637" w:rsidRDefault="00853637" w:rsidP="00853637">
                  <w:pPr>
                    <w:spacing w:line="252" w:lineRule="auto"/>
                    <w:jc w:val="center"/>
                    <w:rPr>
                      <w:rFonts w:eastAsia="Calibri"/>
                    </w:rPr>
                  </w:pPr>
                  <w:r>
                    <w:rPr>
                      <w:color w:val="000000"/>
                      <w:kern w:val="24"/>
                    </w:rPr>
                    <w:t>8</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4C5F9E3" w14:textId="77777777" w:rsidR="00853637" w:rsidRDefault="00853637" w:rsidP="00853637">
                  <w:pPr>
                    <w:spacing w:line="252" w:lineRule="auto"/>
                    <w:jc w:val="center"/>
                  </w:pPr>
                  <w:r>
                    <w:rPr>
                      <w:color w:val="000000"/>
                      <w:kern w:val="24"/>
                    </w:rPr>
                    <w:t>4</w:t>
                  </w:r>
                </w:p>
              </w:tc>
              <w:tc>
                <w:tcPr>
                  <w:tcW w:w="6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A10242D" w14:textId="77777777" w:rsidR="00853637" w:rsidRDefault="00853637" w:rsidP="00853637">
                  <w:pPr>
                    <w:spacing w:line="252" w:lineRule="auto"/>
                    <w:jc w:val="center"/>
                  </w:pPr>
                  <w:r>
                    <w:t>3</w:t>
                  </w:r>
                </w:p>
              </w:tc>
              <w:tc>
                <w:tcPr>
                  <w:tcW w:w="73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8489A5B" w14:textId="77777777" w:rsidR="00853637" w:rsidRDefault="00853637" w:rsidP="00853637">
                  <w:pPr>
                    <w:spacing w:line="252" w:lineRule="auto"/>
                    <w:jc w:val="center"/>
                  </w:pPr>
                  <w:r>
                    <w:rPr>
                      <w:kern w:val="24"/>
                    </w:rPr>
                    <w:t>6</w:t>
                  </w:r>
                </w:p>
              </w:tc>
              <w:tc>
                <w:tcPr>
                  <w:tcW w:w="61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4565DE4" w14:textId="77777777" w:rsidR="00853637" w:rsidRDefault="00853637" w:rsidP="00853637">
                  <w:pPr>
                    <w:spacing w:line="252" w:lineRule="auto"/>
                    <w:jc w:val="center"/>
                  </w:pPr>
                  <w:r>
                    <w:t>0.00%</w:t>
                  </w:r>
                </w:p>
              </w:tc>
              <w:tc>
                <w:tcPr>
                  <w:tcW w:w="56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05CBC95" w14:textId="77777777" w:rsidR="00853637" w:rsidRDefault="00853637" w:rsidP="00853637">
                  <w:pPr>
                    <w:spacing w:line="252" w:lineRule="auto"/>
                    <w:jc w:val="center"/>
                  </w:pPr>
                  <w:r>
                    <w:rPr>
                      <w:color w:val="000000"/>
                    </w:rPr>
                    <w:t>41.06%</w:t>
                  </w:r>
                </w:p>
              </w:tc>
            </w:tr>
            <w:tr w:rsidR="00AD075B" w14:paraId="2B737D2C" w14:textId="77777777" w:rsidTr="001534BC">
              <w:trPr>
                <w:trHeight w:val="976"/>
                <w:jc w:val="center"/>
              </w:trPr>
              <w:tc>
                <w:tcPr>
                  <w:tcW w:w="109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67F837" w14:textId="77777777" w:rsidR="00853637" w:rsidRDefault="00853637" w:rsidP="00853637">
                  <w:pPr>
                    <w:pStyle w:val="NormalWeb"/>
                    <w:spacing w:line="252" w:lineRule="auto"/>
                    <w:jc w:val="center"/>
                    <w:rPr>
                      <w:sz w:val="20"/>
                      <w:szCs w:val="20"/>
                    </w:rPr>
                  </w:pPr>
                  <w:r>
                    <w:rPr>
                      <w:kern w:val="24"/>
                      <w:sz w:val="20"/>
                      <w:szCs w:val="20"/>
                    </w:rPr>
                    <w:t>One active CDRX for video and SPS for audio</w:t>
                  </w: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0AA2974" w14:textId="77777777" w:rsidR="00853637" w:rsidRDefault="00853637" w:rsidP="00853637">
                  <w:pPr>
                    <w:spacing w:line="252" w:lineRule="auto"/>
                    <w:jc w:val="center"/>
                  </w:pPr>
                  <w:r>
                    <w:rPr>
                      <w:rFonts w:eastAsia="SimSun"/>
                    </w:rPr>
                    <w:t>33.33</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B0507F4" w14:textId="77777777" w:rsidR="00853637" w:rsidRDefault="00853637" w:rsidP="00853637">
                  <w:pPr>
                    <w:spacing w:line="252" w:lineRule="auto"/>
                    <w:jc w:val="center"/>
                  </w:pPr>
                  <w:r>
                    <w:rPr>
                      <w:color w:val="000000"/>
                      <w:kern w:val="24"/>
                    </w:rPr>
                    <w:t>8</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B0EFA0D" w14:textId="77777777" w:rsidR="00853637" w:rsidRDefault="00853637" w:rsidP="00853637">
                  <w:pPr>
                    <w:spacing w:line="252" w:lineRule="auto"/>
                    <w:jc w:val="center"/>
                  </w:pPr>
                  <w:r>
                    <w:rPr>
                      <w:color w:val="000000"/>
                      <w:kern w:val="24"/>
                    </w:rPr>
                    <w:t>4</w:t>
                  </w:r>
                </w:p>
              </w:tc>
              <w:tc>
                <w:tcPr>
                  <w:tcW w:w="6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89B9978" w14:textId="77777777" w:rsidR="00853637" w:rsidRDefault="00853637" w:rsidP="00853637">
                  <w:pPr>
                    <w:spacing w:line="252" w:lineRule="auto"/>
                    <w:jc w:val="center"/>
                  </w:pPr>
                  <w:r>
                    <w:t>3</w:t>
                  </w:r>
                </w:p>
              </w:tc>
              <w:tc>
                <w:tcPr>
                  <w:tcW w:w="73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45B54C8" w14:textId="77777777" w:rsidR="00853637" w:rsidRDefault="00853637" w:rsidP="00853637">
                  <w:pPr>
                    <w:spacing w:line="252" w:lineRule="auto"/>
                    <w:jc w:val="center"/>
                    <w:rPr>
                      <w:highlight w:val="yellow"/>
                    </w:rPr>
                  </w:pPr>
                  <w:r>
                    <w:rPr>
                      <w:kern w:val="24"/>
                    </w:rPr>
                    <w:t>6</w:t>
                  </w:r>
                </w:p>
              </w:tc>
              <w:tc>
                <w:tcPr>
                  <w:tcW w:w="61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ED03B5F" w14:textId="77777777" w:rsidR="00853637" w:rsidRDefault="00853637" w:rsidP="00853637">
                  <w:pPr>
                    <w:spacing w:line="252" w:lineRule="auto"/>
                    <w:jc w:val="center"/>
                    <w:rPr>
                      <w:highlight w:val="yellow"/>
                    </w:rPr>
                  </w:pPr>
                  <w:r>
                    <w:t>100%</w:t>
                  </w:r>
                </w:p>
              </w:tc>
              <w:tc>
                <w:tcPr>
                  <w:tcW w:w="56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582869F" w14:textId="77777777" w:rsidR="00853637" w:rsidRDefault="00853637" w:rsidP="00853637">
                  <w:pPr>
                    <w:spacing w:line="252" w:lineRule="auto"/>
                    <w:jc w:val="center"/>
                    <w:rPr>
                      <w:highlight w:val="yellow"/>
                    </w:rPr>
                  </w:pPr>
                  <w:r>
                    <w:rPr>
                      <w:color w:val="000000"/>
                    </w:rPr>
                    <w:t>20.70%</w:t>
                  </w:r>
                </w:p>
              </w:tc>
            </w:tr>
            <w:tr w:rsidR="00AD075B" w14:paraId="725C7C8E" w14:textId="77777777" w:rsidTr="001534BC">
              <w:trPr>
                <w:trHeight w:val="402"/>
                <w:jc w:val="center"/>
              </w:trPr>
              <w:tc>
                <w:tcPr>
                  <w:tcW w:w="1092"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895BAC2" w14:textId="77777777" w:rsidR="00853637" w:rsidRDefault="00853637" w:rsidP="00853637">
                  <w:pPr>
                    <w:spacing w:line="252" w:lineRule="auto"/>
                    <w:jc w:val="center"/>
                  </w:pPr>
                  <w:r>
                    <w:rPr>
                      <w:kern w:val="24"/>
                    </w:rPr>
                    <w:t>Multiple CDRXs</w:t>
                  </w: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32A59AC" w14:textId="77777777" w:rsidR="00853637" w:rsidRDefault="00853637" w:rsidP="00853637">
                  <w:pPr>
                    <w:spacing w:line="252" w:lineRule="auto"/>
                    <w:jc w:val="center"/>
                  </w:pPr>
                  <w:r>
                    <w:rPr>
                      <w:rFonts w:eastAsia="SimSun"/>
                    </w:rPr>
                    <w:t>33.33</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ABF1A57" w14:textId="77777777" w:rsidR="00853637" w:rsidRDefault="00853637" w:rsidP="00853637">
                  <w:pPr>
                    <w:spacing w:line="252" w:lineRule="auto"/>
                    <w:jc w:val="center"/>
                  </w:pPr>
                  <w:r>
                    <w:rPr>
                      <w:color w:val="000000"/>
                      <w:kern w:val="24"/>
                    </w:rPr>
                    <w:t>8</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0624303" w14:textId="77777777" w:rsidR="00853637" w:rsidRDefault="00853637" w:rsidP="00853637">
                  <w:pPr>
                    <w:spacing w:line="252" w:lineRule="auto"/>
                    <w:jc w:val="center"/>
                  </w:pPr>
                  <w:r>
                    <w:rPr>
                      <w:color w:val="000000"/>
                      <w:kern w:val="24"/>
                    </w:rPr>
                    <w:t>4</w:t>
                  </w:r>
                </w:p>
              </w:tc>
              <w:tc>
                <w:tcPr>
                  <w:tcW w:w="638"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64B1A7E6" w14:textId="77777777" w:rsidR="00853637" w:rsidRDefault="00853637" w:rsidP="00853637">
                  <w:pPr>
                    <w:spacing w:line="252" w:lineRule="auto"/>
                    <w:jc w:val="center"/>
                  </w:pPr>
                  <w:r>
                    <w:t>3</w:t>
                  </w:r>
                </w:p>
              </w:tc>
              <w:tc>
                <w:tcPr>
                  <w:tcW w:w="734"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0E830C48" w14:textId="77777777" w:rsidR="00853637" w:rsidRDefault="00853637" w:rsidP="00853637">
                  <w:pPr>
                    <w:spacing w:line="252" w:lineRule="auto"/>
                    <w:jc w:val="center"/>
                  </w:pPr>
                  <w:r>
                    <w:rPr>
                      <w:kern w:val="24"/>
                    </w:rPr>
                    <w:t>6</w:t>
                  </w:r>
                </w:p>
              </w:tc>
              <w:tc>
                <w:tcPr>
                  <w:tcW w:w="613"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547AE4F2" w14:textId="77777777" w:rsidR="00853637" w:rsidRDefault="00853637" w:rsidP="00853637">
                  <w:pPr>
                    <w:spacing w:line="252" w:lineRule="auto"/>
                    <w:jc w:val="center"/>
                  </w:pPr>
                  <w:r>
                    <w:t>100%</w:t>
                  </w:r>
                </w:p>
              </w:tc>
              <w:tc>
                <w:tcPr>
                  <w:tcW w:w="561"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09ADFA00" w14:textId="77777777" w:rsidR="00853637" w:rsidRDefault="00853637" w:rsidP="00853637">
                  <w:pPr>
                    <w:spacing w:line="252" w:lineRule="auto"/>
                    <w:jc w:val="center"/>
                  </w:pPr>
                  <w:r>
                    <w:rPr>
                      <w:color w:val="000000"/>
                    </w:rPr>
                    <w:t>19.84%</w:t>
                  </w:r>
                </w:p>
              </w:tc>
            </w:tr>
            <w:tr w:rsidR="00853637" w14:paraId="162D91AC" w14:textId="77777777" w:rsidTr="001534BC">
              <w:trPr>
                <w:trHeight w:val="402"/>
                <w:jc w:val="center"/>
              </w:trPr>
              <w:tc>
                <w:tcPr>
                  <w:tcW w:w="1092" w:type="pct"/>
                  <w:vMerge/>
                  <w:tcBorders>
                    <w:top w:val="nil"/>
                    <w:left w:val="single" w:sz="4" w:space="0" w:color="auto"/>
                    <w:bottom w:val="single" w:sz="4" w:space="0" w:color="auto"/>
                    <w:right w:val="single" w:sz="4" w:space="0" w:color="auto"/>
                  </w:tcBorders>
                  <w:vAlign w:val="center"/>
                  <w:hideMark/>
                </w:tcPr>
                <w:p w14:paraId="61235A61" w14:textId="77777777" w:rsidR="00853637" w:rsidRDefault="00853637" w:rsidP="00853637">
                  <w:pPr>
                    <w:rPr>
                      <w:rFonts w:eastAsia="Calibri"/>
                    </w:rPr>
                  </w:pP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44F32C0" w14:textId="77777777" w:rsidR="00853637" w:rsidRDefault="00853637" w:rsidP="00853637">
                  <w:pPr>
                    <w:spacing w:line="252" w:lineRule="auto"/>
                    <w:jc w:val="center"/>
                    <w:rPr>
                      <w:rFonts w:eastAsia="SimSun"/>
                    </w:rPr>
                  </w:pPr>
                  <w:r>
                    <w:rPr>
                      <w:rFonts w:eastAsia="SimSun"/>
                    </w:rPr>
                    <w:t>10</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D5ABEBA" w14:textId="77777777" w:rsidR="00853637" w:rsidRDefault="00853637" w:rsidP="00853637">
                  <w:pPr>
                    <w:spacing w:line="252" w:lineRule="auto"/>
                    <w:jc w:val="center"/>
                    <w:rPr>
                      <w:rFonts w:eastAsia="SimSun"/>
                    </w:rPr>
                  </w:pPr>
                  <w:r>
                    <w:rPr>
                      <w:rFonts w:eastAsia="SimSun"/>
                    </w:rPr>
                    <w:t>2</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D53AA47" w14:textId="77777777" w:rsidR="00853637" w:rsidRDefault="00853637" w:rsidP="00853637">
                  <w:pPr>
                    <w:spacing w:line="252" w:lineRule="auto"/>
                    <w:jc w:val="center"/>
                    <w:rPr>
                      <w:rFonts w:eastAsia="SimSun"/>
                    </w:rPr>
                  </w:pPr>
                  <w:r>
                    <w:rPr>
                      <w:rFonts w:eastAsia="SimSun"/>
                    </w:rPr>
                    <w:t>0</w:t>
                  </w:r>
                </w:p>
              </w:tc>
              <w:tc>
                <w:tcPr>
                  <w:tcW w:w="0" w:type="auto"/>
                  <w:vMerge/>
                  <w:tcBorders>
                    <w:top w:val="nil"/>
                    <w:left w:val="nil"/>
                    <w:bottom w:val="single" w:sz="4" w:space="0" w:color="auto"/>
                    <w:right w:val="single" w:sz="4" w:space="0" w:color="auto"/>
                  </w:tcBorders>
                  <w:vAlign w:val="center"/>
                  <w:hideMark/>
                </w:tcPr>
                <w:p w14:paraId="3DB85549" w14:textId="77777777" w:rsidR="00853637" w:rsidRDefault="00853637" w:rsidP="00853637">
                  <w:pPr>
                    <w:rPr>
                      <w:rFonts w:eastAsia="Calibri"/>
                    </w:rPr>
                  </w:pPr>
                </w:p>
              </w:tc>
              <w:tc>
                <w:tcPr>
                  <w:tcW w:w="0" w:type="auto"/>
                  <w:vMerge/>
                  <w:tcBorders>
                    <w:top w:val="nil"/>
                    <w:left w:val="nil"/>
                    <w:bottom w:val="single" w:sz="4" w:space="0" w:color="auto"/>
                    <w:right w:val="single" w:sz="4" w:space="0" w:color="auto"/>
                  </w:tcBorders>
                  <w:vAlign w:val="center"/>
                  <w:hideMark/>
                </w:tcPr>
                <w:p w14:paraId="63ACB625" w14:textId="77777777" w:rsidR="00853637" w:rsidRDefault="00853637" w:rsidP="00853637">
                  <w:pPr>
                    <w:rPr>
                      <w:rFonts w:eastAsia="Calibri"/>
                    </w:rPr>
                  </w:pPr>
                </w:p>
              </w:tc>
              <w:tc>
                <w:tcPr>
                  <w:tcW w:w="0" w:type="auto"/>
                  <w:vMerge/>
                  <w:tcBorders>
                    <w:top w:val="nil"/>
                    <w:left w:val="nil"/>
                    <w:bottom w:val="single" w:sz="4" w:space="0" w:color="auto"/>
                    <w:right w:val="single" w:sz="4" w:space="0" w:color="auto"/>
                  </w:tcBorders>
                  <w:vAlign w:val="center"/>
                  <w:hideMark/>
                </w:tcPr>
                <w:p w14:paraId="73D4A778" w14:textId="77777777" w:rsidR="00853637" w:rsidRDefault="00853637" w:rsidP="00853637">
                  <w:pPr>
                    <w:rPr>
                      <w:rFonts w:eastAsia="Calibri"/>
                    </w:rPr>
                  </w:pPr>
                </w:p>
              </w:tc>
              <w:tc>
                <w:tcPr>
                  <w:tcW w:w="0" w:type="auto"/>
                  <w:vMerge/>
                  <w:tcBorders>
                    <w:top w:val="nil"/>
                    <w:left w:val="nil"/>
                    <w:bottom w:val="single" w:sz="4" w:space="0" w:color="auto"/>
                    <w:right w:val="single" w:sz="4" w:space="0" w:color="auto"/>
                  </w:tcBorders>
                  <w:vAlign w:val="center"/>
                  <w:hideMark/>
                </w:tcPr>
                <w:p w14:paraId="4029945D" w14:textId="77777777" w:rsidR="00853637" w:rsidRDefault="00853637" w:rsidP="00853637">
                  <w:pPr>
                    <w:rPr>
                      <w:rFonts w:eastAsia="Calibri"/>
                    </w:rPr>
                  </w:pPr>
                </w:p>
              </w:tc>
            </w:tr>
            <w:tr w:rsidR="00AD075B" w14:paraId="450AAAD5" w14:textId="77777777" w:rsidTr="001534BC">
              <w:trPr>
                <w:trHeight w:val="402"/>
                <w:jc w:val="center"/>
              </w:trPr>
              <w:tc>
                <w:tcPr>
                  <w:tcW w:w="1092"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D3A3DD0" w14:textId="77777777" w:rsidR="00853637" w:rsidRDefault="00853637" w:rsidP="00853637">
                  <w:pPr>
                    <w:spacing w:line="252" w:lineRule="auto"/>
                    <w:jc w:val="center"/>
                    <w:rPr>
                      <w:rFonts w:eastAsia="Calibri"/>
                    </w:rPr>
                  </w:pPr>
                  <w:r>
                    <w:rPr>
                      <w:kern w:val="24"/>
                    </w:rPr>
                    <w:t>Multiple CDRXs</w:t>
                  </w: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E623598" w14:textId="77777777" w:rsidR="00853637" w:rsidRDefault="00853637" w:rsidP="00853637">
                  <w:pPr>
                    <w:spacing w:line="252" w:lineRule="auto"/>
                    <w:jc w:val="center"/>
                  </w:pPr>
                  <w:r>
                    <w:rPr>
                      <w:rFonts w:eastAsia="SimSun"/>
                    </w:rPr>
                    <w:t>33.33</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8AEEAC0" w14:textId="77777777" w:rsidR="00853637" w:rsidRDefault="00853637" w:rsidP="00853637">
                  <w:pPr>
                    <w:spacing w:line="252" w:lineRule="auto"/>
                    <w:jc w:val="center"/>
                  </w:pPr>
                  <w:r>
                    <w:rPr>
                      <w:color w:val="000000"/>
                      <w:kern w:val="24"/>
                    </w:rPr>
                    <w:t>8</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9709C31" w14:textId="77777777" w:rsidR="00853637" w:rsidRDefault="00853637" w:rsidP="00853637">
                  <w:pPr>
                    <w:spacing w:line="252" w:lineRule="auto"/>
                    <w:jc w:val="center"/>
                  </w:pPr>
                  <w:r>
                    <w:rPr>
                      <w:color w:val="000000"/>
                      <w:kern w:val="24"/>
                    </w:rPr>
                    <w:t>4</w:t>
                  </w:r>
                </w:p>
              </w:tc>
              <w:tc>
                <w:tcPr>
                  <w:tcW w:w="638"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7024F8D6" w14:textId="77777777" w:rsidR="00853637" w:rsidRDefault="00853637" w:rsidP="00853637">
                  <w:pPr>
                    <w:spacing w:line="252" w:lineRule="auto"/>
                    <w:jc w:val="center"/>
                  </w:pPr>
                  <w:r>
                    <w:t>3</w:t>
                  </w:r>
                </w:p>
              </w:tc>
              <w:tc>
                <w:tcPr>
                  <w:tcW w:w="734"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556B1F74" w14:textId="77777777" w:rsidR="00853637" w:rsidRDefault="00853637" w:rsidP="00853637">
                  <w:pPr>
                    <w:spacing w:line="252" w:lineRule="auto"/>
                    <w:jc w:val="center"/>
                  </w:pPr>
                  <w:r>
                    <w:rPr>
                      <w:kern w:val="24"/>
                    </w:rPr>
                    <w:t>6</w:t>
                  </w:r>
                </w:p>
              </w:tc>
              <w:tc>
                <w:tcPr>
                  <w:tcW w:w="613"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09A28CC5" w14:textId="77777777" w:rsidR="00853637" w:rsidRDefault="00853637" w:rsidP="00853637">
                  <w:pPr>
                    <w:spacing w:line="252" w:lineRule="auto"/>
                    <w:jc w:val="center"/>
                  </w:pPr>
                  <w:r>
                    <w:t>100%</w:t>
                  </w:r>
                </w:p>
              </w:tc>
              <w:tc>
                <w:tcPr>
                  <w:tcW w:w="561"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3BFF1D0F" w14:textId="77777777" w:rsidR="00853637" w:rsidRDefault="00853637" w:rsidP="00853637">
                  <w:pPr>
                    <w:spacing w:line="252" w:lineRule="auto"/>
                    <w:jc w:val="center"/>
                  </w:pPr>
                  <w:r>
                    <w:rPr>
                      <w:color w:val="000000"/>
                    </w:rPr>
                    <w:t>18.81%</w:t>
                  </w:r>
                </w:p>
              </w:tc>
            </w:tr>
            <w:tr w:rsidR="00853637" w14:paraId="4580FAE5" w14:textId="77777777" w:rsidTr="001534BC">
              <w:trPr>
                <w:trHeight w:val="402"/>
                <w:jc w:val="center"/>
              </w:trPr>
              <w:tc>
                <w:tcPr>
                  <w:tcW w:w="1092" w:type="pct"/>
                  <w:vMerge/>
                  <w:tcBorders>
                    <w:top w:val="nil"/>
                    <w:left w:val="single" w:sz="4" w:space="0" w:color="auto"/>
                    <w:bottom w:val="single" w:sz="4" w:space="0" w:color="auto"/>
                    <w:right w:val="single" w:sz="4" w:space="0" w:color="auto"/>
                  </w:tcBorders>
                  <w:vAlign w:val="center"/>
                  <w:hideMark/>
                </w:tcPr>
                <w:p w14:paraId="454873D0" w14:textId="77777777" w:rsidR="00853637" w:rsidRDefault="00853637" w:rsidP="00853637">
                  <w:pPr>
                    <w:rPr>
                      <w:rFonts w:eastAsia="Calibri"/>
                    </w:rPr>
                  </w:pP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78FC284" w14:textId="77777777" w:rsidR="00853637" w:rsidRDefault="00853637" w:rsidP="00853637">
                  <w:pPr>
                    <w:spacing w:line="252" w:lineRule="auto"/>
                    <w:jc w:val="center"/>
                    <w:rPr>
                      <w:rFonts w:eastAsia="SimSun"/>
                    </w:rPr>
                  </w:pPr>
                  <w:r>
                    <w:rPr>
                      <w:rFonts w:eastAsia="SimSun"/>
                    </w:rPr>
                    <w:t>10</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125EE29" w14:textId="77777777" w:rsidR="00853637" w:rsidRDefault="00853637" w:rsidP="00853637">
                  <w:pPr>
                    <w:spacing w:line="252" w:lineRule="auto"/>
                    <w:jc w:val="center"/>
                    <w:rPr>
                      <w:rFonts w:eastAsia="SimSun"/>
                    </w:rPr>
                  </w:pPr>
                  <w:r>
                    <w:rPr>
                      <w:rFonts w:eastAsia="SimSun"/>
                    </w:rPr>
                    <w:t>2</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72E7B2E" w14:textId="77777777" w:rsidR="00853637" w:rsidRDefault="00853637" w:rsidP="00853637">
                  <w:pPr>
                    <w:spacing w:line="252" w:lineRule="auto"/>
                    <w:jc w:val="center"/>
                    <w:rPr>
                      <w:rFonts w:eastAsia="SimSun"/>
                    </w:rPr>
                  </w:pPr>
                  <w:r>
                    <w:rPr>
                      <w:rFonts w:eastAsia="SimSun"/>
                    </w:rPr>
                    <w:t>2</w:t>
                  </w:r>
                </w:p>
              </w:tc>
              <w:tc>
                <w:tcPr>
                  <w:tcW w:w="0" w:type="auto"/>
                  <w:vMerge/>
                  <w:tcBorders>
                    <w:top w:val="nil"/>
                    <w:left w:val="nil"/>
                    <w:bottom w:val="single" w:sz="4" w:space="0" w:color="auto"/>
                    <w:right w:val="single" w:sz="4" w:space="0" w:color="auto"/>
                  </w:tcBorders>
                  <w:vAlign w:val="center"/>
                  <w:hideMark/>
                </w:tcPr>
                <w:p w14:paraId="6D3856D8" w14:textId="77777777" w:rsidR="00853637" w:rsidRDefault="00853637" w:rsidP="00853637">
                  <w:pPr>
                    <w:rPr>
                      <w:rFonts w:eastAsia="Calibri"/>
                    </w:rPr>
                  </w:pPr>
                </w:p>
              </w:tc>
              <w:tc>
                <w:tcPr>
                  <w:tcW w:w="0" w:type="auto"/>
                  <w:vMerge/>
                  <w:tcBorders>
                    <w:top w:val="nil"/>
                    <w:left w:val="nil"/>
                    <w:bottom w:val="single" w:sz="4" w:space="0" w:color="auto"/>
                    <w:right w:val="single" w:sz="4" w:space="0" w:color="auto"/>
                  </w:tcBorders>
                  <w:vAlign w:val="center"/>
                  <w:hideMark/>
                </w:tcPr>
                <w:p w14:paraId="25689315" w14:textId="77777777" w:rsidR="00853637" w:rsidRDefault="00853637" w:rsidP="00853637">
                  <w:pPr>
                    <w:rPr>
                      <w:rFonts w:eastAsia="Calibri"/>
                    </w:rPr>
                  </w:pPr>
                </w:p>
              </w:tc>
              <w:tc>
                <w:tcPr>
                  <w:tcW w:w="0" w:type="auto"/>
                  <w:vMerge/>
                  <w:tcBorders>
                    <w:top w:val="nil"/>
                    <w:left w:val="nil"/>
                    <w:bottom w:val="single" w:sz="4" w:space="0" w:color="auto"/>
                    <w:right w:val="single" w:sz="4" w:space="0" w:color="auto"/>
                  </w:tcBorders>
                  <w:vAlign w:val="center"/>
                  <w:hideMark/>
                </w:tcPr>
                <w:p w14:paraId="37DF54C9" w14:textId="77777777" w:rsidR="00853637" w:rsidRDefault="00853637" w:rsidP="00853637">
                  <w:pPr>
                    <w:rPr>
                      <w:rFonts w:eastAsia="Calibri"/>
                    </w:rPr>
                  </w:pPr>
                </w:p>
              </w:tc>
              <w:tc>
                <w:tcPr>
                  <w:tcW w:w="0" w:type="auto"/>
                  <w:vMerge/>
                  <w:tcBorders>
                    <w:top w:val="nil"/>
                    <w:left w:val="nil"/>
                    <w:bottom w:val="single" w:sz="4" w:space="0" w:color="auto"/>
                    <w:right w:val="single" w:sz="4" w:space="0" w:color="auto"/>
                  </w:tcBorders>
                  <w:vAlign w:val="center"/>
                  <w:hideMark/>
                </w:tcPr>
                <w:p w14:paraId="0DC479CA" w14:textId="77777777" w:rsidR="00853637" w:rsidRDefault="00853637" w:rsidP="00853637">
                  <w:pPr>
                    <w:rPr>
                      <w:rFonts w:eastAsia="Calibri"/>
                    </w:rPr>
                  </w:pPr>
                </w:p>
              </w:tc>
            </w:tr>
            <w:tr w:rsidR="00AD075B" w14:paraId="70DE01AB" w14:textId="77777777" w:rsidTr="001534BC">
              <w:trPr>
                <w:trHeight w:val="443"/>
                <w:jc w:val="center"/>
              </w:trPr>
              <w:tc>
                <w:tcPr>
                  <w:tcW w:w="109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0260C18" w14:textId="77777777" w:rsidR="00853637" w:rsidRDefault="00853637" w:rsidP="00853637">
                  <w:pPr>
                    <w:spacing w:line="252" w:lineRule="auto"/>
                    <w:jc w:val="center"/>
                    <w:rPr>
                      <w:rFonts w:eastAsia="Calibri"/>
                    </w:rPr>
                  </w:pPr>
                  <w:r>
                    <w:rPr>
                      <w:kern w:val="24"/>
                    </w:rPr>
                    <w:t>Always On</w:t>
                  </w: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EAAB395" w14:textId="77777777" w:rsidR="00853637" w:rsidRDefault="00853637" w:rsidP="00853637">
                  <w:pPr>
                    <w:spacing w:line="252" w:lineRule="auto"/>
                    <w:jc w:val="center"/>
                    <w:rPr>
                      <w:rFonts w:eastAsia="SimSun"/>
                    </w:rPr>
                  </w:pPr>
                  <w:r>
                    <w:rPr>
                      <w:rFonts w:eastAsia="SimSun"/>
                    </w:rPr>
                    <w:t>-</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5B8442F" w14:textId="77777777" w:rsidR="00853637" w:rsidRDefault="00853637" w:rsidP="00853637">
                  <w:pPr>
                    <w:spacing w:line="252" w:lineRule="auto"/>
                    <w:jc w:val="center"/>
                    <w:rPr>
                      <w:rFonts w:eastAsia="Calibri"/>
                    </w:rPr>
                  </w:pPr>
                  <w:r>
                    <w:rPr>
                      <w:color w:val="000000"/>
                      <w:kern w:val="24"/>
                    </w:rPr>
                    <w:t>-</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91C73E7" w14:textId="77777777" w:rsidR="00853637" w:rsidRDefault="00853637" w:rsidP="00853637">
                  <w:pPr>
                    <w:spacing w:line="252" w:lineRule="auto"/>
                    <w:jc w:val="center"/>
                  </w:pPr>
                  <w:r>
                    <w:rPr>
                      <w:color w:val="000000"/>
                      <w:kern w:val="24"/>
                    </w:rPr>
                    <w:t>-</w:t>
                  </w:r>
                </w:p>
              </w:tc>
              <w:tc>
                <w:tcPr>
                  <w:tcW w:w="6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3971A92" w14:textId="77777777" w:rsidR="00853637" w:rsidRDefault="00853637" w:rsidP="00853637">
                  <w:pPr>
                    <w:spacing w:line="252" w:lineRule="auto"/>
                    <w:jc w:val="center"/>
                    <w:rPr>
                      <w:color w:val="000000"/>
                      <w:kern w:val="24"/>
                    </w:rPr>
                  </w:pPr>
                  <w:r>
                    <w:rPr>
                      <w:kern w:val="24"/>
                    </w:rPr>
                    <w:t>6</w:t>
                  </w:r>
                </w:p>
              </w:tc>
              <w:tc>
                <w:tcPr>
                  <w:tcW w:w="73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6E3089C" w14:textId="77777777" w:rsidR="00853637" w:rsidRDefault="00853637" w:rsidP="00853637">
                  <w:pPr>
                    <w:spacing w:line="252" w:lineRule="auto"/>
                    <w:jc w:val="center"/>
                    <w:rPr>
                      <w:color w:val="000000"/>
                      <w:kern w:val="24"/>
                    </w:rPr>
                  </w:pPr>
                  <w:r>
                    <w:rPr>
                      <w:kern w:val="24"/>
                    </w:rPr>
                    <w:t>6</w:t>
                  </w:r>
                </w:p>
              </w:tc>
              <w:tc>
                <w:tcPr>
                  <w:tcW w:w="61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ECE4400" w14:textId="77777777" w:rsidR="00853637" w:rsidRDefault="00853637" w:rsidP="00853637">
                  <w:pPr>
                    <w:spacing w:line="252" w:lineRule="auto"/>
                    <w:jc w:val="center"/>
                    <w:rPr>
                      <w:color w:val="000000"/>
                      <w:kern w:val="24"/>
                    </w:rPr>
                  </w:pPr>
                  <w:r>
                    <w:t>94.91%</w:t>
                  </w:r>
                </w:p>
              </w:tc>
              <w:tc>
                <w:tcPr>
                  <w:tcW w:w="56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A13B39A" w14:textId="77777777" w:rsidR="00853637" w:rsidRDefault="00853637" w:rsidP="00853637">
                  <w:pPr>
                    <w:spacing w:line="252" w:lineRule="auto"/>
                    <w:jc w:val="center"/>
                    <w:rPr>
                      <w:color w:val="000000"/>
                      <w:kern w:val="24"/>
                    </w:rPr>
                  </w:pPr>
                  <w:r>
                    <w:rPr>
                      <w:color w:val="000000"/>
                      <w:kern w:val="24"/>
                    </w:rPr>
                    <w:t>-</w:t>
                  </w:r>
                </w:p>
              </w:tc>
            </w:tr>
            <w:tr w:rsidR="00AD075B" w14:paraId="1D1BBE04" w14:textId="77777777" w:rsidTr="001534BC">
              <w:trPr>
                <w:jc w:val="center"/>
              </w:trPr>
              <w:tc>
                <w:tcPr>
                  <w:tcW w:w="109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FF2FE73" w14:textId="77777777" w:rsidR="00853637" w:rsidRDefault="00853637" w:rsidP="00853637">
                  <w:pPr>
                    <w:pStyle w:val="NormalWeb"/>
                    <w:spacing w:line="252" w:lineRule="auto"/>
                    <w:jc w:val="center"/>
                    <w:rPr>
                      <w:sz w:val="20"/>
                      <w:szCs w:val="20"/>
                    </w:rPr>
                  </w:pPr>
                  <w:r>
                    <w:rPr>
                      <w:kern w:val="24"/>
                      <w:sz w:val="20"/>
                      <w:szCs w:val="20"/>
                    </w:rPr>
                    <w:t>One active CDRX for video</w:t>
                  </w: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8184908" w14:textId="77777777" w:rsidR="00853637" w:rsidRDefault="00853637" w:rsidP="00853637">
                  <w:pPr>
                    <w:spacing w:line="252" w:lineRule="auto"/>
                    <w:jc w:val="center"/>
                  </w:pPr>
                  <w:r>
                    <w:rPr>
                      <w:rFonts w:eastAsia="SimSun"/>
                    </w:rPr>
                    <w:t>33.33</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6B6AE24" w14:textId="77777777" w:rsidR="00853637" w:rsidRDefault="00853637" w:rsidP="00853637">
                  <w:pPr>
                    <w:spacing w:line="252" w:lineRule="auto"/>
                    <w:jc w:val="center"/>
                  </w:pPr>
                  <w:r>
                    <w:rPr>
                      <w:color w:val="000000"/>
                      <w:kern w:val="24"/>
                    </w:rPr>
                    <w:t>8</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9438D32" w14:textId="77777777" w:rsidR="00853637" w:rsidRDefault="00853637" w:rsidP="00853637">
                  <w:pPr>
                    <w:spacing w:line="252" w:lineRule="auto"/>
                    <w:jc w:val="center"/>
                  </w:pPr>
                  <w:r>
                    <w:rPr>
                      <w:color w:val="000000"/>
                      <w:kern w:val="24"/>
                    </w:rPr>
                    <w:t>4</w:t>
                  </w:r>
                </w:p>
              </w:tc>
              <w:tc>
                <w:tcPr>
                  <w:tcW w:w="6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F8C8324" w14:textId="77777777" w:rsidR="00853637" w:rsidRDefault="00853637" w:rsidP="00853637">
                  <w:pPr>
                    <w:spacing w:line="252" w:lineRule="auto"/>
                    <w:jc w:val="center"/>
                    <w:rPr>
                      <w:color w:val="000000"/>
                      <w:kern w:val="24"/>
                    </w:rPr>
                  </w:pPr>
                  <w:r>
                    <w:rPr>
                      <w:kern w:val="24"/>
                    </w:rPr>
                    <w:t>6</w:t>
                  </w:r>
                </w:p>
              </w:tc>
              <w:tc>
                <w:tcPr>
                  <w:tcW w:w="73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C8FDCF5" w14:textId="77777777" w:rsidR="00853637" w:rsidRDefault="00853637" w:rsidP="00853637">
                  <w:pPr>
                    <w:spacing w:line="252" w:lineRule="auto"/>
                    <w:jc w:val="center"/>
                    <w:rPr>
                      <w:color w:val="000000"/>
                      <w:kern w:val="24"/>
                    </w:rPr>
                  </w:pPr>
                  <w:r>
                    <w:rPr>
                      <w:kern w:val="24"/>
                    </w:rPr>
                    <w:t>6</w:t>
                  </w:r>
                </w:p>
              </w:tc>
              <w:tc>
                <w:tcPr>
                  <w:tcW w:w="61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61C9DF6" w14:textId="77777777" w:rsidR="00853637" w:rsidRDefault="00853637" w:rsidP="00853637">
                  <w:pPr>
                    <w:spacing w:line="252" w:lineRule="auto"/>
                    <w:jc w:val="center"/>
                    <w:rPr>
                      <w:color w:val="000000"/>
                      <w:kern w:val="24"/>
                    </w:rPr>
                  </w:pPr>
                  <w:r>
                    <w:t>0.00%</w:t>
                  </w:r>
                </w:p>
              </w:tc>
              <w:tc>
                <w:tcPr>
                  <w:tcW w:w="56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2E4C30F" w14:textId="77777777" w:rsidR="00853637" w:rsidRDefault="00853637" w:rsidP="00853637">
                  <w:pPr>
                    <w:spacing w:line="252" w:lineRule="auto"/>
                    <w:jc w:val="center"/>
                    <w:rPr>
                      <w:color w:val="000000"/>
                      <w:kern w:val="24"/>
                    </w:rPr>
                  </w:pPr>
                  <w:r>
                    <w:rPr>
                      <w:color w:val="000000"/>
                    </w:rPr>
                    <w:t>37.32%</w:t>
                  </w:r>
                </w:p>
              </w:tc>
            </w:tr>
            <w:tr w:rsidR="00AD075B" w14:paraId="06CC0548" w14:textId="77777777" w:rsidTr="001534BC">
              <w:trPr>
                <w:jc w:val="center"/>
              </w:trPr>
              <w:tc>
                <w:tcPr>
                  <w:tcW w:w="109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C554F56" w14:textId="77777777" w:rsidR="00853637" w:rsidRDefault="00853637" w:rsidP="00853637">
                  <w:pPr>
                    <w:pStyle w:val="NormalWeb"/>
                    <w:spacing w:line="252" w:lineRule="auto"/>
                    <w:jc w:val="center"/>
                    <w:rPr>
                      <w:sz w:val="20"/>
                      <w:szCs w:val="20"/>
                    </w:rPr>
                  </w:pPr>
                  <w:r>
                    <w:rPr>
                      <w:kern w:val="24"/>
                      <w:sz w:val="20"/>
                      <w:szCs w:val="20"/>
                    </w:rPr>
                    <w:t>One active CDRX for video and SPS for audio</w:t>
                  </w: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FD16357" w14:textId="77777777" w:rsidR="00853637" w:rsidRDefault="00853637" w:rsidP="00853637">
                  <w:pPr>
                    <w:spacing w:line="252" w:lineRule="auto"/>
                    <w:jc w:val="center"/>
                  </w:pPr>
                  <w:r>
                    <w:rPr>
                      <w:rFonts w:eastAsia="SimSun"/>
                    </w:rPr>
                    <w:t>33.33</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EDCFD4A" w14:textId="77777777" w:rsidR="00853637" w:rsidRDefault="00853637" w:rsidP="00853637">
                  <w:pPr>
                    <w:spacing w:line="252" w:lineRule="auto"/>
                    <w:jc w:val="center"/>
                  </w:pPr>
                  <w:r>
                    <w:rPr>
                      <w:color w:val="000000"/>
                      <w:kern w:val="24"/>
                    </w:rPr>
                    <w:t>8</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EEDBCF4" w14:textId="77777777" w:rsidR="00853637" w:rsidRDefault="00853637" w:rsidP="00853637">
                  <w:pPr>
                    <w:spacing w:line="252" w:lineRule="auto"/>
                    <w:jc w:val="center"/>
                  </w:pPr>
                  <w:r>
                    <w:rPr>
                      <w:color w:val="000000"/>
                      <w:kern w:val="24"/>
                    </w:rPr>
                    <w:t>4</w:t>
                  </w:r>
                </w:p>
              </w:tc>
              <w:tc>
                <w:tcPr>
                  <w:tcW w:w="6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176918B" w14:textId="77777777" w:rsidR="00853637" w:rsidRDefault="00853637" w:rsidP="00853637">
                  <w:pPr>
                    <w:spacing w:line="252" w:lineRule="auto"/>
                    <w:jc w:val="center"/>
                    <w:rPr>
                      <w:color w:val="000000"/>
                      <w:kern w:val="24"/>
                    </w:rPr>
                  </w:pPr>
                  <w:r>
                    <w:rPr>
                      <w:kern w:val="24"/>
                    </w:rPr>
                    <w:t>6</w:t>
                  </w:r>
                </w:p>
              </w:tc>
              <w:tc>
                <w:tcPr>
                  <w:tcW w:w="73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CBA3E1D" w14:textId="77777777" w:rsidR="00853637" w:rsidRDefault="00853637" w:rsidP="00853637">
                  <w:pPr>
                    <w:spacing w:line="252" w:lineRule="auto"/>
                    <w:jc w:val="center"/>
                    <w:rPr>
                      <w:color w:val="000000"/>
                      <w:kern w:val="24"/>
                    </w:rPr>
                  </w:pPr>
                  <w:r>
                    <w:rPr>
                      <w:kern w:val="24"/>
                    </w:rPr>
                    <w:t>6</w:t>
                  </w:r>
                </w:p>
              </w:tc>
              <w:tc>
                <w:tcPr>
                  <w:tcW w:w="61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FEDB659" w14:textId="77777777" w:rsidR="00853637" w:rsidRDefault="00853637" w:rsidP="00853637">
                  <w:pPr>
                    <w:spacing w:line="252" w:lineRule="auto"/>
                    <w:jc w:val="center"/>
                    <w:rPr>
                      <w:color w:val="000000"/>
                      <w:kern w:val="24"/>
                    </w:rPr>
                  </w:pPr>
                  <w:r>
                    <w:rPr>
                      <w:kern w:val="24"/>
                    </w:rPr>
                    <w:t>94.44%</w:t>
                  </w:r>
                </w:p>
              </w:tc>
              <w:tc>
                <w:tcPr>
                  <w:tcW w:w="56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D79700B" w14:textId="77777777" w:rsidR="00853637" w:rsidRDefault="00853637" w:rsidP="00853637">
                  <w:pPr>
                    <w:spacing w:line="252" w:lineRule="auto"/>
                    <w:jc w:val="center"/>
                    <w:rPr>
                      <w:color w:val="000000"/>
                      <w:kern w:val="24"/>
                    </w:rPr>
                  </w:pPr>
                  <w:r>
                    <w:rPr>
                      <w:color w:val="000000"/>
                      <w:kern w:val="24"/>
                    </w:rPr>
                    <w:t>19.02%</w:t>
                  </w:r>
                </w:p>
              </w:tc>
            </w:tr>
            <w:tr w:rsidR="00AD075B" w14:paraId="413D1223" w14:textId="77777777" w:rsidTr="001534BC">
              <w:trPr>
                <w:trHeight w:val="402"/>
                <w:jc w:val="center"/>
              </w:trPr>
              <w:tc>
                <w:tcPr>
                  <w:tcW w:w="1092"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BF33FDF" w14:textId="77777777" w:rsidR="00853637" w:rsidRDefault="00853637" w:rsidP="00853637">
                  <w:pPr>
                    <w:spacing w:line="252" w:lineRule="auto"/>
                    <w:jc w:val="center"/>
                  </w:pPr>
                  <w:r>
                    <w:rPr>
                      <w:kern w:val="24"/>
                    </w:rPr>
                    <w:t>Multiple CDRXs</w:t>
                  </w: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DE62801" w14:textId="77777777" w:rsidR="00853637" w:rsidRDefault="00853637" w:rsidP="00853637">
                  <w:pPr>
                    <w:spacing w:line="252" w:lineRule="auto"/>
                    <w:jc w:val="center"/>
                  </w:pPr>
                  <w:r>
                    <w:rPr>
                      <w:rFonts w:eastAsia="SimSun"/>
                    </w:rPr>
                    <w:t>33.33</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199679C" w14:textId="77777777" w:rsidR="00853637" w:rsidRDefault="00853637" w:rsidP="00853637">
                  <w:pPr>
                    <w:spacing w:line="252" w:lineRule="auto"/>
                    <w:jc w:val="center"/>
                  </w:pPr>
                  <w:r>
                    <w:rPr>
                      <w:color w:val="000000"/>
                      <w:kern w:val="24"/>
                    </w:rPr>
                    <w:t>8</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5289CD2" w14:textId="77777777" w:rsidR="00853637" w:rsidRDefault="00853637" w:rsidP="00853637">
                  <w:pPr>
                    <w:spacing w:line="252" w:lineRule="auto"/>
                    <w:jc w:val="center"/>
                  </w:pPr>
                  <w:r>
                    <w:rPr>
                      <w:color w:val="000000"/>
                      <w:kern w:val="24"/>
                    </w:rPr>
                    <w:t>4</w:t>
                  </w:r>
                </w:p>
              </w:tc>
              <w:tc>
                <w:tcPr>
                  <w:tcW w:w="638"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5214F343" w14:textId="77777777" w:rsidR="00853637" w:rsidRDefault="00853637" w:rsidP="00853637">
                  <w:pPr>
                    <w:spacing w:line="252" w:lineRule="auto"/>
                    <w:jc w:val="center"/>
                    <w:rPr>
                      <w:color w:val="000000"/>
                      <w:kern w:val="24"/>
                    </w:rPr>
                  </w:pPr>
                  <w:r>
                    <w:rPr>
                      <w:kern w:val="24"/>
                    </w:rPr>
                    <w:t>6</w:t>
                  </w:r>
                </w:p>
              </w:tc>
              <w:tc>
                <w:tcPr>
                  <w:tcW w:w="734"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08C53C6B" w14:textId="77777777" w:rsidR="00853637" w:rsidRDefault="00853637" w:rsidP="00853637">
                  <w:pPr>
                    <w:spacing w:line="252" w:lineRule="auto"/>
                    <w:jc w:val="center"/>
                    <w:rPr>
                      <w:color w:val="000000"/>
                      <w:kern w:val="24"/>
                    </w:rPr>
                  </w:pPr>
                  <w:r>
                    <w:rPr>
                      <w:kern w:val="24"/>
                    </w:rPr>
                    <w:t>6</w:t>
                  </w:r>
                </w:p>
              </w:tc>
              <w:tc>
                <w:tcPr>
                  <w:tcW w:w="613"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11AB77A4" w14:textId="77777777" w:rsidR="00853637" w:rsidRDefault="00853637" w:rsidP="00853637">
                  <w:pPr>
                    <w:spacing w:line="252" w:lineRule="auto"/>
                    <w:jc w:val="center"/>
                    <w:rPr>
                      <w:color w:val="000000"/>
                      <w:kern w:val="24"/>
                    </w:rPr>
                  </w:pPr>
                  <w:r>
                    <w:t>93.98%</w:t>
                  </w:r>
                </w:p>
              </w:tc>
              <w:tc>
                <w:tcPr>
                  <w:tcW w:w="561"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7A198CD7" w14:textId="77777777" w:rsidR="00853637" w:rsidRDefault="00853637" w:rsidP="00853637">
                  <w:pPr>
                    <w:spacing w:line="252" w:lineRule="auto"/>
                    <w:jc w:val="center"/>
                    <w:rPr>
                      <w:color w:val="000000"/>
                      <w:kern w:val="24"/>
                    </w:rPr>
                  </w:pPr>
                  <w:r>
                    <w:t>18.34%</w:t>
                  </w:r>
                </w:p>
              </w:tc>
            </w:tr>
            <w:tr w:rsidR="00853637" w14:paraId="1F78C910" w14:textId="77777777" w:rsidTr="001534BC">
              <w:trPr>
                <w:trHeight w:val="323"/>
                <w:jc w:val="center"/>
              </w:trPr>
              <w:tc>
                <w:tcPr>
                  <w:tcW w:w="1092" w:type="pct"/>
                  <w:vMerge/>
                  <w:tcBorders>
                    <w:top w:val="nil"/>
                    <w:left w:val="single" w:sz="4" w:space="0" w:color="auto"/>
                    <w:bottom w:val="single" w:sz="4" w:space="0" w:color="auto"/>
                    <w:right w:val="single" w:sz="4" w:space="0" w:color="auto"/>
                  </w:tcBorders>
                  <w:vAlign w:val="center"/>
                  <w:hideMark/>
                </w:tcPr>
                <w:p w14:paraId="5EED9045" w14:textId="77777777" w:rsidR="00853637" w:rsidRDefault="00853637" w:rsidP="00853637">
                  <w:pPr>
                    <w:rPr>
                      <w:rFonts w:eastAsia="Calibri"/>
                    </w:rPr>
                  </w:pP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AC492D0" w14:textId="77777777" w:rsidR="00853637" w:rsidRDefault="00853637" w:rsidP="00853637">
                  <w:pPr>
                    <w:spacing w:line="252" w:lineRule="auto"/>
                    <w:jc w:val="center"/>
                    <w:rPr>
                      <w:rFonts w:eastAsia="SimSun"/>
                    </w:rPr>
                  </w:pPr>
                  <w:r>
                    <w:rPr>
                      <w:rFonts w:eastAsia="SimSun"/>
                    </w:rPr>
                    <w:t>10</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241170B" w14:textId="77777777" w:rsidR="00853637" w:rsidRDefault="00853637" w:rsidP="00853637">
                  <w:pPr>
                    <w:spacing w:line="252" w:lineRule="auto"/>
                    <w:jc w:val="center"/>
                    <w:rPr>
                      <w:rFonts w:eastAsia="SimSun"/>
                    </w:rPr>
                  </w:pPr>
                  <w:r>
                    <w:rPr>
                      <w:rFonts w:eastAsia="SimSun"/>
                    </w:rPr>
                    <w:t>2</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61DE6E6" w14:textId="77777777" w:rsidR="00853637" w:rsidRDefault="00853637" w:rsidP="00853637">
                  <w:pPr>
                    <w:spacing w:line="252" w:lineRule="auto"/>
                    <w:jc w:val="center"/>
                    <w:rPr>
                      <w:rFonts w:eastAsia="SimSun"/>
                    </w:rPr>
                  </w:pPr>
                  <w:r>
                    <w:rPr>
                      <w:rFonts w:eastAsia="SimSun"/>
                    </w:rPr>
                    <w:t>0</w:t>
                  </w:r>
                </w:p>
              </w:tc>
              <w:tc>
                <w:tcPr>
                  <w:tcW w:w="0" w:type="auto"/>
                  <w:vMerge/>
                  <w:tcBorders>
                    <w:top w:val="nil"/>
                    <w:left w:val="nil"/>
                    <w:bottom w:val="single" w:sz="4" w:space="0" w:color="auto"/>
                    <w:right w:val="single" w:sz="4" w:space="0" w:color="auto"/>
                  </w:tcBorders>
                  <w:vAlign w:val="center"/>
                  <w:hideMark/>
                </w:tcPr>
                <w:p w14:paraId="542FE097" w14:textId="77777777" w:rsidR="00853637" w:rsidRDefault="00853637" w:rsidP="00853637">
                  <w:pPr>
                    <w:rPr>
                      <w:rFonts w:eastAsia="Calibri"/>
                      <w:color w:val="000000"/>
                      <w:kern w:val="24"/>
                    </w:rPr>
                  </w:pPr>
                </w:p>
              </w:tc>
              <w:tc>
                <w:tcPr>
                  <w:tcW w:w="0" w:type="auto"/>
                  <w:vMerge/>
                  <w:tcBorders>
                    <w:top w:val="nil"/>
                    <w:left w:val="nil"/>
                    <w:bottom w:val="single" w:sz="4" w:space="0" w:color="auto"/>
                    <w:right w:val="single" w:sz="4" w:space="0" w:color="auto"/>
                  </w:tcBorders>
                  <w:vAlign w:val="center"/>
                  <w:hideMark/>
                </w:tcPr>
                <w:p w14:paraId="4BC7F54B" w14:textId="77777777" w:rsidR="00853637" w:rsidRDefault="00853637" w:rsidP="00853637">
                  <w:pPr>
                    <w:rPr>
                      <w:rFonts w:eastAsia="Calibri"/>
                      <w:color w:val="000000"/>
                      <w:kern w:val="24"/>
                    </w:rPr>
                  </w:pPr>
                </w:p>
              </w:tc>
              <w:tc>
                <w:tcPr>
                  <w:tcW w:w="0" w:type="auto"/>
                  <w:vMerge/>
                  <w:tcBorders>
                    <w:top w:val="nil"/>
                    <w:left w:val="nil"/>
                    <w:bottom w:val="single" w:sz="4" w:space="0" w:color="auto"/>
                    <w:right w:val="single" w:sz="4" w:space="0" w:color="auto"/>
                  </w:tcBorders>
                  <w:vAlign w:val="center"/>
                  <w:hideMark/>
                </w:tcPr>
                <w:p w14:paraId="511A226D" w14:textId="77777777" w:rsidR="00853637" w:rsidRDefault="00853637" w:rsidP="00853637">
                  <w:pPr>
                    <w:rPr>
                      <w:rFonts w:eastAsia="Calibri"/>
                      <w:color w:val="000000"/>
                      <w:kern w:val="24"/>
                    </w:rPr>
                  </w:pPr>
                </w:p>
              </w:tc>
              <w:tc>
                <w:tcPr>
                  <w:tcW w:w="0" w:type="auto"/>
                  <w:vMerge/>
                  <w:tcBorders>
                    <w:top w:val="nil"/>
                    <w:left w:val="nil"/>
                    <w:bottom w:val="single" w:sz="4" w:space="0" w:color="auto"/>
                    <w:right w:val="single" w:sz="4" w:space="0" w:color="auto"/>
                  </w:tcBorders>
                  <w:vAlign w:val="center"/>
                  <w:hideMark/>
                </w:tcPr>
                <w:p w14:paraId="72A783D0" w14:textId="77777777" w:rsidR="00853637" w:rsidRDefault="00853637" w:rsidP="00853637">
                  <w:pPr>
                    <w:rPr>
                      <w:rFonts w:eastAsia="Calibri"/>
                      <w:color w:val="000000"/>
                      <w:kern w:val="24"/>
                    </w:rPr>
                  </w:pPr>
                </w:p>
              </w:tc>
            </w:tr>
            <w:tr w:rsidR="00AD075B" w14:paraId="27CE2C4B" w14:textId="77777777" w:rsidTr="001534BC">
              <w:trPr>
                <w:trHeight w:val="407"/>
                <w:jc w:val="center"/>
              </w:trPr>
              <w:tc>
                <w:tcPr>
                  <w:tcW w:w="1092"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C62015" w14:textId="77777777" w:rsidR="00853637" w:rsidRDefault="00853637" w:rsidP="00853637">
                  <w:pPr>
                    <w:spacing w:line="252" w:lineRule="auto"/>
                    <w:jc w:val="center"/>
                    <w:rPr>
                      <w:rFonts w:eastAsia="Calibri"/>
                    </w:rPr>
                  </w:pPr>
                  <w:r>
                    <w:rPr>
                      <w:kern w:val="24"/>
                    </w:rPr>
                    <w:t>Multiple CDRXs</w:t>
                  </w: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6C9CB74" w14:textId="77777777" w:rsidR="00853637" w:rsidRDefault="00853637" w:rsidP="00853637">
                  <w:pPr>
                    <w:spacing w:line="252" w:lineRule="auto"/>
                    <w:jc w:val="center"/>
                  </w:pPr>
                  <w:r>
                    <w:rPr>
                      <w:rFonts w:eastAsia="SimSun"/>
                    </w:rPr>
                    <w:t>33.33</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68EE481" w14:textId="77777777" w:rsidR="00853637" w:rsidRDefault="00853637" w:rsidP="00853637">
                  <w:pPr>
                    <w:spacing w:line="252" w:lineRule="auto"/>
                    <w:jc w:val="center"/>
                  </w:pPr>
                  <w:r>
                    <w:rPr>
                      <w:color w:val="000000"/>
                      <w:kern w:val="24"/>
                    </w:rPr>
                    <w:t>8</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2E0E7A8" w14:textId="77777777" w:rsidR="00853637" w:rsidRDefault="00853637" w:rsidP="00853637">
                  <w:pPr>
                    <w:spacing w:line="252" w:lineRule="auto"/>
                    <w:jc w:val="center"/>
                  </w:pPr>
                  <w:r>
                    <w:rPr>
                      <w:color w:val="000000"/>
                      <w:kern w:val="24"/>
                    </w:rPr>
                    <w:t>4</w:t>
                  </w:r>
                </w:p>
              </w:tc>
              <w:tc>
                <w:tcPr>
                  <w:tcW w:w="638"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7923D3BF" w14:textId="77777777" w:rsidR="00853637" w:rsidRDefault="00853637" w:rsidP="00853637">
                  <w:pPr>
                    <w:spacing w:line="252" w:lineRule="auto"/>
                    <w:jc w:val="center"/>
                    <w:rPr>
                      <w:color w:val="000000"/>
                      <w:kern w:val="24"/>
                    </w:rPr>
                  </w:pPr>
                  <w:r>
                    <w:rPr>
                      <w:kern w:val="24"/>
                    </w:rPr>
                    <w:t>6</w:t>
                  </w:r>
                </w:p>
              </w:tc>
              <w:tc>
                <w:tcPr>
                  <w:tcW w:w="734"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6E7F3DAC" w14:textId="77777777" w:rsidR="00853637" w:rsidRDefault="00853637" w:rsidP="00853637">
                  <w:pPr>
                    <w:spacing w:line="252" w:lineRule="auto"/>
                    <w:jc w:val="center"/>
                    <w:rPr>
                      <w:color w:val="000000"/>
                      <w:kern w:val="24"/>
                    </w:rPr>
                  </w:pPr>
                  <w:r>
                    <w:rPr>
                      <w:kern w:val="24"/>
                    </w:rPr>
                    <w:t>6</w:t>
                  </w:r>
                </w:p>
              </w:tc>
              <w:tc>
                <w:tcPr>
                  <w:tcW w:w="613"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226DCFEB" w14:textId="77777777" w:rsidR="00853637" w:rsidRDefault="00853637" w:rsidP="00853637">
                  <w:pPr>
                    <w:spacing w:line="252" w:lineRule="auto"/>
                    <w:jc w:val="center"/>
                    <w:rPr>
                      <w:color w:val="000000"/>
                      <w:kern w:val="24"/>
                    </w:rPr>
                  </w:pPr>
                  <w:r>
                    <w:t>94.44%</w:t>
                  </w:r>
                </w:p>
              </w:tc>
              <w:tc>
                <w:tcPr>
                  <w:tcW w:w="561"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69CE3B84" w14:textId="77777777" w:rsidR="00853637" w:rsidRDefault="00853637" w:rsidP="00853637">
                  <w:pPr>
                    <w:spacing w:line="252" w:lineRule="auto"/>
                    <w:jc w:val="center"/>
                    <w:rPr>
                      <w:color w:val="000000"/>
                      <w:kern w:val="24"/>
                    </w:rPr>
                  </w:pPr>
                  <w:r>
                    <w:t>16.85%</w:t>
                  </w:r>
                </w:p>
              </w:tc>
            </w:tr>
            <w:tr w:rsidR="00853637" w14:paraId="63CB1224" w14:textId="77777777" w:rsidTr="001534BC">
              <w:trPr>
                <w:trHeight w:val="351"/>
                <w:jc w:val="center"/>
              </w:trPr>
              <w:tc>
                <w:tcPr>
                  <w:tcW w:w="1092" w:type="pct"/>
                  <w:vMerge/>
                  <w:tcBorders>
                    <w:top w:val="nil"/>
                    <w:left w:val="single" w:sz="4" w:space="0" w:color="auto"/>
                    <w:bottom w:val="single" w:sz="4" w:space="0" w:color="auto"/>
                    <w:right w:val="single" w:sz="4" w:space="0" w:color="auto"/>
                  </w:tcBorders>
                  <w:vAlign w:val="center"/>
                  <w:hideMark/>
                </w:tcPr>
                <w:p w14:paraId="2B85FDF5" w14:textId="77777777" w:rsidR="00853637" w:rsidRDefault="00853637" w:rsidP="00853637">
                  <w:pPr>
                    <w:rPr>
                      <w:rFonts w:eastAsia="Calibri"/>
                    </w:rPr>
                  </w:pP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E6C6922" w14:textId="77777777" w:rsidR="00853637" w:rsidRDefault="00853637" w:rsidP="00853637">
                  <w:pPr>
                    <w:spacing w:line="252" w:lineRule="auto"/>
                    <w:jc w:val="center"/>
                    <w:rPr>
                      <w:rFonts w:eastAsia="SimSun"/>
                    </w:rPr>
                  </w:pPr>
                  <w:r>
                    <w:rPr>
                      <w:rFonts w:eastAsia="SimSun"/>
                    </w:rPr>
                    <w:t>10</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00A21FB" w14:textId="77777777" w:rsidR="00853637" w:rsidRDefault="00853637" w:rsidP="00853637">
                  <w:pPr>
                    <w:spacing w:line="252" w:lineRule="auto"/>
                    <w:jc w:val="center"/>
                    <w:rPr>
                      <w:rFonts w:eastAsia="SimSun"/>
                    </w:rPr>
                  </w:pPr>
                  <w:r>
                    <w:rPr>
                      <w:rFonts w:eastAsia="SimSun"/>
                    </w:rPr>
                    <w:t>2</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FC671DA" w14:textId="77777777" w:rsidR="00853637" w:rsidRDefault="00853637" w:rsidP="00853637">
                  <w:pPr>
                    <w:spacing w:line="252" w:lineRule="auto"/>
                    <w:jc w:val="center"/>
                    <w:rPr>
                      <w:rFonts w:eastAsia="SimSun"/>
                    </w:rPr>
                  </w:pPr>
                  <w:r>
                    <w:rPr>
                      <w:rFonts w:eastAsia="SimSun"/>
                    </w:rPr>
                    <w:t>2</w:t>
                  </w:r>
                </w:p>
              </w:tc>
              <w:tc>
                <w:tcPr>
                  <w:tcW w:w="0" w:type="auto"/>
                  <w:vMerge/>
                  <w:tcBorders>
                    <w:top w:val="nil"/>
                    <w:left w:val="nil"/>
                    <w:bottom w:val="single" w:sz="4" w:space="0" w:color="auto"/>
                    <w:right w:val="single" w:sz="4" w:space="0" w:color="auto"/>
                  </w:tcBorders>
                  <w:vAlign w:val="center"/>
                  <w:hideMark/>
                </w:tcPr>
                <w:p w14:paraId="4B0A7F9A" w14:textId="77777777" w:rsidR="00853637" w:rsidRDefault="00853637" w:rsidP="00853637">
                  <w:pPr>
                    <w:rPr>
                      <w:rFonts w:eastAsia="Calibri"/>
                      <w:color w:val="000000"/>
                      <w:kern w:val="24"/>
                    </w:rPr>
                  </w:pPr>
                </w:p>
              </w:tc>
              <w:tc>
                <w:tcPr>
                  <w:tcW w:w="0" w:type="auto"/>
                  <w:vMerge/>
                  <w:tcBorders>
                    <w:top w:val="nil"/>
                    <w:left w:val="nil"/>
                    <w:bottom w:val="single" w:sz="4" w:space="0" w:color="auto"/>
                    <w:right w:val="single" w:sz="4" w:space="0" w:color="auto"/>
                  </w:tcBorders>
                  <w:vAlign w:val="center"/>
                  <w:hideMark/>
                </w:tcPr>
                <w:p w14:paraId="6CCE14C1" w14:textId="77777777" w:rsidR="00853637" w:rsidRDefault="00853637" w:rsidP="00853637">
                  <w:pPr>
                    <w:rPr>
                      <w:rFonts w:eastAsia="Calibri"/>
                      <w:color w:val="000000"/>
                      <w:kern w:val="24"/>
                    </w:rPr>
                  </w:pPr>
                </w:p>
              </w:tc>
              <w:tc>
                <w:tcPr>
                  <w:tcW w:w="0" w:type="auto"/>
                  <w:vMerge/>
                  <w:tcBorders>
                    <w:top w:val="nil"/>
                    <w:left w:val="nil"/>
                    <w:bottom w:val="single" w:sz="4" w:space="0" w:color="auto"/>
                    <w:right w:val="single" w:sz="4" w:space="0" w:color="auto"/>
                  </w:tcBorders>
                  <w:vAlign w:val="center"/>
                  <w:hideMark/>
                </w:tcPr>
                <w:p w14:paraId="38FF19D6" w14:textId="77777777" w:rsidR="00853637" w:rsidRDefault="00853637" w:rsidP="00853637">
                  <w:pPr>
                    <w:rPr>
                      <w:rFonts w:eastAsia="Calibri"/>
                      <w:color w:val="000000"/>
                      <w:kern w:val="24"/>
                    </w:rPr>
                  </w:pPr>
                </w:p>
              </w:tc>
              <w:tc>
                <w:tcPr>
                  <w:tcW w:w="0" w:type="auto"/>
                  <w:vMerge/>
                  <w:tcBorders>
                    <w:top w:val="nil"/>
                    <w:left w:val="nil"/>
                    <w:bottom w:val="single" w:sz="4" w:space="0" w:color="auto"/>
                    <w:right w:val="single" w:sz="4" w:space="0" w:color="auto"/>
                  </w:tcBorders>
                  <w:vAlign w:val="center"/>
                  <w:hideMark/>
                </w:tcPr>
                <w:p w14:paraId="2D8F0BF9" w14:textId="77777777" w:rsidR="00853637" w:rsidRDefault="00853637" w:rsidP="00853637">
                  <w:pPr>
                    <w:rPr>
                      <w:rFonts w:eastAsia="Calibri"/>
                      <w:color w:val="000000"/>
                      <w:kern w:val="24"/>
                    </w:rPr>
                  </w:pPr>
                </w:p>
              </w:tc>
            </w:tr>
          </w:tbl>
          <w:p w14:paraId="0083E23F" w14:textId="77777777" w:rsidR="00853637" w:rsidRDefault="00853637" w:rsidP="00853637">
            <w:pPr>
              <w:rPr>
                <w:rFonts w:ascii="Times" w:eastAsiaTheme="minorEastAsia" w:hAnsi="Times"/>
                <w:b/>
                <w:bCs/>
                <w:color w:val="FF0000"/>
                <w:lang w:eastAsia="zh-CN"/>
              </w:rPr>
            </w:pPr>
          </w:p>
          <w:p w14:paraId="5E8B4554" w14:textId="4525759B" w:rsidR="00853637" w:rsidRDefault="00853637" w:rsidP="00853637">
            <w:pPr>
              <w:overflowPunct w:val="0"/>
              <w:autoSpaceDE w:val="0"/>
              <w:autoSpaceDN w:val="0"/>
              <w:adjustRightInd w:val="0"/>
              <w:spacing w:before="120" w:after="120"/>
              <w:jc w:val="both"/>
              <w:textAlignment w:val="baseline"/>
              <w:rPr>
                <w:rFonts w:eastAsia="SimSun"/>
                <w:b/>
              </w:rPr>
            </w:pPr>
            <w:r w:rsidRPr="00036643">
              <w:rPr>
                <w:rFonts w:eastAsia="SimSun"/>
                <w:b/>
                <w:lang w:eastAsia="zh-CN"/>
              </w:rPr>
              <w:t xml:space="preserve">Observation </w:t>
            </w:r>
            <w:r>
              <w:rPr>
                <w:rFonts w:eastAsia="SimSun"/>
                <w:b/>
                <w:lang w:eastAsia="zh-CN"/>
              </w:rPr>
              <w:t>11</w:t>
            </w:r>
            <w:r w:rsidRPr="00036643">
              <w:rPr>
                <w:rFonts w:eastAsia="SimSun"/>
                <w:b/>
                <w:lang w:eastAsia="zh-CN"/>
              </w:rPr>
              <w:t xml:space="preserve">: </w:t>
            </w:r>
            <w:r>
              <w:rPr>
                <w:rFonts w:eastAsia="SimSun"/>
                <w:b/>
                <w:lang w:eastAsia="zh-CN"/>
              </w:rPr>
              <w:t xml:space="preserve">For multiple traffic flow (video + audio), existing scheme with </w:t>
            </w:r>
            <w:r>
              <w:rPr>
                <w:rFonts w:eastAsia="SimSun"/>
                <w:b/>
              </w:rPr>
              <w:t>single</w:t>
            </w:r>
            <w:r w:rsidRPr="00F20374">
              <w:rPr>
                <w:rFonts w:eastAsia="SimSun"/>
                <w:b/>
              </w:rPr>
              <w:t xml:space="preserve"> CDRX </w:t>
            </w:r>
            <w:bookmarkStart w:id="56" w:name="_Hlk117871441"/>
            <w:r>
              <w:rPr>
                <w:rFonts w:eastAsia="SimSun"/>
                <w:b/>
              </w:rPr>
              <w:t xml:space="preserve">configuration </w:t>
            </w:r>
            <w:r w:rsidRPr="00F20374">
              <w:rPr>
                <w:rFonts w:eastAsia="SimSun"/>
                <w:b/>
              </w:rPr>
              <w:t>for video and SPS for audio</w:t>
            </w:r>
            <w:r>
              <w:rPr>
                <w:rFonts w:eastAsia="SimSun"/>
                <w:b/>
              </w:rPr>
              <w:t xml:space="preserve"> can</w:t>
            </w:r>
            <w:r>
              <w:rPr>
                <w:rFonts w:eastAsia="SimSun"/>
                <w:b/>
                <w:lang w:eastAsia="zh-CN"/>
              </w:rPr>
              <w:t xml:space="preserve"> achieve better performance than multiple active CDRX configurations</w:t>
            </w:r>
            <w:r>
              <w:rPr>
                <w:b/>
              </w:rPr>
              <w:t xml:space="preserve">. </w:t>
            </w:r>
          </w:p>
          <w:p w14:paraId="1FEF9B6F" w14:textId="77777777" w:rsidR="00853637" w:rsidRPr="00D337A7" w:rsidRDefault="00853637" w:rsidP="00853637">
            <w:pPr>
              <w:overflowPunct w:val="0"/>
              <w:autoSpaceDE w:val="0"/>
              <w:autoSpaceDN w:val="0"/>
              <w:adjustRightInd w:val="0"/>
              <w:spacing w:before="120" w:after="120"/>
              <w:jc w:val="both"/>
              <w:textAlignment w:val="baseline"/>
              <w:rPr>
                <w:rFonts w:eastAsia="SimSun"/>
                <w:b/>
                <w:lang w:eastAsia="zh-CN"/>
              </w:rPr>
            </w:pPr>
            <w:r w:rsidRPr="00D113BD">
              <w:rPr>
                <w:rFonts w:eastAsia="SimSun"/>
                <w:b/>
                <w:lang w:eastAsia="zh-CN"/>
              </w:rPr>
              <w:t xml:space="preserve">Proposal </w:t>
            </w:r>
            <w:r>
              <w:rPr>
                <w:rFonts w:eastAsia="SimSun"/>
                <w:b/>
                <w:lang w:eastAsia="zh-CN"/>
              </w:rPr>
              <w:t>9</w:t>
            </w:r>
            <w:r w:rsidRPr="00D113BD">
              <w:rPr>
                <w:rFonts w:eastAsia="SimSun"/>
                <w:b/>
                <w:lang w:eastAsia="zh-CN"/>
              </w:rPr>
              <w:t xml:space="preserve">: Capture </w:t>
            </w:r>
            <w:r w:rsidRPr="001F7D1E">
              <w:rPr>
                <w:rFonts w:eastAsia="SimSun"/>
                <w:b/>
                <w:lang w:eastAsia="zh-CN"/>
              </w:rPr>
              <w:t xml:space="preserve">the </w:t>
            </w:r>
            <w:r>
              <w:rPr>
                <w:rFonts w:eastAsia="SimSun"/>
                <w:b/>
                <w:lang w:eastAsia="zh-CN"/>
              </w:rPr>
              <w:t>above simulation results</w:t>
            </w:r>
            <w:r w:rsidRPr="003F75CD">
              <w:rPr>
                <w:rFonts w:eastAsia="SimSun"/>
                <w:b/>
                <w:lang w:eastAsia="zh-CN"/>
              </w:rPr>
              <w:t xml:space="preserve"> </w:t>
            </w:r>
            <w:r>
              <w:rPr>
                <w:rFonts w:eastAsia="SimSun"/>
                <w:b/>
                <w:lang w:eastAsia="zh-CN"/>
              </w:rPr>
              <w:t>and observations</w:t>
            </w:r>
            <w:r w:rsidRPr="001F7D1E">
              <w:rPr>
                <w:rFonts w:eastAsia="SimSun"/>
                <w:b/>
                <w:lang w:eastAsia="zh-CN"/>
              </w:rPr>
              <w:t xml:space="preserve"> </w:t>
            </w:r>
            <w:r w:rsidRPr="00D113BD">
              <w:rPr>
                <w:rFonts w:eastAsia="SimSun"/>
                <w:b/>
                <w:lang w:eastAsia="zh-CN"/>
              </w:rPr>
              <w:t>for</w:t>
            </w:r>
            <w:r w:rsidRPr="00A47123">
              <w:rPr>
                <w:b/>
              </w:rPr>
              <w:t xml:space="preserve"> </w:t>
            </w:r>
            <w:r>
              <w:rPr>
                <w:b/>
              </w:rPr>
              <w:t>multiple CDRXs for multiple flows</w:t>
            </w:r>
            <w:r w:rsidRPr="00D113BD">
              <w:rPr>
                <w:rFonts w:eastAsia="SimSun"/>
                <w:b/>
                <w:lang w:eastAsia="zh-CN"/>
              </w:rPr>
              <w:t xml:space="preserve"> scheme in TR 38.835.</w:t>
            </w:r>
          </w:p>
          <w:bookmarkEnd w:id="56"/>
          <w:p w14:paraId="42D3BC6F" w14:textId="77777777" w:rsidR="00D50A55" w:rsidRPr="007E6403" w:rsidRDefault="00D50A55" w:rsidP="007E6403"/>
        </w:tc>
      </w:tr>
      <w:tr w:rsidR="00D50A55" w:rsidRPr="007E6403" w14:paraId="4547E91A" w14:textId="77777777" w:rsidTr="00D94103">
        <w:tc>
          <w:tcPr>
            <w:tcW w:w="889" w:type="dxa"/>
          </w:tcPr>
          <w:p w14:paraId="6460F7BD" w14:textId="0F26865F" w:rsidR="00D50A55" w:rsidRPr="007E6403" w:rsidRDefault="00AD075B" w:rsidP="007E6403">
            <w:r>
              <w:lastRenderedPageBreak/>
              <w:t>InterDigital</w:t>
            </w:r>
          </w:p>
        </w:tc>
        <w:tc>
          <w:tcPr>
            <w:tcW w:w="8740" w:type="dxa"/>
          </w:tcPr>
          <w:p w14:paraId="0B054597" w14:textId="77777777" w:rsidR="007C633A" w:rsidRPr="00347D01" w:rsidRDefault="007C633A" w:rsidP="007C633A">
            <w:pPr>
              <w:ind w:left="1699" w:hanging="1699"/>
              <w:rPr>
                <w:rFonts w:cs="Arial"/>
                <w:bCs/>
                <w:color w:val="000000" w:themeColor="text1"/>
              </w:rPr>
            </w:pPr>
            <w:bookmarkStart w:id="57" w:name="_Hlk110993062"/>
            <w:r w:rsidRPr="00347D01">
              <w:rPr>
                <w:rFonts w:cs="Arial"/>
                <w:b/>
                <w:color w:val="000000" w:themeColor="text1"/>
              </w:rPr>
              <w:t>Proposal 4:</w:t>
            </w:r>
            <w:r w:rsidRPr="00347D01">
              <w:rPr>
                <w:rFonts w:cs="Arial"/>
                <w:b/>
                <w:color w:val="000000" w:themeColor="text1"/>
              </w:rPr>
              <w:tab/>
            </w:r>
            <w:r w:rsidRPr="00347D01">
              <w:rPr>
                <w:rFonts w:cs="Arial"/>
                <w:bCs/>
                <w:color w:val="000000" w:themeColor="text1"/>
              </w:rPr>
              <w:t>Support multiple active CDRX configurations for handling multiple flows with different traffic patterns</w:t>
            </w:r>
          </w:p>
          <w:p w14:paraId="644B6554" w14:textId="77777777" w:rsidR="007C633A" w:rsidRPr="00347D01" w:rsidRDefault="007C633A" w:rsidP="007C633A">
            <w:pPr>
              <w:ind w:left="1699" w:hanging="1699"/>
              <w:rPr>
                <w:rFonts w:cs="Arial"/>
                <w:bCs/>
                <w:color w:val="000000" w:themeColor="text1"/>
              </w:rPr>
            </w:pPr>
            <w:r w:rsidRPr="00347D01">
              <w:rPr>
                <w:rFonts w:cs="Arial"/>
                <w:b/>
                <w:color w:val="000000" w:themeColor="text1"/>
              </w:rPr>
              <w:t>Proposal 5:</w:t>
            </w:r>
            <w:r w:rsidRPr="00347D01">
              <w:rPr>
                <w:rFonts w:cs="Arial"/>
                <w:b/>
                <w:color w:val="000000" w:themeColor="text1"/>
              </w:rPr>
              <w:tab/>
            </w:r>
            <w:r w:rsidRPr="00347D01">
              <w:rPr>
                <w:rFonts w:cs="Arial"/>
                <w:bCs/>
                <w:color w:val="000000" w:themeColor="text1"/>
              </w:rPr>
              <w:t>Support dynamic activation/deactivation of multiple CDRX configurations</w:t>
            </w:r>
          </w:p>
          <w:p w14:paraId="3B7B3F8D" w14:textId="77777777" w:rsidR="007C633A" w:rsidRPr="00347D01" w:rsidRDefault="007C633A" w:rsidP="007C633A">
            <w:pPr>
              <w:spacing w:after="120"/>
              <w:ind w:left="1699" w:hanging="1699"/>
              <w:rPr>
                <w:rFonts w:cs="Arial"/>
                <w:bCs/>
                <w:color w:val="000000" w:themeColor="text1"/>
              </w:rPr>
            </w:pPr>
            <w:bookmarkStart w:id="58" w:name="_Hlk115454780"/>
            <w:bookmarkEnd w:id="57"/>
            <w:r w:rsidRPr="00347D01">
              <w:rPr>
                <w:rFonts w:cs="Arial"/>
                <w:b/>
                <w:color w:val="000000" w:themeColor="text1"/>
              </w:rPr>
              <w:t>Proposal 6:</w:t>
            </w:r>
            <w:r w:rsidRPr="00347D01">
              <w:rPr>
                <w:rFonts w:cs="Arial"/>
                <w:b/>
                <w:color w:val="000000" w:themeColor="text1"/>
              </w:rPr>
              <w:tab/>
            </w:r>
            <w:r w:rsidRPr="00347D01">
              <w:rPr>
                <w:rFonts w:cs="Arial"/>
                <w:bCs/>
                <w:color w:val="000000" w:themeColor="text1"/>
              </w:rPr>
              <w:t>Support dynamic indication from the UE to request activation of preconfigured CDRX configurations</w:t>
            </w:r>
          </w:p>
          <w:bookmarkEnd w:id="58"/>
          <w:p w14:paraId="2DB58574" w14:textId="77777777" w:rsidR="00395A10" w:rsidRPr="00577D1B" w:rsidRDefault="00395A10" w:rsidP="00395A10">
            <w:pPr>
              <w:jc w:val="center"/>
            </w:pPr>
            <w:r w:rsidRPr="007078DE">
              <w:t>Table</w:t>
            </w:r>
            <w:r>
              <w:t xml:space="preserve"> 1: CDRX parameters for multiple active CDRX schemes</w:t>
            </w:r>
          </w:p>
          <w:tbl>
            <w:tblPr>
              <w:tblW w:w="7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44"/>
              <w:gridCol w:w="846"/>
              <w:gridCol w:w="1919"/>
              <w:gridCol w:w="878"/>
              <w:gridCol w:w="2849"/>
            </w:tblGrid>
            <w:tr w:rsidR="00395A10" w:rsidRPr="006A5C7E" w14:paraId="79F83FB7" w14:textId="77777777" w:rsidTr="0088455D">
              <w:trPr>
                <w:trHeight w:val="592"/>
                <w:jc w:val="center"/>
              </w:trPr>
              <w:tc>
                <w:tcPr>
                  <w:tcW w:w="1144" w:type="dxa"/>
                  <w:shd w:val="clear" w:color="auto" w:fill="E7E6E6" w:themeFill="background2"/>
                </w:tcPr>
                <w:p w14:paraId="27CD73E1" w14:textId="77777777" w:rsidR="00395A10" w:rsidRPr="006A5C7E" w:rsidRDefault="00395A10" w:rsidP="00395A10">
                  <w:pPr>
                    <w:rPr>
                      <w:rFonts w:ascii="Arial" w:hAnsi="Arial" w:cs="Arial"/>
                      <w:b/>
                      <w:bCs/>
                      <w:color w:val="000000"/>
                      <w:sz w:val="18"/>
                      <w:szCs w:val="18"/>
                    </w:rPr>
                  </w:pPr>
                </w:p>
              </w:tc>
              <w:tc>
                <w:tcPr>
                  <w:tcW w:w="846" w:type="dxa"/>
                  <w:shd w:val="clear" w:color="auto" w:fill="E7E6E6" w:themeFill="background2"/>
                  <w:noWrap/>
                  <w:tcMar>
                    <w:top w:w="0" w:type="dxa"/>
                    <w:left w:w="108" w:type="dxa"/>
                    <w:bottom w:w="0" w:type="dxa"/>
                    <w:right w:w="108" w:type="dxa"/>
                  </w:tcMar>
                  <w:vAlign w:val="bottom"/>
                  <w:hideMark/>
                </w:tcPr>
                <w:p w14:paraId="0FE3562F" w14:textId="77777777" w:rsidR="00395A10" w:rsidRPr="006A5C7E" w:rsidRDefault="00395A10" w:rsidP="00395A10">
                  <w:pPr>
                    <w:rPr>
                      <w:rFonts w:ascii="Arial" w:hAnsi="Arial" w:cs="Arial"/>
                      <w:b/>
                      <w:bCs/>
                      <w:color w:val="000000"/>
                      <w:sz w:val="18"/>
                      <w:szCs w:val="18"/>
                    </w:rPr>
                  </w:pPr>
                  <w:r w:rsidRPr="006A5C7E">
                    <w:rPr>
                      <w:rFonts w:ascii="Arial" w:hAnsi="Arial" w:cs="Arial"/>
                      <w:b/>
                      <w:bCs/>
                      <w:color w:val="000000"/>
                      <w:sz w:val="18"/>
                      <w:szCs w:val="18"/>
                    </w:rPr>
                    <w:t> </w:t>
                  </w:r>
                </w:p>
              </w:tc>
              <w:tc>
                <w:tcPr>
                  <w:tcW w:w="1919" w:type="dxa"/>
                  <w:shd w:val="clear" w:color="auto" w:fill="E7E6E6" w:themeFill="background2"/>
                  <w:tcMar>
                    <w:top w:w="0" w:type="dxa"/>
                    <w:left w:w="108" w:type="dxa"/>
                    <w:bottom w:w="0" w:type="dxa"/>
                    <w:right w:w="108" w:type="dxa"/>
                  </w:tcMar>
                  <w:vAlign w:val="bottom"/>
                  <w:hideMark/>
                </w:tcPr>
                <w:p w14:paraId="1F6DFB94" w14:textId="77777777" w:rsidR="00395A10" w:rsidRPr="006A5C7E" w:rsidRDefault="00395A10" w:rsidP="00395A10">
                  <w:pPr>
                    <w:jc w:val="center"/>
                    <w:rPr>
                      <w:rFonts w:ascii="Arial" w:hAnsi="Arial" w:cs="Arial"/>
                      <w:b/>
                      <w:bCs/>
                      <w:color w:val="000000"/>
                      <w:sz w:val="18"/>
                      <w:szCs w:val="18"/>
                    </w:rPr>
                  </w:pPr>
                  <w:r w:rsidRPr="006A5C7E">
                    <w:rPr>
                      <w:rFonts w:ascii="Arial" w:hAnsi="Arial" w:cs="Arial"/>
                      <w:b/>
                      <w:bCs/>
                      <w:color w:val="000000"/>
                      <w:sz w:val="18"/>
                      <w:szCs w:val="18"/>
                    </w:rPr>
                    <w:t>DRX cycle (ms)</w:t>
                  </w:r>
                </w:p>
              </w:tc>
              <w:tc>
                <w:tcPr>
                  <w:tcW w:w="878" w:type="dxa"/>
                  <w:shd w:val="clear" w:color="auto" w:fill="E7E6E6" w:themeFill="background2"/>
                  <w:vAlign w:val="bottom"/>
                </w:tcPr>
                <w:p w14:paraId="59592093" w14:textId="77777777" w:rsidR="00395A10" w:rsidRPr="006A5C7E" w:rsidRDefault="00395A10" w:rsidP="00395A10">
                  <w:pPr>
                    <w:jc w:val="center"/>
                    <w:rPr>
                      <w:rFonts w:ascii="Arial" w:hAnsi="Arial" w:cs="Arial"/>
                      <w:b/>
                      <w:bCs/>
                      <w:color w:val="000000"/>
                      <w:sz w:val="18"/>
                      <w:szCs w:val="18"/>
                    </w:rPr>
                  </w:pPr>
                  <w:r w:rsidRPr="006A5C7E">
                    <w:rPr>
                      <w:rFonts w:ascii="Arial" w:hAnsi="Arial" w:cs="Arial"/>
                      <w:b/>
                      <w:bCs/>
                      <w:color w:val="000000"/>
                      <w:sz w:val="18"/>
                      <w:szCs w:val="18"/>
                    </w:rPr>
                    <w:t>On duration timer value (ms)</w:t>
                  </w:r>
                </w:p>
              </w:tc>
              <w:tc>
                <w:tcPr>
                  <w:tcW w:w="2849" w:type="dxa"/>
                  <w:shd w:val="clear" w:color="auto" w:fill="E7E6E6" w:themeFill="background2"/>
                  <w:tcMar>
                    <w:top w:w="0" w:type="dxa"/>
                    <w:left w:w="108" w:type="dxa"/>
                    <w:bottom w:w="0" w:type="dxa"/>
                    <w:right w:w="108" w:type="dxa"/>
                  </w:tcMar>
                  <w:vAlign w:val="bottom"/>
                  <w:hideMark/>
                </w:tcPr>
                <w:p w14:paraId="4B439000" w14:textId="77777777" w:rsidR="00395A10" w:rsidRPr="006A5C7E" w:rsidRDefault="00395A10" w:rsidP="00395A10">
                  <w:pPr>
                    <w:jc w:val="center"/>
                    <w:rPr>
                      <w:rFonts w:ascii="Arial" w:hAnsi="Arial" w:cs="Arial"/>
                      <w:b/>
                      <w:bCs/>
                      <w:color w:val="000000"/>
                      <w:sz w:val="18"/>
                      <w:szCs w:val="18"/>
                    </w:rPr>
                  </w:pPr>
                  <w:r w:rsidRPr="006A5C7E">
                    <w:rPr>
                      <w:rFonts w:ascii="Arial" w:hAnsi="Arial" w:cs="Arial"/>
                      <w:b/>
                      <w:bCs/>
                      <w:color w:val="000000"/>
                      <w:sz w:val="18"/>
                      <w:szCs w:val="18"/>
                    </w:rPr>
                    <w:t>Inactivity timer value (ms)</w:t>
                  </w:r>
                </w:p>
              </w:tc>
            </w:tr>
            <w:tr w:rsidR="00395A10" w:rsidRPr="006A5C7E" w14:paraId="3C202261" w14:textId="77777777" w:rsidTr="0088455D">
              <w:trPr>
                <w:trHeight w:val="400"/>
                <w:jc w:val="center"/>
              </w:trPr>
              <w:tc>
                <w:tcPr>
                  <w:tcW w:w="1144" w:type="dxa"/>
                  <w:vMerge w:val="restart"/>
                  <w:shd w:val="clear" w:color="auto" w:fill="E7E6E6" w:themeFill="background2"/>
                  <w:vAlign w:val="center"/>
                </w:tcPr>
                <w:p w14:paraId="43B14904" w14:textId="77777777" w:rsidR="00395A10" w:rsidRPr="006A5C7E" w:rsidRDefault="00395A10" w:rsidP="00395A10">
                  <w:pPr>
                    <w:jc w:val="center"/>
                    <w:rPr>
                      <w:rFonts w:ascii="Arial" w:hAnsi="Arial" w:cs="Arial"/>
                      <w:b/>
                      <w:bCs/>
                      <w:color w:val="000000"/>
                      <w:sz w:val="18"/>
                      <w:szCs w:val="18"/>
                    </w:rPr>
                  </w:pPr>
                  <w:r>
                    <w:rPr>
                      <w:rFonts w:ascii="Arial" w:hAnsi="Arial" w:cs="Arial"/>
                      <w:b/>
                      <w:bCs/>
                      <w:color w:val="000000"/>
                      <w:sz w:val="18"/>
                      <w:szCs w:val="18"/>
                    </w:rPr>
                    <w:lastRenderedPageBreak/>
                    <w:t>Multi-CDRX (Set 1)</w:t>
                  </w:r>
                </w:p>
              </w:tc>
              <w:tc>
                <w:tcPr>
                  <w:tcW w:w="846" w:type="dxa"/>
                  <w:shd w:val="clear" w:color="auto" w:fill="E7E6E6" w:themeFill="background2"/>
                  <w:noWrap/>
                  <w:tcMar>
                    <w:top w:w="0" w:type="dxa"/>
                    <w:left w:w="108" w:type="dxa"/>
                    <w:bottom w:w="0" w:type="dxa"/>
                    <w:right w:w="108" w:type="dxa"/>
                  </w:tcMar>
                  <w:vAlign w:val="bottom"/>
                  <w:hideMark/>
                </w:tcPr>
                <w:p w14:paraId="034AE9E9" w14:textId="77777777" w:rsidR="00395A10" w:rsidRPr="006A5C7E" w:rsidRDefault="00395A10" w:rsidP="00395A10">
                  <w:pPr>
                    <w:rPr>
                      <w:rFonts w:ascii="Arial" w:hAnsi="Arial" w:cs="Arial"/>
                      <w:b/>
                      <w:bCs/>
                      <w:color w:val="000000"/>
                      <w:sz w:val="18"/>
                      <w:szCs w:val="18"/>
                    </w:rPr>
                  </w:pPr>
                  <w:r w:rsidRPr="006A5C7E">
                    <w:rPr>
                      <w:rFonts w:ascii="Arial" w:hAnsi="Arial" w:cs="Arial"/>
                      <w:b/>
                      <w:bCs/>
                      <w:color w:val="000000"/>
                      <w:sz w:val="18"/>
                      <w:szCs w:val="18"/>
                    </w:rPr>
                    <w:t>CDRX1</w:t>
                  </w:r>
                  <w:r>
                    <w:rPr>
                      <w:rFonts w:ascii="Arial" w:hAnsi="Arial" w:cs="Arial"/>
                      <w:b/>
                      <w:bCs/>
                      <w:color w:val="000000"/>
                      <w:sz w:val="18"/>
                      <w:szCs w:val="18"/>
                    </w:rPr>
                    <w:t xml:space="preserve"> (Video)</w:t>
                  </w:r>
                </w:p>
              </w:tc>
              <w:tc>
                <w:tcPr>
                  <w:tcW w:w="1919" w:type="dxa"/>
                  <w:noWrap/>
                  <w:tcMar>
                    <w:top w:w="0" w:type="dxa"/>
                    <w:left w:w="108" w:type="dxa"/>
                    <w:bottom w:w="0" w:type="dxa"/>
                    <w:right w:w="108" w:type="dxa"/>
                  </w:tcMar>
                  <w:vAlign w:val="bottom"/>
                  <w:hideMark/>
                </w:tcPr>
                <w:p w14:paraId="6BFC3FBF" w14:textId="77777777" w:rsidR="00395A10" w:rsidRPr="006A5C7E" w:rsidRDefault="00395A10" w:rsidP="00395A10">
                  <w:pPr>
                    <w:jc w:val="center"/>
                    <w:rPr>
                      <w:rFonts w:ascii="Arial" w:hAnsi="Arial" w:cs="Arial"/>
                      <w:color w:val="000000"/>
                      <w:sz w:val="18"/>
                      <w:szCs w:val="18"/>
                    </w:rPr>
                  </w:pPr>
                  <w:r>
                    <w:rPr>
                      <w:rFonts w:ascii="Arial" w:hAnsi="Arial" w:cs="Arial"/>
                      <w:color w:val="000000"/>
                      <w:sz w:val="18"/>
                      <w:szCs w:val="18"/>
                    </w:rPr>
                    <w:t>33</w:t>
                  </w:r>
                </w:p>
              </w:tc>
              <w:tc>
                <w:tcPr>
                  <w:tcW w:w="878" w:type="dxa"/>
                  <w:vAlign w:val="bottom"/>
                </w:tcPr>
                <w:p w14:paraId="472673C1" w14:textId="77777777" w:rsidR="00395A10" w:rsidRPr="00CE4789" w:rsidRDefault="00395A10" w:rsidP="00395A10">
                  <w:pPr>
                    <w:jc w:val="center"/>
                    <w:rPr>
                      <w:rFonts w:ascii="Arial" w:hAnsi="Arial" w:cs="Arial"/>
                      <w:sz w:val="18"/>
                      <w:szCs w:val="18"/>
                    </w:rPr>
                  </w:pPr>
                  <w:r>
                    <w:rPr>
                      <w:rFonts w:ascii="Arial" w:hAnsi="Arial" w:cs="Arial"/>
                      <w:sz w:val="18"/>
                      <w:szCs w:val="18"/>
                    </w:rPr>
                    <w:t>10</w:t>
                  </w:r>
                </w:p>
              </w:tc>
              <w:tc>
                <w:tcPr>
                  <w:tcW w:w="2849" w:type="dxa"/>
                  <w:noWrap/>
                  <w:tcMar>
                    <w:top w:w="0" w:type="dxa"/>
                    <w:left w:w="108" w:type="dxa"/>
                    <w:bottom w:w="0" w:type="dxa"/>
                    <w:right w:w="108" w:type="dxa"/>
                  </w:tcMar>
                  <w:vAlign w:val="bottom"/>
                  <w:hideMark/>
                </w:tcPr>
                <w:p w14:paraId="29339D23" w14:textId="77777777" w:rsidR="00395A10" w:rsidRPr="00CE4789" w:rsidRDefault="00395A10" w:rsidP="00395A10">
                  <w:pPr>
                    <w:jc w:val="center"/>
                    <w:rPr>
                      <w:rFonts w:ascii="Arial" w:hAnsi="Arial" w:cs="Arial"/>
                      <w:sz w:val="18"/>
                      <w:szCs w:val="18"/>
                    </w:rPr>
                  </w:pPr>
                  <w:r>
                    <w:rPr>
                      <w:rFonts w:ascii="Arial" w:hAnsi="Arial" w:cs="Arial"/>
                      <w:sz w:val="18"/>
                      <w:szCs w:val="18"/>
                    </w:rPr>
                    <w:t>6</w:t>
                  </w:r>
                </w:p>
              </w:tc>
            </w:tr>
            <w:tr w:rsidR="00395A10" w:rsidRPr="006A5C7E" w14:paraId="06E3F0D1" w14:textId="77777777" w:rsidTr="0088455D">
              <w:trPr>
                <w:trHeight w:val="400"/>
                <w:jc w:val="center"/>
              </w:trPr>
              <w:tc>
                <w:tcPr>
                  <w:tcW w:w="1144" w:type="dxa"/>
                  <w:vMerge/>
                  <w:shd w:val="clear" w:color="auto" w:fill="E7E6E6" w:themeFill="background2"/>
                </w:tcPr>
                <w:p w14:paraId="37D3B4D6" w14:textId="77777777" w:rsidR="00395A10" w:rsidRPr="006A5C7E" w:rsidRDefault="00395A10" w:rsidP="00395A10">
                  <w:pPr>
                    <w:rPr>
                      <w:rFonts w:ascii="Arial" w:hAnsi="Arial" w:cs="Arial"/>
                      <w:b/>
                      <w:bCs/>
                      <w:color w:val="000000"/>
                      <w:sz w:val="18"/>
                      <w:szCs w:val="18"/>
                    </w:rPr>
                  </w:pPr>
                </w:p>
              </w:tc>
              <w:tc>
                <w:tcPr>
                  <w:tcW w:w="846" w:type="dxa"/>
                  <w:shd w:val="clear" w:color="auto" w:fill="E7E6E6" w:themeFill="background2"/>
                  <w:noWrap/>
                  <w:tcMar>
                    <w:top w:w="0" w:type="dxa"/>
                    <w:left w:w="108" w:type="dxa"/>
                    <w:bottom w:w="0" w:type="dxa"/>
                    <w:right w:w="108" w:type="dxa"/>
                  </w:tcMar>
                  <w:vAlign w:val="bottom"/>
                  <w:hideMark/>
                </w:tcPr>
                <w:p w14:paraId="4FCD482A" w14:textId="77777777" w:rsidR="00395A10" w:rsidRPr="006A5C7E" w:rsidRDefault="00395A10" w:rsidP="00395A10">
                  <w:pPr>
                    <w:rPr>
                      <w:rFonts w:ascii="Arial" w:hAnsi="Arial" w:cs="Arial"/>
                      <w:b/>
                      <w:bCs/>
                      <w:color w:val="000000"/>
                      <w:sz w:val="18"/>
                      <w:szCs w:val="18"/>
                    </w:rPr>
                  </w:pPr>
                  <w:r w:rsidRPr="006A5C7E">
                    <w:rPr>
                      <w:rFonts w:ascii="Arial" w:hAnsi="Arial" w:cs="Arial"/>
                      <w:b/>
                      <w:bCs/>
                      <w:color w:val="000000"/>
                      <w:sz w:val="18"/>
                      <w:szCs w:val="18"/>
                    </w:rPr>
                    <w:t>CDRX2</w:t>
                  </w:r>
                  <w:r>
                    <w:rPr>
                      <w:rFonts w:ascii="Arial" w:hAnsi="Arial" w:cs="Arial"/>
                      <w:b/>
                      <w:bCs/>
                      <w:color w:val="000000"/>
                      <w:sz w:val="18"/>
                      <w:szCs w:val="18"/>
                    </w:rPr>
                    <w:t xml:space="preserve"> (Audio)</w:t>
                  </w:r>
                </w:p>
              </w:tc>
              <w:tc>
                <w:tcPr>
                  <w:tcW w:w="1919" w:type="dxa"/>
                  <w:noWrap/>
                  <w:tcMar>
                    <w:top w:w="0" w:type="dxa"/>
                    <w:left w:w="108" w:type="dxa"/>
                    <w:bottom w:w="0" w:type="dxa"/>
                    <w:right w:w="108" w:type="dxa"/>
                  </w:tcMar>
                  <w:vAlign w:val="bottom"/>
                  <w:hideMark/>
                </w:tcPr>
                <w:p w14:paraId="1156459B" w14:textId="77777777" w:rsidR="00395A10" w:rsidRPr="006A5C7E" w:rsidRDefault="00395A10" w:rsidP="00395A10">
                  <w:pPr>
                    <w:jc w:val="center"/>
                    <w:rPr>
                      <w:rFonts w:ascii="Arial" w:hAnsi="Arial" w:cs="Arial"/>
                      <w:color w:val="000000"/>
                      <w:sz w:val="18"/>
                      <w:szCs w:val="18"/>
                    </w:rPr>
                  </w:pPr>
                  <w:r>
                    <w:rPr>
                      <w:rFonts w:ascii="Arial" w:hAnsi="Arial" w:cs="Arial"/>
                      <w:color w:val="000000"/>
                      <w:sz w:val="18"/>
                      <w:szCs w:val="18"/>
                    </w:rPr>
                    <w:t>10</w:t>
                  </w:r>
                </w:p>
              </w:tc>
              <w:tc>
                <w:tcPr>
                  <w:tcW w:w="878" w:type="dxa"/>
                  <w:vAlign w:val="bottom"/>
                </w:tcPr>
                <w:p w14:paraId="35B916B0" w14:textId="77777777" w:rsidR="00395A10" w:rsidRPr="00CE4789" w:rsidRDefault="00395A10" w:rsidP="00395A10">
                  <w:pPr>
                    <w:jc w:val="center"/>
                    <w:rPr>
                      <w:rFonts w:ascii="Arial" w:hAnsi="Arial" w:cs="Arial"/>
                      <w:sz w:val="18"/>
                      <w:szCs w:val="18"/>
                    </w:rPr>
                  </w:pPr>
                  <w:r w:rsidRPr="00CE4789">
                    <w:rPr>
                      <w:rFonts w:ascii="Arial" w:hAnsi="Arial" w:cs="Arial"/>
                      <w:sz w:val="18"/>
                      <w:szCs w:val="18"/>
                    </w:rPr>
                    <w:t>2</w:t>
                  </w:r>
                </w:p>
              </w:tc>
              <w:tc>
                <w:tcPr>
                  <w:tcW w:w="2849" w:type="dxa"/>
                  <w:noWrap/>
                  <w:tcMar>
                    <w:top w:w="0" w:type="dxa"/>
                    <w:left w:w="108" w:type="dxa"/>
                    <w:bottom w:w="0" w:type="dxa"/>
                    <w:right w:w="108" w:type="dxa"/>
                  </w:tcMar>
                  <w:vAlign w:val="bottom"/>
                  <w:hideMark/>
                </w:tcPr>
                <w:p w14:paraId="18A82D70" w14:textId="77777777" w:rsidR="00395A10" w:rsidRPr="00CE4789" w:rsidRDefault="00395A10" w:rsidP="00395A10">
                  <w:pPr>
                    <w:jc w:val="center"/>
                    <w:rPr>
                      <w:rFonts w:ascii="Arial" w:hAnsi="Arial" w:cs="Arial"/>
                      <w:sz w:val="18"/>
                      <w:szCs w:val="18"/>
                    </w:rPr>
                  </w:pPr>
                  <w:r w:rsidRPr="00CE4789">
                    <w:rPr>
                      <w:rFonts w:ascii="Arial" w:hAnsi="Arial" w:cs="Arial"/>
                      <w:sz w:val="18"/>
                      <w:szCs w:val="18"/>
                    </w:rPr>
                    <w:t>6</w:t>
                  </w:r>
                </w:p>
              </w:tc>
            </w:tr>
            <w:tr w:rsidR="00395A10" w:rsidRPr="006A5C7E" w14:paraId="1B9892C0" w14:textId="77777777" w:rsidTr="0088455D">
              <w:trPr>
                <w:trHeight w:val="400"/>
                <w:jc w:val="center"/>
              </w:trPr>
              <w:tc>
                <w:tcPr>
                  <w:tcW w:w="1144" w:type="dxa"/>
                  <w:vMerge w:val="restart"/>
                  <w:shd w:val="clear" w:color="auto" w:fill="E7E6E6" w:themeFill="background2"/>
                  <w:vAlign w:val="center"/>
                </w:tcPr>
                <w:p w14:paraId="719A2E35" w14:textId="77777777" w:rsidR="00395A10" w:rsidRPr="006A5C7E" w:rsidRDefault="00395A10" w:rsidP="00395A10">
                  <w:pPr>
                    <w:jc w:val="center"/>
                    <w:rPr>
                      <w:rFonts w:ascii="Arial" w:hAnsi="Arial" w:cs="Arial"/>
                      <w:b/>
                      <w:bCs/>
                      <w:color w:val="000000"/>
                      <w:sz w:val="18"/>
                      <w:szCs w:val="18"/>
                    </w:rPr>
                  </w:pPr>
                  <w:r>
                    <w:rPr>
                      <w:rFonts w:ascii="Arial" w:hAnsi="Arial" w:cs="Arial"/>
                      <w:b/>
                      <w:bCs/>
                      <w:color w:val="000000"/>
                      <w:sz w:val="18"/>
                      <w:szCs w:val="18"/>
                    </w:rPr>
                    <w:t>Multi-CDRX (Set 2)</w:t>
                  </w:r>
                </w:p>
              </w:tc>
              <w:tc>
                <w:tcPr>
                  <w:tcW w:w="846" w:type="dxa"/>
                  <w:shd w:val="clear" w:color="auto" w:fill="E7E6E6" w:themeFill="background2"/>
                  <w:noWrap/>
                  <w:tcMar>
                    <w:top w:w="0" w:type="dxa"/>
                    <w:left w:w="108" w:type="dxa"/>
                    <w:bottom w:w="0" w:type="dxa"/>
                    <w:right w:w="108" w:type="dxa"/>
                  </w:tcMar>
                  <w:vAlign w:val="bottom"/>
                </w:tcPr>
                <w:p w14:paraId="42EB8E81" w14:textId="77777777" w:rsidR="00395A10" w:rsidRPr="006A5C7E" w:rsidRDefault="00395A10" w:rsidP="00395A10">
                  <w:pPr>
                    <w:rPr>
                      <w:rFonts w:ascii="Arial" w:hAnsi="Arial" w:cs="Arial"/>
                      <w:b/>
                      <w:bCs/>
                      <w:color w:val="000000"/>
                      <w:sz w:val="18"/>
                      <w:szCs w:val="18"/>
                    </w:rPr>
                  </w:pPr>
                  <w:r w:rsidRPr="006A5C7E">
                    <w:rPr>
                      <w:rFonts w:ascii="Arial" w:hAnsi="Arial" w:cs="Arial"/>
                      <w:b/>
                      <w:bCs/>
                      <w:color w:val="000000"/>
                      <w:sz w:val="18"/>
                      <w:szCs w:val="18"/>
                    </w:rPr>
                    <w:t>CDRX</w:t>
                  </w:r>
                  <w:r>
                    <w:rPr>
                      <w:rFonts w:ascii="Arial" w:hAnsi="Arial" w:cs="Arial"/>
                      <w:b/>
                      <w:bCs/>
                      <w:color w:val="000000"/>
                      <w:sz w:val="18"/>
                      <w:szCs w:val="18"/>
                    </w:rPr>
                    <w:t>1 (Video)</w:t>
                  </w:r>
                </w:p>
              </w:tc>
              <w:tc>
                <w:tcPr>
                  <w:tcW w:w="1919" w:type="dxa"/>
                  <w:noWrap/>
                  <w:tcMar>
                    <w:top w:w="0" w:type="dxa"/>
                    <w:left w:w="108" w:type="dxa"/>
                    <w:bottom w:w="0" w:type="dxa"/>
                    <w:right w:w="108" w:type="dxa"/>
                  </w:tcMar>
                  <w:vAlign w:val="bottom"/>
                </w:tcPr>
                <w:p w14:paraId="61C6D064" w14:textId="77777777" w:rsidR="00395A10" w:rsidRPr="006A5C7E" w:rsidRDefault="00395A10" w:rsidP="00395A10">
                  <w:pPr>
                    <w:jc w:val="center"/>
                    <w:rPr>
                      <w:rFonts w:ascii="Arial" w:hAnsi="Arial" w:cs="Arial"/>
                      <w:color w:val="000000"/>
                      <w:sz w:val="18"/>
                      <w:szCs w:val="18"/>
                    </w:rPr>
                  </w:pPr>
                  <w:r>
                    <w:rPr>
                      <w:rFonts w:ascii="Arial" w:hAnsi="Arial" w:cs="Arial"/>
                      <w:color w:val="000000"/>
                      <w:sz w:val="18"/>
                      <w:szCs w:val="18"/>
                    </w:rPr>
                    <w:t>33</w:t>
                  </w:r>
                </w:p>
              </w:tc>
              <w:tc>
                <w:tcPr>
                  <w:tcW w:w="878" w:type="dxa"/>
                  <w:vAlign w:val="bottom"/>
                </w:tcPr>
                <w:p w14:paraId="23356AE4" w14:textId="77777777" w:rsidR="00395A10" w:rsidRPr="00CE4789" w:rsidRDefault="00395A10" w:rsidP="00395A10">
                  <w:pPr>
                    <w:jc w:val="center"/>
                    <w:rPr>
                      <w:rFonts w:ascii="Arial" w:hAnsi="Arial" w:cs="Arial"/>
                      <w:sz w:val="18"/>
                      <w:szCs w:val="18"/>
                    </w:rPr>
                  </w:pPr>
                  <w:r>
                    <w:rPr>
                      <w:rFonts w:ascii="Arial" w:hAnsi="Arial" w:cs="Arial"/>
                      <w:sz w:val="18"/>
                      <w:szCs w:val="18"/>
                    </w:rPr>
                    <w:t>12</w:t>
                  </w:r>
                </w:p>
              </w:tc>
              <w:tc>
                <w:tcPr>
                  <w:tcW w:w="2849" w:type="dxa"/>
                  <w:noWrap/>
                  <w:tcMar>
                    <w:top w:w="0" w:type="dxa"/>
                    <w:left w:w="108" w:type="dxa"/>
                    <w:bottom w:w="0" w:type="dxa"/>
                    <w:right w:w="108" w:type="dxa"/>
                  </w:tcMar>
                  <w:vAlign w:val="bottom"/>
                </w:tcPr>
                <w:p w14:paraId="53526925" w14:textId="77777777" w:rsidR="00395A10" w:rsidRPr="00CE4789" w:rsidRDefault="00395A10" w:rsidP="00395A10">
                  <w:pPr>
                    <w:jc w:val="center"/>
                    <w:rPr>
                      <w:rFonts w:ascii="Arial" w:hAnsi="Arial" w:cs="Arial"/>
                      <w:sz w:val="18"/>
                      <w:szCs w:val="18"/>
                    </w:rPr>
                  </w:pPr>
                  <w:r>
                    <w:rPr>
                      <w:rFonts w:ascii="Arial" w:hAnsi="Arial" w:cs="Arial"/>
                      <w:sz w:val="18"/>
                      <w:szCs w:val="18"/>
                    </w:rPr>
                    <w:t>4</w:t>
                  </w:r>
                </w:p>
              </w:tc>
            </w:tr>
            <w:tr w:rsidR="00395A10" w:rsidRPr="006A5C7E" w14:paraId="59A3DABB" w14:textId="77777777" w:rsidTr="0088455D">
              <w:trPr>
                <w:trHeight w:val="400"/>
                <w:jc w:val="center"/>
              </w:trPr>
              <w:tc>
                <w:tcPr>
                  <w:tcW w:w="1144" w:type="dxa"/>
                  <w:vMerge/>
                  <w:shd w:val="clear" w:color="auto" w:fill="E7E6E6" w:themeFill="background2"/>
                </w:tcPr>
                <w:p w14:paraId="47428F37" w14:textId="77777777" w:rsidR="00395A10" w:rsidRPr="006A5C7E" w:rsidRDefault="00395A10" w:rsidP="00395A10">
                  <w:pPr>
                    <w:rPr>
                      <w:rFonts w:ascii="Arial" w:hAnsi="Arial" w:cs="Arial"/>
                      <w:b/>
                      <w:bCs/>
                      <w:color w:val="000000"/>
                      <w:sz w:val="18"/>
                      <w:szCs w:val="18"/>
                    </w:rPr>
                  </w:pPr>
                </w:p>
              </w:tc>
              <w:tc>
                <w:tcPr>
                  <w:tcW w:w="846" w:type="dxa"/>
                  <w:shd w:val="clear" w:color="auto" w:fill="E7E6E6" w:themeFill="background2"/>
                  <w:noWrap/>
                  <w:tcMar>
                    <w:top w:w="0" w:type="dxa"/>
                    <w:left w:w="108" w:type="dxa"/>
                    <w:bottom w:w="0" w:type="dxa"/>
                    <w:right w:w="108" w:type="dxa"/>
                  </w:tcMar>
                  <w:vAlign w:val="bottom"/>
                </w:tcPr>
                <w:p w14:paraId="5F7D050C" w14:textId="77777777" w:rsidR="00395A10" w:rsidRPr="006A5C7E" w:rsidRDefault="00395A10" w:rsidP="00395A10">
                  <w:pPr>
                    <w:rPr>
                      <w:rFonts w:ascii="Arial" w:hAnsi="Arial" w:cs="Arial"/>
                      <w:b/>
                      <w:bCs/>
                      <w:color w:val="000000"/>
                      <w:sz w:val="18"/>
                      <w:szCs w:val="18"/>
                    </w:rPr>
                  </w:pPr>
                  <w:r w:rsidRPr="006A5C7E">
                    <w:rPr>
                      <w:rFonts w:ascii="Arial" w:hAnsi="Arial" w:cs="Arial"/>
                      <w:b/>
                      <w:bCs/>
                      <w:color w:val="000000"/>
                      <w:sz w:val="18"/>
                      <w:szCs w:val="18"/>
                    </w:rPr>
                    <w:t>CDRX</w:t>
                  </w:r>
                  <w:r>
                    <w:rPr>
                      <w:rFonts w:ascii="Arial" w:hAnsi="Arial" w:cs="Arial"/>
                      <w:b/>
                      <w:bCs/>
                      <w:color w:val="000000"/>
                      <w:sz w:val="18"/>
                      <w:szCs w:val="18"/>
                    </w:rPr>
                    <w:t>2 (Audio)</w:t>
                  </w:r>
                </w:p>
              </w:tc>
              <w:tc>
                <w:tcPr>
                  <w:tcW w:w="1919" w:type="dxa"/>
                  <w:noWrap/>
                  <w:tcMar>
                    <w:top w:w="0" w:type="dxa"/>
                    <w:left w:w="108" w:type="dxa"/>
                    <w:bottom w:w="0" w:type="dxa"/>
                    <w:right w:w="108" w:type="dxa"/>
                  </w:tcMar>
                  <w:vAlign w:val="bottom"/>
                </w:tcPr>
                <w:p w14:paraId="5A3795EB" w14:textId="77777777" w:rsidR="00395A10" w:rsidRPr="006A5C7E" w:rsidRDefault="00395A10" w:rsidP="00395A10">
                  <w:pPr>
                    <w:jc w:val="center"/>
                    <w:rPr>
                      <w:rFonts w:ascii="Arial" w:hAnsi="Arial" w:cs="Arial"/>
                      <w:color w:val="000000"/>
                      <w:sz w:val="18"/>
                      <w:szCs w:val="18"/>
                    </w:rPr>
                  </w:pPr>
                  <w:r>
                    <w:rPr>
                      <w:rFonts w:ascii="Arial" w:hAnsi="Arial" w:cs="Arial"/>
                      <w:color w:val="000000"/>
                      <w:sz w:val="18"/>
                      <w:szCs w:val="18"/>
                    </w:rPr>
                    <w:t>10</w:t>
                  </w:r>
                </w:p>
              </w:tc>
              <w:tc>
                <w:tcPr>
                  <w:tcW w:w="878" w:type="dxa"/>
                  <w:vAlign w:val="bottom"/>
                </w:tcPr>
                <w:p w14:paraId="217F3C2E" w14:textId="77777777" w:rsidR="00395A10" w:rsidRPr="00CE4789" w:rsidRDefault="00395A10" w:rsidP="00395A10">
                  <w:pPr>
                    <w:jc w:val="center"/>
                    <w:rPr>
                      <w:rFonts w:ascii="Arial" w:hAnsi="Arial" w:cs="Arial"/>
                      <w:sz w:val="18"/>
                      <w:szCs w:val="18"/>
                    </w:rPr>
                  </w:pPr>
                  <w:r>
                    <w:rPr>
                      <w:rFonts w:ascii="Arial" w:hAnsi="Arial" w:cs="Arial"/>
                      <w:sz w:val="18"/>
                      <w:szCs w:val="18"/>
                    </w:rPr>
                    <w:t>2</w:t>
                  </w:r>
                </w:p>
              </w:tc>
              <w:tc>
                <w:tcPr>
                  <w:tcW w:w="2849" w:type="dxa"/>
                  <w:noWrap/>
                  <w:tcMar>
                    <w:top w:w="0" w:type="dxa"/>
                    <w:left w:w="108" w:type="dxa"/>
                    <w:bottom w:w="0" w:type="dxa"/>
                    <w:right w:w="108" w:type="dxa"/>
                  </w:tcMar>
                  <w:vAlign w:val="bottom"/>
                </w:tcPr>
                <w:p w14:paraId="29346217" w14:textId="77777777" w:rsidR="00395A10" w:rsidRPr="00CE4789" w:rsidRDefault="00395A10" w:rsidP="00395A10">
                  <w:pPr>
                    <w:jc w:val="center"/>
                    <w:rPr>
                      <w:rFonts w:ascii="Arial" w:hAnsi="Arial" w:cs="Arial"/>
                      <w:sz w:val="18"/>
                      <w:szCs w:val="18"/>
                    </w:rPr>
                  </w:pPr>
                  <w:r>
                    <w:rPr>
                      <w:rFonts w:ascii="Arial" w:hAnsi="Arial" w:cs="Arial"/>
                      <w:sz w:val="18"/>
                      <w:szCs w:val="18"/>
                    </w:rPr>
                    <w:t>4</w:t>
                  </w:r>
                </w:p>
              </w:tc>
            </w:tr>
          </w:tbl>
          <w:p w14:paraId="251BD3A7" w14:textId="77777777" w:rsidR="00EC353D" w:rsidRDefault="00EC353D" w:rsidP="006124C2">
            <w:pPr>
              <w:jc w:val="center"/>
            </w:pPr>
          </w:p>
          <w:p w14:paraId="03E7D74B" w14:textId="2D154C46" w:rsidR="006124C2" w:rsidRPr="007078DE" w:rsidRDefault="006124C2" w:rsidP="006124C2">
            <w:pPr>
              <w:jc w:val="center"/>
            </w:pPr>
            <w:r w:rsidRPr="007078DE">
              <w:t>Table</w:t>
            </w:r>
            <w:r>
              <w:t xml:space="preserve"> 2: Mean PSG and capacity for Cloud Gaming Video and Audio  </w:t>
            </w:r>
          </w:p>
          <w:tbl>
            <w:tblPr>
              <w:tblW w:w="0" w:type="auto"/>
              <w:jc w:val="center"/>
              <w:tblCellMar>
                <w:left w:w="0" w:type="dxa"/>
                <w:right w:w="0" w:type="dxa"/>
              </w:tblCellMar>
              <w:tblLook w:val="04A0" w:firstRow="1" w:lastRow="0" w:firstColumn="1" w:lastColumn="0" w:noHBand="0" w:noVBand="1"/>
            </w:tblPr>
            <w:tblGrid>
              <w:gridCol w:w="1992"/>
              <w:gridCol w:w="1462"/>
              <w:gridCol w:w="1051"/>
              <w:gridCol w:w="1912"/>
              <w:gridCol w:w="1977"/>
            </w:tblGrid>
            <w:tr w:rsidR="006124C2" w14:paraId="633FF4D4" w14:textId="77777777" w:rsidTr="004C384F">
              <w:trPr>
                <w:jc w:val="center"/>
              </w:trPr>
              <w:tc>
                <w:tcPr>
                  <w:tcW w:w="22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03B0414" w14:textId="77777777" w:rsidR="006124C2" w:rsidRPr="00D3467F" w:rsidRDefault="006124C2" w:rsidP="006124C2">
                  <w:pPr>
                    <w:jc w:val="center"/>
                    <w:rPr>
                      <w:lang w:val="en-CA"/>
                    </w:rPr>
                  </w:pPr>
                  <w:r w:rsidRPr="00D3467F">
                    <w:rPr>
                      <w:lang w:val="en-CA"/>
                    </w:rPr>
                    <w:t>Scenario</w:t>
                  </w:r>
                </w:p>
              </w:tc>
              <w:tc>
                <w:tcPr>
                  <w:tcW w:w="16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3185712" w14:textId="77777777" w:rsidR="006124C2" w:rsidRPr="00D3467F" w:rsidRDefault="006124C2" w:rsidP="006124C2">
                  <w:pPr>
                    <w:jc w:val="center"/>
                    <w:rPr>
                      <w:lang w:val="en-CA"/>
                    </w:rPr>
                  </w:pPr>
                  <w:r>
                    <w:rPr>
                      <w:lang w:val="en-CA"/>
                    </w:rPr>
                    <w:t>Traffic</w:t>
                  </w:r>
                </w:p>
              </w:tc>
              <w:tc>
                <w:tcPr>
                  <w:tcW w:w="108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7D12547" w14:textId="77777777" w:rsidR="006124C2" w:rsidRPr="00D3467F" w:rsidRDefault="006124C2" w:rsidP="006124C2">
                  <w:pPr>
                    <w:jc w:val="center"/>
                    <w:rPr>
                      <w:lang w:val="en-CA"/>
                    </w:rPr>
                  </w:pPr>
                  <w:r>
                    <w:rPr>
                      <w:lang w:val="en-CA"/>
                    </w:rPr>
                    <w:t>Capacity (%)</w:t>
                  </w:r>
                </w:p>
              </w:tc>
              <w:tc>
                <w:tcPr>
                  <w:tcW w:w="2160" w:type="dxa"/>
                  <w:tcBorders>
                    <w:top w:val="single" w:sz="8" w:space="0" w:color="auto"/>
                    <w:left w:val="nil"/>
                    <w:bottom w:val="single" w:sz="8" w:space="0" w:color="auto"/>
                    <w:right w:val="single" w:sz="8" w:space="0" w:color="auto"/>
                  </w:tcBorders>
                </w:tcPr>
                <w:p w14:paraId="2D900988" w14:textId="77777777" w:rsidR="006124C2" w:rsidRDefault="006124C2" w:rsidP="006124C2">
                  <w:pPr>
                    <w:jc w:val="center"/>
                    <w:rPr>
                      <w:lang w:val="en-CA"/>
                    </w:rPr>
                  </w:pPr>
                  <w:r>
                    <w:rPr>
                      <w:lang w:val="en-CA"/>
                    </w:rPr>
                    <w:t>Mean PSG</w:t>
                  </w:r>
                </w:p>
                <w:p w14:paraId="09CA8040" w14:textId="77777777" w:rsidR="006124C2" w:rsidRDefault="006124C2" w:rsidP="006124C2">
                  <w:pPr>
                    <w:jc w:val="center"/>
                    <w:rPr>
                      <w:lang w:val="en-CA"/>
                    </w:rPr>
                  </w:pPr>
                  <w:r>
                    <w:rPr>
                      <w:lang w:val="en-CA"/>
                    </w:rPr>
                    <w:t>(Baseline: Always-On)</w:t>
                  </w:r>
                </w:p>
              </w:tc>
              <w:tc>
                <w:tcPr>
                  <w:tcW w:w="2240" w:type="dxa"/>
                  <w:tcBorders>
                    <w:top w:val="single" w:sz="8" w:space="0" w:color="auto"/>
                    <w:left w:val="nil"/>
                    <w:bottom w:val="single" w:sz="8" w:space="0" w:color="auto"/>
                    <w:right w:val="single" w:sz="8" w:space="0" w:color="auto"/>
                  </w:tcBorders>
                </w:tcPr>
                <w:p w14:paraId="38A6C28F" w14:textId="77777777" w:rsidR="006124C2" w:rsidRDefault="006124C2" w:rsidP="006124C2">
                  <w:pPr>
                    <w:jc w:val="center"/>
                    <w:rPr>
                      <w:lang w:val="en-CA"/>
                    </w:rPr>
                  </w:pPr>
                  <w:r>
                    <w:rPr>
                      <w:lang w:val="en-CA"/>
                    </w:rPr>
                    <w:t>Mean PSG</w:t>
                  </w:r>
                </w:p>
                <w:p w14:paraId="7082C156" w14:textId="77777777" w:rsidR="006124C2" w:rsidRDefault="006124C2" w:rsidP="006124C2">
                  <w:pPr>
                    <w:jc w:val="center"/>
                    <w:rPr>
                      <w:lang w:val="en-CA"/>
                    </w:rPr>
                  </w:pPr>
                  <w:r>
                    <w:rPr>
                      <w:lang w:val="en-CA"/>
                    </w:rPr>
                    <w:t>(Baseline: Single CDRX)</w:t>
                  </w:r>
                </w:p>
              </w:tc>
            </w:tr>
            <w:tr w:rsidR="006124C2" w:rsidRPr="00D3467F" w14:paraId="6B195B6F" w14:textId="77777777" w:rsidTr="004C384F">
              <w:trPr>
                <w:jc w:val="center"/>
              </w:trPr>
              <w:tc>
                <w:tcPr>
                  <w:tcW w:w="224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7A05B22" w14:textId="77777777" w:rsidR="006124C2" w:rsidRDefault="006124C2" w:rsidP="006124C2">
                  <w:pPr>
                    <w:rPr>
                      <w:lang w:val="en-CA"/>
                    </w:rPr>
                  </w:pPr>
                  <w:r>
                    <w:rPr>
                      <w:lang w:val="en-CA"/>
                    </w:rPr>
                    <w:t>No DRX</w:t>
                  </w:r>
                </w:p>
              </w:tc>
              <w:tc>
                <w:tcPr>
                  <w:tcW w:w="1620" w:type="dxa"/>
                  <w:tcBorders>
                    <w:top w:val="nil"/>
                    <w:left w:val="nil"/>
                    <w:bottom w:val="single" w:sz="8" w:space="0" w:color="auto"/>
                    <w:right w:val="single" w:sz="8" w:space="0" w:color="auto"/>
                  </w:tcBorders>
                  <w:tcMar>
                    <w:top w:w="0" w:type="dxa"/>
                    <w:left w:w="108" w:type="dxa"/>
                    <w:bottom w:w="0" w:type="dxa"/>
                    <w:right w:w="108" w:type="dxa"/>
                  </w:tcMar>
                </w:tcPr>
                <w:p w14:paraId="4DD4F354" w14:textId="77777777" w:rsidR="006124C2" w:rsidRPr="00D3467F" w:rsidRDefault="006124C2" w:rsidP="006124C2">
                  <w:pPr>
                    <w:jc w:val="center"/>
                    <w:rPr>
                      <w:lang w:val="en-CA"/>
                    </w:rPr>
                  </w:pPr>
                  <w:r>
                    <w:rPr>
                      <w:lang w:val="en-CA"/>
                    </w:rPr>
                    <w:t>CG Video + Audio</w:t>
                  </w:r>
                </w:p>
              </w:tc>
              <w:tc>
                <w:tcPr>
                  <w:tcW w:w="1080" w:type="dxa"/>
                  <w:tcBorders>
                    <w:top w:val="nil"/>
                    <w:left w:val="nil"/>
                    <w:bottom w:val="single" w:sz="8" w:space="0" w:color="auto"/>
                    <w:right w:val="single" w:sz="8" w:space="0" w:color="auto"/>
                  </w:tcBorders>
                  <w:tcMar>
                    <w:top w:w="0" w:type="dxa"/>
                    <w:left w:w="108" w:type="dxa"/>
                    <w:bottom w:w="0" w:type="dxa"/>
                    <w:right w:w="108" w:type="dxa"/>
                  </w:tcMar>
                </w:tcPr>
                <w:p w14:paraId="7D87BE65" w14:textId="77777777" w:rsidR="006124C2" w:rsidRPr="00D3467F" w:rsidRDefault="006124C2" w:rsidP="006124C2">
                  <w:pPr>
                    <w:jc w:val="center"/>
                    <w:rPr>
                      <w:lang w:val="en-CA"/>
                    </w:rPr>
                  </w:pPr>
                  <w:r>
                    <w:rPr>
                      <w:lang w:val="en-CA"/>
                    </w:rPr>
                    <w:t>100%</w:t>
                  </w:r>
                </w:p>
              </w:tc>
              <w:tc>
                <w:tcPr>
                  <w:tcW w:w="2160" w:type="dxa"/>
                  <w:tcBorders>
                    <w:top w:val="nil"/>
                    <w:left w:val="nil"/>
                    <w:bottom w:val="single" w:sz="8" w:space="0" w:color="auto"/>
                    <w:right w:val="single" w:sz="8" w:space="0" w:color="auto"/>
                  </w:tcBorders>
                </w:tcPr>
                <w:p w14:paraId="5BA02393" w14:textId="77777777" w:rsidR="006124C2" w:rsidRPr="00D3467F" w:rsidRDefault="006124C2" w:rsidP="006124C2">
                  <w:pPr>
                    <w:jc w:val="center"/>
                    <w:rPr>
                      <w:lang w:val="en-CA"/>
                    </w:rPr>
                  </w:pPr>
                  <w:r>
                    <w:rPr>
                      <w:lang w:val="en-CA"/>
                    </w:rPr>
                    <w:t>N/A</w:t>
                  </w:r>
                </w:p>
              </w:tc>
              <w:tc>
                <w:tcPr>
                  <w:tcW w:w="2240" w:type="dxa"/>
                  <w:tcBorders>
                    <w:top w:val="nil"/>
                    <w:left w:val="nil"/>
                    <w:bottom w:val="single" w:sz="8" w:space="0" w:color="auto"/>
                    <w:right w:val="single" w:sz="8" w:space="0" w:color="auto"/>
                  </w:tcBorders>
                </w:tcPr>
                <w:p w14:paraId="2981940C" w14:textId="77777777" w:rsidR="006124C2" w:rsidRPr="00D3467F" w:rsidRDefault="006124C2" w:rsidP="006124C2">
                  <w:pPr>
                    <w:jc w:val="center"/>
                    <w:rPr>
                      <w:lang w:val="en-CA"/>
                    </w:rPr>
                  </w:pPr>
                  <w:r>
                    <w:rPr>
                      <w:lang w:val="en-CA"/>
                    </w:rPr>
                    <w:t>N/A</w:t>
                  </w:r>
                </w:p>
              </w:tc>
            </w:tr>
            <w:tr w:rsidR="006124C2" w:rsidRPr="00D3467F" w14:paraId="67BFD02A" w14:textId="77777777" w:rsidTr="004C384F">
              <w:trPr>
                <w:jc w:val="center"/>
              </w:trPr>
              <w:tc>
                <w:tcPr>
                  <w:tcW w:w="224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6D5B1AD" w14:textId="77777777" w:rsidR="006124C2" w:rsidRPr="00D3467F" w:rsidRDefault="006124C2" w:rsidP="006124C2">
                  <w:pPr>
                    <w:rPr>
                      <w:lang w:val="en-CA"/>
                    </w:rPr>
                  </w:pPr>
                  <w:r>
                    <w:rPr>
                      <w:lang w:val="en-CA"/>
                    </w:rPr>
                    <w:t>Single CDRX Config</w:t>
                  </w:r>
                  <w:r w:rsidRPr="00D3467F">
                    <w:rPr>
                      <w:lang w:val="en-CA"/>
                    </w:rPr>
                    <w:t xml:space="preserve"> (10,8,2)</w:t>
                  </w:r>
                </w:p>
              </w:tc>
              <w:tc>
                <w:tcPr>
                  <w:tcW w:w="1620" w:type="dxa"/>
                  <w:tcBorders>
                    <w:top w:val="nil"/>
                    <w:left w:val="nil"/>
                    <w:bottom w:val="single" w:sz="8" w:space="0" w:color="auto"/>
                    <w:right w:val="single" w:sz="8" w:space="0" w:color="auto"/>
                  </w:tcBorders>
                  <w:tcMar>
                    <w:top w:w="0" w:type="dxa"/>
                    <w:left w:w="108" w:type="dxa"/>
                    <w:bottom w:w="0" w:type="dxa"/>
                    <w:right w:w="108" w:type="dxa"/>
                  </w:tcMar>
                </w:tcPr>
                <w:p w14:paraId="0F0E1989" w14:textId="77777777" w:rsidR="006124C2" w:rsidRPr="00D3467F" w:rsidRDefault="006124C2" w:rsidP="006124C2">
                  <w:pPr>
                    <w:jc w:val="center"/>
                    <w:rPr>
                      <w:lang w:val="en-CA"/>
                    </w:rPr>
                  </w:pPr>
                  <w:r>
                    <w:rPr>
                      <w:lang w:val="en-CA"/>
                    </w:rPr>
                    <w:t>CG Video + Audio</w:t>
                  </w:r>
                </w:p>
              </w:tc>
              <w:tc>
                <w:tcPr>
                  <w:tcW w:w="1080" w:type="dxa"/>
                  <w:tcBorders>
                    <w:top w:val="nil"/>
                    <w:left w:val="nil"/>
                    <w:bottom w:val="single" w:sz="8" w:space="0" w:color="auto"/>
                    <w:right w:val="single" w:sz="8" w:space="0" w:color="auto"/>
                  </w:tcBorders>
                  <w:tcMar>
                    <w:top w:w="0" w:type="dxa"/>
                    <w:left w:w="108" w:type="dxa"/>
                    <w:bottom w:w="0" w:type="dxa"/>
                    <w:right w:w="108" w:type="dxa"/>
                  </w:tcMar>
                </w:tcPr>
                <w:p w14:paraId="2AF64E86" w14:textId="77777777" w:rsidR="006124C2" w:rsidRPr="00D3467F" w:rsidRDefault="006124C2" w:rsidP="006124C2">
                  <w:pPr>
                    <w:jc w:val="center"/>
                    <w:rPr>
                      <w:lang w:val="en-CA"/>
                    </w:rPr>
                  </w:pPr>
                  <w:r>
                    <w:rPr>
                      <w:lang w:val="en-CA"/>
                    </w:rPr>
                    <w:t>100%</w:t>
                  </w:r>
                </w:p>
              </w:tc>
              <w:tc>
                <w:tcPr>
                  <w:tcW w:w="2160" w:type="dxa"/>
                  <w:tcBorders>
                    <w:top w:val="nil"/>
                    <w:left w:val="nil"/>
                    <w:bottom w:val="single" w:sz="8" w:space="0" w:color="auto"/>
                    <w:right w:val="single" w:sz="8" w:space="0" w:color="auto"/>
                  </w:tcBorders>
                </w:tcPr>
                <w:p w14:paraId="462F3588" w14:textId="77777777" w:rsidR="006124C2" w:rsidRPr="00D3467F" w:rsidRDefault="006124C2" w:rsidP="006124C2">
                  <w:pPr>
                    <w:jc w:val="center"/>
                    <w:rPr>
                      <w:lang w:val="en-CA"/>
                    </w:rPr>
                  </w:pPr>
                  <w:r>
                    <w:rPr>
                      <w:lang w:val="en-CA"/>
                    </w:rPr>
                    <w:t>7.65%</w:t>
                  </w:r>
                </w:p>
              </w:tc>
              <w:tc>
                <w:tcPr>
                  <w:tcW w:w="2240" w:type="dxa"/>
                  <w:tcBorders>
                    <w:top w:val="nil"/>
                    <w:left w:val="nil"/>
                    <w:bottom w:val="single" w:sz="8" w:space="0" w:color="auto"/>
                    <w:right w:val="single" w:sz="8" w:space="0" w:color="auto"/>
                  </w:tcBorders>
                </w:tcPr>
                <w:p w14:paraId="1C258DDB" w14:textId="77777777" w:rsidR="006124C2" w:rsidRPr="00D3467F" w:rsidRDefault="006124C2" w:rsidP="006124C2">
                  <w:pPr>
                    <w:jc w:val="center"/>
                    <w:rPr>
                      <w:lang w:val="en-CA"/>
                    </w:rPr>
                  </w:pPr>
                  <w:r>
                    <w:rPr>
                      <w:lang w:val="en-CA"/>
                    </w:rPr>
                    <w:t>N/A</w:t>
                  </w:r>
                </w:p>
              </w:tc>
            </w:tr>
            <w:tr w:rsidR="006124C2" w:rsidRPr="00D3467F" w14:paraId="583E8C80" w14:textId="77777777" w:rsidTr="004C384F">
              <w:trPr>
                <w:jc w:val="center"/>
              </w:trPr>
              <w:tc>
                <w:tcPr>
                  <w:tcW w:w="224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A1D1A5" w14:textId="77777777" w:rsidR="006124C2" w:rsidRPr="00D3467F" w:rsidRDefault="006124C2" w:rsidP="006124C2">
                  <w:pPr>
                    <w:rPr>
                      <w:lang w:val="en-CA"/>
                    </w:rPr>
                  </w:pPr>
                  <w:r>
                    <w:rPr>
                      <w:lang w:val="en-CA"/>
                    </w:rPr>
                    <w:t>Multi-CDRX Config Set 1</w:t>
                  </w:r>
                </w:p>
              </w:tc>
              <w:tc>
                <w:tcPr>
                  <w:tcW w:w="1620" w:type="dxa"/>
                  <w:tcBorders>
                    <w:top w:val="nil"/>
                    <w:left w:val="nil"/>
                    <w:bottom w:val="single" w:sz="8" w:space="0" w:color="auto"/>
                    <w:right w:val="single" w:sz="8" w:space="0" w:color="auto"/>
                  </w:tcBorders>
                  <w:tcMar>
                    <w:top w:w="0" w:type="dxa"/>
                    <w:left w:w="108" w:type="dxa"/>
                    <w:bottom w:w="0" w:type="dxa"/>
                    <w:right w:w="108" w:type="dxa"/>
                  </w:tcMar>
                </w:tcPr>
                <w:p w14:paraId="0EF4807C" w14:textId="77777777" w:rsidR="006124C2" w:rsidRPr="00D3467F" w:rsidRDefault="006124C2" w:rsidP="006124C2">
                  <w:pPr>
                    <w:jc w:val="center"/>
                    <w:rPr>
                      <w:lang w:val="en-CA"/>
                    </w:rPr>
                  </w:pPr>
                  <w:r>
                    <w:rPr>
                      <w:lang w:val="en-CA"/>
                    </w:rPr>
                    <w:t>CG Video + Audio</w:t>
                  </w:r>
                </w:p>
              </w:tc>
              <w:tc>
                <w:tcPr>
                  <w:tcW w:w="1080" w:type="dxa"/>
                  <w:tcBorders>
                    <w:top w:val="nil"/>
                    <w:left w:val="nil"/>
                    <w:bottom w:val="single" w:sz="8" w:space="0" w:color="auto"/>
                    <w:right w:val="single" w:sz="8" w:space="0" w:color="auto"/>
                  </w:tcBorders>
                  <w:tcMar>
                    <w:top w:w="0" w:type="dxa"/>
                    <w:left w:w="108" w:type="dxa"/>
                    <w:bottom w:w="0" w:type="dxa"/>
                    <w:right w:w="108" w:type="dxa"/>
                  </w:tcMar>
                </w:tcPr>
                <w:p w14:paraId="54F1CAD8" w14:textId="77777777" w:rsidR="006124C2" w:rsidRPr="00D3467F" w:rsidRDefault="006124C2" w:rsidP="006124C2">
                  <w:pPr>
                    <w:jc w:val="center"/>
                    <w:rPr>
                      <w:lang w:val="en-CA"/>
                    </w:rPr>
                  </w:pPr>
                  <w:r>
                    <w:rPr>
                      <w:lang w:val="en-CA"/>
                    </w:rPr>
                    <w:t>94.4%</w:t>
                  </w:r>
                </w:p>
              </w:tc>
              <w:tc>
                <w:tcPr>
                  <w:tcW w:w="2160" w:type="dxa"/>
                  <w:tcBorders>
                    <w:top w:val="nil"/>
                    <w:left w:val="nil"/>
                    <w:bottom w:val="single" w:sz="8" w:space="0" w:color="auto"/>
                    <w:right w:val="single" w:sz="8" w:space="0" w:color="auto"/>
                  </w:tcBorders>
                </w:tcPr>
                <w:p w14:paraId="5AFFAA57" w14:textId="77777777" w:rsidR="006124C2" w:rsidRPr="00D3467F" w:rsidRDefault="006124C2" w:rsidP="006124C2">
                  <w:pPr>
                    <w:jc w:val="center"/>
                    <w:rPr>
                      <w:lang w:val="en-CA"/>
                    </w:rPr>
                  </w:pPr>
                  <w:r>
                    <w:rPr>
                      <w:lang w:val="en-CA"/>
                    </w:rPr>
                    <w:t>12.08%</w:t>
                  </w:r>
                </w:p>
              </w:tc>
              <w:tc>
                <w:tcPr>
                  <w:tcW w:w="2240" w:type="dxa"/>
                  <w:tcBorders>
                    <w:top w:val="nil"/>
                    <w:left w:val="nil"/>
                    <w:bottom w:val="single" w:sz="8" w:space="0" w:color="auto"/>
                    <w:right w:val="single" w:sz="8" w:space="0" w:color="auto"/>
                  </w:tcBorders>
                </w:tcPr>
                <w:p w14:paraId="1D36BEB3" w14:textId="77777777" w:rsidR="006124C2" w:rsidRPr="00D3467F" w:rsidRDefault="006124C2" w:rsidP="006124C2">
                  <w:pPr>
                    <w:jc w:val="center"/>
                    <w:rPr>
                      <w:lang w:val="en-CA"/>
                    </w:rPr>
                  </w:pPr>
                  <w:r>
                    <w:rPr>
                      <w:lang w:val="en-CA"/>
                    </w:rPr>
                    <w:t>4.73%</w:t>
                  </w:r>
                </w:p>
              </w:tc>
            </w:tr>
            <w:tr w:rsidR="006124C2" w:rsidRPr="00D3467F" w14:paraId="6A68E10B" w14:textId="77777777" w:rsidTr="004C384F">
              <w:trPr>
                <w:jc w:val="center"/>
              </w:trPr>
              <w:tc>
                <w:tcPr>
                  <w:tcW w:w="224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2A10288" w14:textId="77777777" w:rsidR="006124C2" w:rsidRPr="00D3467F" w:rsidRDefault="006124C2" w:rsidP="006124C2">
                  <w:pPr>
                    <w:rPr>
                      <w:lang w:val="en-CA"/>
                    </w:rPr>
                  </w:pPr>
                  <w:r>
                    <w:rPr>
                      <w:lang w:val="en-CA"/>
                    </w:rPr>
                    <w:t>Multi-CDRX Config Set 2</w:t>
                  </w:r>
                </w:p>
              </w:tc>
              <w:tc>
                <w:tcPr>
                  <w:tcW w:w="1620" w:type="dxa"/>
                  <w:tcBorders>
                    <w:top w:val="nil"/>
                    <w:left w:val="nil"/>
                    <w:bottom w:val="single" w:sz="8" w:space="0" w:color="auto"/>
                    <w:right w:val="single" w:sz="8" w:space="0" w:color="auto"/>
                  </w:tcBorders>
                  <w:tcMar>
                    <w:top w:w="0" w:type="dxa"/>
                    <w:left w:w="108" w:type="dxa"/>
                    <w:bottom w:w="0" w:type="dxa"/>
                    <w:right w:w="108" w:type="dxa"/>
                  </w:tcMar>
                </w:tcPr>
                <w:p w14:paraId="25EB1B29" w14:textId="77777777" w:rsidR="006124C2" w:rsidRPr="00D3467F" w:rsidRDefault="006124C2" w:rsidP="006124C2">
                  <w:pPr>
                    <w:jc w:val="center"/>
                    <w:rPr>
                      <w:lang w:val="en-CA"/>
                    </w:rPr>
                  </w:pPr>
                  <w:r>
                    <w:rPr>
                      <w:lang w:val="en-CA"/>
                    </w:rPr>
                    <w:t>CG Video + Audio</w:t>
                  </w:r>
                </w:p>
              </w:tc>
              <w:tc>
                <w:tcPr>
                  <w:tcW w:w="1080" w:type="dxa"/>
                  <w:tcBorders>
                    <w:top w:val="nil"/>
                    <w:left w:val="nil"/>
                    <w:bottom w:val="single" w:sz="8" w:space="0" w:color="auto"/>
                    <w:right w:val="single" w:sz="8" w:space="0" w:color="auto"/>
                  </w:tcBorders>
                  <w:tcMar>
                    <w:top w:w="0" w:type="dxa"/>
                    <w:left w:w="108" w:type="dxa"/>
                    <w:bottom w:w="0" w:type="dxa"/>
                    <w:right w:w="108" w:type="dxa"/>
                  </w:tcMar>
                </w:tcPr>
                <w:p w14:paraId="477DC232" w14:textId="77777777" w:rsidR="006124C2" w:rsidRPr="00D3467F" w:rsidRDefault="006124C2" w:rsidP="006124C2">
                  <w:pPr>
                    <w:jc w:val="center"/>
                    <w:rPr>
                      <w:lang w:val="en-CA"/>
                    </w:rPr>
                  </w:pPr>
                  <w:r>
                    <w:rPr>
                      <w:lang w:val="en-CA"/>
                    </w:rPr>
                    <w:t>91.7%</w:t>
                  </w:r>
                </w:p>
              </w:tc>
              <w:tc>
                <w:tcPr>
                  <w:tcW w:w="2160" w:type="dxa"/>
                  <w:tcBorders>
                    <w:top w:val="nil"/>
                    <w:left w:val="nil"/>
                    <w:bottom w:val="single" w:sz="8" w:space="0" w:color="auto"/>
                    <w:right w:val="single" w:sz="8" w:space="0" w:color="auto"/>
                  </w:tcBorders>
                </w:tcPr>
                <w:p w14:paraId="3E8FCAE3" w14:textId="77777777" w:rsidR="006124C2" w:rsidRPr="00D3467F" w:rsidRDefault="006124C2" w:rsidP="006124C2">
                  <w:pPr>
                    <w:jc w:val="center"/>
                    <w:rPr>
                      <w:lang w:val="en-CA"/>
                    </w:rPr>
                  </w:pPr>
                  <w:r>
                    <w:rPr>
                      <w:lang w:val="en-CA"/>
                    </w:rPr>
                    <w:t>17.16%</w:t>
                  </w:r>
                </w:p>
              </w:tc>
              <w:tc>
                <w:tcPr>
                  <w:tcW w:w="2240" w:type="dxa"/>
                  <w:tcBorders>
                    <w:top w:val="nil"/>
                    <w:left w:val="nil"/>
                    <w:bottom w:val="single" w:sz="8" w:space="0" w:color="auto"/>
                    <w:right w:val="single" w:sz="8" w:space="0" w:color="auto"/>
                  </w:tcBorders>
                </w:tcPr>
                <w:p w14:paraId="2D672E53" w14:textId="77777777" w:rsidR="006124C2" w:rsidRPr="00D3467F" w:rsidRDefault="006124C2" w:rsidP="006124C2">
                  <w:pPr>
                    <w:jc w:val="center"/>
                    <w:rPr>
                      <w:lang w:val="en-CA"/>
                    </w:rPr>
                  </w:pPr>
                  <w:r>
                    <w:rPr>
                      <w:lang w:val="en-CA"/>
                    </w:rPr>
                    <w:t>10.23%</w:t>
                  </w:r>
                </w:p>
              </w:tc>
            </w:tr>
          </w:tbl>
          <w:p w14:paraId="548E5A5B" w14:textId="77777777" w:rsidR="006124C2" w:rsidRDefault="006124C2" w:rsidP="006124C2">
            <w:pPr>
              <w:jc w:val="center"/>
            </w:pPr>
          </w:p>
          <w:p w14:paraId="742D3C75" w14:textId="77777777" w:rsidR="006124C2" w:rsidRPr="007078DE" w:rsidRDefault="006124C2" w:rsidP="006124C2">
            <w:pPr>
              <w:jc w:val="center"/>
            </w:pPr>
            <w:r w:rsidRPr="007078DE">
              <w:t>Table</w:t>
            </w:r>
            <w:r>
              <w:t xml:space="preserve"> 3: Mean PSG and capacity for AR Video and Audio flows  </w:t>
            </w:r>
          </w:p>
          <w:tbl>
            <w:tblPr>
              <w:tblW w:w="0" w:type="auto"/>
              <w:jc w:val="center"/>
              <w:tblCellMar>
                <w:left w:w="0" w:type="dxa"/>
                <w:right w:w="0" w:type="dxa"/>
              </w:tblCellMar>
              <w:tblLook w:val="04A0" w:firstRow="1" w:lastRow="0" w:firstColumn="1" w:lastColumn="0" w:noHBand="0" w:noVBand="1"/>
            </w:tblPr>
            <w:tblGrid>
              <w:gridCol w:w="2029"/>
              <w:gridCol w:w="1409"/>
              <w:gridCol w:w="1062"/>
              <w:gridCol w:w="1947"/>
              <w:gridCol w:w="1947"/>
            </w:tblGrid>
            <w:tr w:rsidR="006124C2" w14:paraId="7AC08CC8" w14:textId="77777777" w:rsidTr="004C384F">
              <w:trPr>
                <w:trHeight w:val="970"/>
                <w:jc w:val="center"/>
              </w:trPr>
              <w:tc>
                <w:tcPr>
                  <w:tcW w:w="22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7547D3" w14:textId="77777777" w:rsidR="006124C2" w:rsidRPr="00D3467F" w:rsidRDefault="006124C2" w:rsidP="006124C2">
                  <w:pPr>
                    <w:jc w:val="center"/>
                    <w:rPr>
                      <w:lang w:val="en-CA"/>
                    </w:rPr>
                  </w:pPr>
                  <w:r w:rsidRPr="00D3467F">
                    <w:rPr>
                      <w:lang w:val="en-CA"/>
                    </w:rPr>
                    <w:t>Scenario</w:t>
                  </w:r>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C510BBE" w14:textId="77777777" w:rsidR="006124C2" w:rsidRPr="00D3467F" w:rsidRDefault="006124C2" w:rsidP="006124C2">
                  <w:pPr>
                    <w:jc w:val="center"/>
                    <w:rPr>
                      <w:lang w:val="en-CA"/>
                    </w:rPr>
                  </w:pPr>
                  <w:r>
                    <w:rPr>
                      <w:lang w:val="en-CA"/>
                    </w:rPr>
                    <w:t>Traffic</w:t>
                  </w:r>
                </w:p>
              </w:tc>
              <w:tc>
                <w:tcPr>
                  <w:tcW w:w="108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3C6AAA" w14:textId="77777777" w:rsidR="006124C2" w:rsidRPr="00D3467F" w:rsidRDefault="006124C2" w:rsidP="006124C2">
                  <w:pPr>
                    <w:jc w:val="center"/>
                    <w:rPr>
                      <w:lang w:val="en-CA"/>
                    </w:rPr>
                  </w:pPr>
                  <w:r>
                    <w:rPr>
                      <w:lang w:val="en-CA"/>
                    </w:rPr>
                    <w:t>Capacity (%)</w:t>
                  </w:r>
                </w:p>
              </w:tc>
              <w:tc>
                <w:tcPr>
                  <w:tcW w:w="2160" w:type="dxa"/>
                  <w:tcBorders>
                    <w:top w:val="single" w:sz="8" w:space="0" w:color="auto"/>
                    <w:left w:val="nil"/>
                    <w:bottom w:val="single" w:sz="8" w:space="0" w:color="auto"/>
                    <w:right w:val="single" w:sz="8" w:space="0" w:color="auto"/>
                  </w:tcBorders>
                </w:tcPr>
                <w:p w14:paraId="24D4D227" w14:textId="77777777" w:rsidR="006124C2" w:rsidRDefault="006124C2" w:rsidP="006124C2">
                  <w:pPr>
                    <w:jc w:val="center"/>
                    <w:rPr>
                      <w:lang w:val="en-CA"/>
                    </w:rPr>
                  </w:pPr>
                  <w:r>
                    <w:rPr>
                      <w:lang w:val="en-CA"/>
                    </w:rPr>
                    <w:t>Mean PSG</w:t>
                  </w:r>
                </w:p>
                <w:p w14:paraId="138EE635" w14:textId="77777777" w:rsidR="006124C2" w:rsidRDefault="006124C2" w:rsidP="006124C2">
                  <w:pPr>
                    <w:jc w:val="center"/>
                    <w:rPr>
                      <w:lang w:val="en-CA"/>
                    </w:rPr>
                  </w:pPr>
                  <w:r>
                    <w:rPr>
                      <w:lang w:val="en-CA"/>
                    </w:rPr>
                    <w:t>(Baseline: Always-ON)</w:t>
                  </w:r>
                </w:p>
              </w:tc>
              <w:tc>
                <w:tcPr>
                  <w:tcW w:w="2160" w:type="dxa"/>
                  <w:tcBorders>
                    <w:top w:val="single" w:sz="8" w:space="0" w:color="auto"/>
                    <w:left w:val="nil"/>
                    <w:bottom w:val="single" w:sz="8" w:space="0" w:color="auto"/>
                    <w:right w:val="single" w:sz="8" w:space="0" w:color="auto"/>
                  </w:tcBorders>
                </w:tcPr>
                <w:p w14:paraId="6C223008" w14:textId="77777777" w:rsidR="006124C2" w:rsidRDefault="006124C2" w:rsidP="006124C2">
                  <w:pPr>
                    <w:jc w:val="center"/>
                    <w:rPr>
                      <w:lang w:val="en-CA"/>
                    </w:rPr>
                  </w:pPr>
                  <w:r>
                    <w:rPr>
                      <w:lang w:val="en-CA"/>
                    </w:rPr>
                    <w:t>Mean PSG</w:t>
                  </w:r>
                </w:p>
                <w:p w14:paraId="76998642" w14:textId="77777777" w:rsidR="006124C2" w:rsidRDefault="006124C2" w:rsidP="006124C2">
                  <w:pPr>
                    <w:jc w:val="center"/>
                    <w:rPr>
                      <w:lang w:val="en-CA"/>
                    </w:rPr>
                  </w:pPr>
                  <w:r>
                    <w:rPr>
                      <w:lang w:val="en-CA"/>
                    </w:rPr>
                    <w:t>(Baseline: Single CDRX)</w:t>
                  </w:r>
                </w:p>
              </w:tc>
            </w:tr>
            <w:tr w:rsidR="006124C2" w14:paraId="6A7DBDE4" w14:textId="77777777" w:rsidTr="004C384F">
              <w:trPr>
                <w:jc w:val="center"/>
              </w:trPr>
              <w:tc>
                <w:tcPr>
                  <w:tcW w:w="224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E5C9C5" w14:textId="77777777" w:rsidR="006124C2" w:rsidRDefault="006124C2" w:rsidP="006124C2">
                  <w:pPr>
                    <w:rPr>
                      <w:lang w:val="en-CA"/>
                    </w:rPr>
                  </w:pPr>
                  <w:r>
                    <w:rPr>
                      <w:lang w:val="en-CA"/>
                    </w:rPr>
                    <w:t xml:space="preserve">Always-on </w:t>
                  </w:r>
                </w:p>
              </w:tc>
              <w:tc>
                <w:tcPr>
                  <w:tcW w:w="1530" w:type="dxa"/>
                  <w:tcBorders>
                    <w:top w:val="nil"/>
                    <w:left w:val="nil"/>
                    <w:bottom w:val="single" w:sz="8" w:space="0" w:color="auto"/>
                    <w:right w:val="single" w:sz="8" w:space="0" w:color="auto"/>
                  </w:tcBorders>
                  <w:tcMar>
                    <w:top w:w="0" w:type="dxa"/>
                    <w:left w:w="108" w:type="dxa"/>
                    <w:bottom w:w="0" w:type="dxa"/>
                    <w:right w:w="108" w:type="dxa"/>
                  </w:tcMar>
                </w:tcPr>
                <w:p w14:paraId="557A60CF" w14:textId="77777777" w:rsidR="006124C2" w:rsidRPr="00D3467F" w:rsidRDefault="006124C2" w:rsidP="006124C2">
                  <w:pPr>
                    <w:jc w:val="center"/>
                    <w:rPr>
                      <w:lang w:val="en-CA"/>
                    </w:rPr>
                  </w:pPr>
                  <w:r>
                    <w:rPr>
                      <w:lang w:val="en-CA"/>
                    </w:rPr>
                    <w:t>AR Video + Audio</w:t>
                  </w:r>
                </w:p>
              </w:tc>
              <w:tc>
                <w:tcPr>
                  <w:tcW w:w="1088" w:type="dxa"/>
                  <w:tcBorders>
                    <w:top w:val="nil"/>
                    <w:left w:val="nil"/>
                    <w:bottom w:val="single" w:sz="8" w:space="0" w:color="auto"/>
                    <w:right w:val="single" w:sz="8" w:space="0" w:color="auto"/>
                  </w:tcBorders>
                  <w:tcMar>
                    <w:top w:w="0" w:type="dxa"/>
                    <w:left w:w="108" w:type="dxa"/>
                    <w:bottom w:w="0" w:type="dxa"/>
                    <w:right w:w="108" w:type="dxa"/>
                  </w:tcMar>
                </w:tcPr>
                <w:p w14:paraId="52E0C1A9" w14:textId="77777777" w:rsidR="006124C2" w:rsidRPr="00D3467F" w:rsidRDefault="006124C2" w:rsidP="006124C2">
                  <w:pPr>
                    <w:jc w:val="center"/>
                    <w:rPr>
                      <w:lang w:val="en-CA"/>
                    </w:rPr>
                  </w:pPr>
                  <w:r>
                    <w:rPr>
                      <w:lang w:val="en-CA"/>
                    </w:rPr>
                    <w:t>91.7%</w:t>
                  </w:r>
                </w:p>
              </w:tc>
              <w:tc>
                <w:tcPr>
                  <w:tcW w:w="2160" w:type="dxa"/>
                  <w:tcBorders>
                    <w:top w:val="nil"/>
                    <w:left w:val="nil"/>
                    <w:bottom w:val="single" w:sz="8" w:space="0" w:color="auto"/>
                    <w:right w:val="single" w:sz="8" w:space="0" w:color="auto"/>
                  </w:tcBorders>
                </w:tcPr>
                <w:p w14:paraId="13724FC8" w14:textId="77777777" w:rsidR="006124C2" w:rsidRPr="00D3467F" w:rsidRDefault="006124C2" w:rsidP="006124C2">
                  <w:pPr>
                    <w:jc w:val="center"/>
                    <w:rPr>
                      <w:lang w:val="en-CA"/>
                    </w:rPr>
                  </w:pPr>
                  <w:r>
                    <w:rPr>
                      <w:lang w:val="en-CA"/>
                    </w:rPr>
                    <w:t>N/A</w:t>
                  </w:r>
                </w:p>
              </w:tc>
              <w:tc>
                <w:tcPr>
                  <w:tcW w:w="2160" w:type="dxa"/>
                  <w:tcBorders>
                    <w:top w:val="nil"/>
                    <w:left w:val="nil"/>
                    <w:bottom w:val="single" w:sz="8" w:space="0" w:color="auto"/>
                    <w:right w:val="single" w:sz="8" w:space="0" w:color="auto"/>
                  </w:tcBorders>
                </w:tcPr>
                <w:p w14:paraId="236B67E7" w14:textId="77777777" w:rsidR="006124C2" w:rsidRPr="00D3467F" w:rsidRDefault="006124C2" w:rsidP="006124C2">
                  <w:pPr>
                    <w:jc w:val="center"/>
                    <w:rPr>
                      <w:lang w:val="en-CA"/>
                    </w:rPr>
                  </w:pPr>
                  <w:r>
                    <w:rPr>
                      <w:lang w:val="en-CA"/>
                    </w:rPr>
                    <w:t>N/A</w:t>
                  </w:r>
                </w:p>
              </w:tc>
            </w:tr>
            <w:tr w:rsidR="006124C2" w14:paraId="26DA1B2A" w14:textId="77777777" w:rsidTr="004C384F">
              <w:trPr>
                <w:jc w:val="center"/>
              </w:trPr>
              <w:tc>
                <w:tcPr>
                  <w:tcW w:w="224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4EABDC6" w14:textId="77777777" w:rsidR="006124C2" w:rsidRPr="00D3467F" w:rsidRDefault="006124C2" w:rsidP="006124C2">
                  <w:pPr>
                    <w:rPr>
                      <w:lang w:val="en-CA"/>
                    </w:rPr>
                  </w:pPr>
                  <w:r>
                    <w:rPr>
                      <w:lang w:val="en-CA"/>
                    </w:rPr>
                    <w:t>Single CDRX Config</w:t>
                  </w:r>
                  <w:r w:rsidRPr="00D3467F">
                    <w:rPr>
                      <w:lang w:val="en-CA"/>
                    </w:rPr>
                    <w:t xml:space="preserve"> (10,8,2)</w:t>
                  </w:r>
                </w:p>
              </w:tc>
              <w:tc>
                <w:tcPr>
                  <w:tcW w:w="1530" w:type="dxa"/>
                  <w:tcBorders>
                    <w:top w:val="nil"/>
                    <w:left w:val="nil"/>
                    <w:bottom w:val="single" w:sz="8" w:space="0" w:color="auto"/>
                    <w:right w:val="single" w:sz="8" w:space="0" w:color="auto"/>
                  </w:tcBorders>
                  <w:tcMar>
                    <w:top w:w="0" w:type="dxa"/>
                    <w:left w:w="108" w:type="dxa"/>
                    <w:bottom w:w="0" w:type="dxa"/>
                    <w:right w:w="108" w:type="dxa"/>
                  </w:tcMar>
                </w:tcPr>
                <w:p w14:paraId="6C7F4EFC" w14:textId="77777777" w:rsidR="006124C2" w:rsidRPr="00D3467F" w:rsidRDefault="006124C2" w:rsidP="006124C2">
                  <w:pPr>
                    <w:jc w:val="center"/>
                    <w:rPr>
                      <w:lang w:val="en-CA"/>
                    </w:rPr>
                  </w:pPr>
                  <w:r>
                    <w:rPr>
                      <w:lang w:val="en-CA"/>
                    </w:rPr>
                    <w:t>AR Video + Audio</w:t>
                  </w:r>
                </w:p>
              </w:tc>
              <w:tc>
                <w:tcPr>
                  <w:tcW w:w="1088" w:type="dxa"/>
                  <w:tcBorders>
                    <w:top w:val="nil"/>
                    <w:left w:val="nil"/>
                    <w:bottom w:val="single" w:sz="8" w:space="0" w:color="auto"/>
                    <w:right w:val="single" w:sz="8" w:space="0" w:color="auto"/>
                  </w:tcBorders>
                  <w:tcMar>
                    <w:top w:w="0" w:type="dxa"/>
                    <w:left w:w="108" w:type="dxa"/>
                    <w:bottom w:w="0" w:type="dxa"/>
                    <w:right w:w="108" w:type="dxa"/>
                  </w:tcMar>
                </w:tcPr>
                <w:p w14:paraId="6B0615B3" w14:textId="77777777" w:rsidR="006124C2" w:rsidRPr="00D3467F" w:rsidRDefault="006124C2" w:rsidP="006124C2">
                  <w:pPr>
                    <w:jc w:val="center"/>
                    <w:rPr>
                      <w:lang w:val="en-CA"/>
                    </w:rPr>
                  </w:pPr>
                  <w:r>
                    <w:rPr>
                      <w:lang w:val="en-CA"/>
                    </w:rPr>
                    <w:t>83.3%</w:t>
                  </w:r>
                </w:p>
              </w:tc>
              <w:tc>
                <w:tcPr>
                  <w:tcW w:w="2160" w:type="dxa"/>
                  <w:tcBorders>
                    <w:top w:val="nil"/>
                    <w:left w:val="nil"/>
                    <w:bottom w:val="single" w:sz="8" w:space="0" w:color="auto"/>
                    <w:right w:val="single" w:sz="8" w:space="0" w:color="auto"/>
                  </w:tcBorders>
                </w:tcPr>
                <w:p w14:paraId="637B737B" w14:textId="77777777" w:rsidR="006124C2" w:rsidRPr="00D3467F" w:rsidRDefault="006124C2" w:rsidP="006124C2">
                  <w:pPr>
                    <w:jc w:val="center"/>
                    <w:rPr>
                      <w:lang w:val="en-CA"/>
                    </w:rPr>
                  </w:pPr>
                  <w:r>
                    <w:rPr>
                      <w:lang w:val="en-CA"/>
                    </w:rPr>
                    <w:t>6.22%</w:t>
                  </w:r>
                </w:p>
              </w:tc>
              <w:tc>
                <w:tcPr>
                  <w:tcW w:w="2160" w:type="dxa"/>
                  <w:tcBorders>
                    <w:top w:val="nil"/>
                    <w:left w:val="nil"/>
                    <w:bottom w:val="single" w:sz="8" w:space="0" w:color="auto"/>
                    <w:right w:val="single" w:sz="8" w:space="0" w:color="auto"/>
                  </w:tcBorders>
                </w:tcPr>
                <w:p w14:paraId="120A0E7A" w14:textId="77777777" w:rsidR="006124C2" w:rsidRPr="00D3467F" w:rsidRDefault="006124C2" w:rsidP="006124C2">
                  <w:pPr>
                    <w:jc w:val="center"/>
                    <w:rPr>
                      <w:lang w:val="en-CA"/>
                    </w:rPr>
                  </w:pPr>
                  <w:r>
                    <w:rPr>
                      <w:lang w:val="en-CA"/>
                    </w:rPr>
                    <w:t>N/A</w:t>
                  </w:r>
                </w:p>
              </w:tc>
            </w:tr>
            <w:tr w:rsidR="006124C2" w14:paraId="7BF8C25D" w14:textId="77777777" w:rsidTr="004C384F">
              <w:trPr>
                <w:jc w:val="center"/>
              </w:trPr>
              <w:tc>
                <w:tcPr>
                  <w:tcW w:w="224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50E09E" w14:textId="77777777" w:rsidR="006124C2" w:rsidRPr="00D3467F" w:rsidRDefault="006124C2" w:rsidP="006124C2">
                  <w:pPr>
                    <w:rPr>
                      <w:lang w:val="en-CA"/>
                    </w:rPr>
                  </w:pPr>
                  <w:r>
                    <w:rPr>
                      <w:lang w:val="en-CA"/>
                    </w:rPr>
                    <w:t>Multi-CDRX Config Set 1</w:t>
                  </w:r>
                </w:p>
              </w:tc>
              <w:tc>
                <w:tcPr>
                  <w:tcW w:w="1530" w:type="dxa"/>
                  <w:tcBorders>
                    <w:top w:val="nil"/>
                    <w:left w:val="nil"/>
                    <w:bottom w:val="single" w:sz="8" w:space="0" w:color="auto"/>
                    <w:right w:val="single" w:sz="8" w:space="0" w:color="auto"/>
                  </w:tcBorders>
                  <w:tcMar>
                    <w:top w:w="0" w:type="dxa"/>
                    <w:left w:w="108" w:type="dxa"/>
                    <w:bottom w:w="0" w:type="dxa"/>
                    <w:right w:w="108" w:type="dxa"/>
                  </w:tcMar>
                </w:tcPr>
                <w:p w14:paraId="71C5D660" w14:textId="77777777" w:rsidR="006124C2" w:rsidRPr="00D3467F" w:rsidRDefault="006124C2" w:rsidP="006124C2">
                  <w:pPr>
                    <w:jc w:val="center"/>
                    <w:rPr>
                      <w:lang w:val="en-CA"/>
                    </w:rPr>
                  </w:pPr>
                  <w:r>
                    <w:rPr>
                      <w:lang w:val="en-CA"/>
                    </w:rPr>
                    <w:t>AR Video + Audio</w:t>
                  </w:r>
                </w:p>
              </w:tc>
              <w:tc>
                <w:tcPr>
                  <w:tcW w:w="1088" w:type="dxa"/>
                  <w:tcBorders>
                    <w:top w:val="nil"/>
                    <w:left w:val="nil"/>
                    <w:bottom w:val="single" w:sz="8" w:space="0" w:color="auto"/>
                    <w:right w:val="single" w:sz="8" w:space="0" w:color="auto"/>
                  </w:tcBorders>
                  <w:tcMar>
                    <w:top w:w="0" w:type="dxa"/>
                    <w:left w:w="108" w:type="dxa"/>
                    <w:bottom w:w="0" w:type="dxa"/>
                    <w:right w:w="108" w:type="dxa"/>
                  </w:tcMar>
                </w:tcPr>
                <w:p w14:paraId="4DBE1DEE" w14:textId="77777777" w:rsidR="006124C2" w:rsidRPr="00D3467F" w:rsidRDefault="006124C2" w:rsidP="006124C2">
                  <w:pPr>
                    <w:jc w:val="center"/>
                    <w:rPr>
                      <w:lang w:val="en-CA"/>
                    </w:rPr>
                  </w:pPr>
                  <w:r>
                    <w:rPr>
                      <w:lang w:val="en-CA"/>
                    </w:rPr>
                    <w:t>72.2%</w:t>
                  </w:r>
                </w:p>
              </w:tc>
              <w:tc>
                <w:tcPr>
                  <w:tcW w:w="2160" w:type="dxa"/>
                  <w:tcBorders>
                    <w:top w:val="nil"/>
                    <w:left w:val="nil"/>
                    <w:bottom w:val="single" w:sz="8" w:space="0" w:color="auto"/>
                    <w:right w:val="single" w:sz="8" w:space="0" w:color="auto"/>
                  </w:tcBorders>
                </w:tcPr>
                <w:p w14:paraId="118F1372" w14:textId="77777777" w:rsidR="006124C2" w:rsidRPr="00D3467F" w:rsidRDefault="006124C2" w:rsidP="006124C2">
                  <w:pPr>
                    <w:jc w:val="center"/>
                    <w:rPr>
                      <w:lang w:val="en-CA"/>
                    </w:rPr>
                  </w:pPr>
                  <w:r>
                    <w:rPr>
                      <w:lang w:val="en-CA"/>
                    </w:rPr>
                    <w:t>12.82%</w:t>
                  </w:r>
                </w:p>
              </w:tc>
              <w:tc>
                <w:tcPr>
                  <w:tcW w:w="2160" w:type="dxa"/>
                  <w:tcBorders>
                    <w:top w:val="nil"/>
                    <w:left w:val="nil"/>
                    <w:bottom w:val="single" w:sz="8" w:space="0" w:color="auto"/>
                    <w:right w:val="single" w:sz="8" w:space="0" w:color="auto"/>
                  </w:tcBorders>
                </w:tcPr>
                <w:p w14:paraId="38E9CA0A" w14:textId="77777777" w:rsidR="006124C2" w:rsidRPr="00D3467F" w:rsidRDefault="006124C2" w:rsidP="006124C2">
                  <w:pPr>
                    <w:jc w:val="center"/>
                    <w:rPr>
                      <w:lang w:val="en-CA"/>
                    </w:rPr>
                  </w:pPr>
                  <w:r>
                    <w:rPr>
                      <w:lang w:val="en-CA"/>
                    </w:rPr>
                    <w:t>6.97%</w:t>
                  </w:r>
                </w:p>
              </w:tc>
            </w:tr>
            <w:tr w:rsidR="006124C2" w14:paraId="7A0643E1" w14:textId="77777777" w:rsidTr="004C384F">
              <w:trPr>
                <w:jc w:val="center"/>
              </w:trPr>
              <w:tc>
                <w:tcPr>
                  <w:tcW w:w="224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14556BC" w14:textId="77777777" w:rsidR="006124C2" w:rsidRPr="00D3467F" w:rsidRDefault="006124C2" w:rsidP="006124C2">
                  <w:pPr>
                    <w:rPr>
                      <w:lang w:val="en-CA"/>
                    </w:rPr>
                  </w:pPr>
                  <w:r>
                    <w:rPr>
                      <w:lang w:val="en-CA"/>
                    </w:rPr>
                    <w:t>Multi-CDRX Config Set 2</w:t>
                  </w:r>
                </w:p>
              </w:tc>
              <w:tc>
                <w:tcPr>
                  <w:tcW w:w="1530" w:type="dxa"/>
                  <w:tcBorders>
                    <w:top w:val="nil"/>
                    <w:left w:val="nil"/>
                    <w:bottom w:val="single" w:sz="8" w:space="0" w:color="auto"/>
                    <w:right w:val="single" w:sz="8" w:space="0" w:color="auto"/>
                  </w:tcBorders>
                  <w:tcMar>
                    <w:top w:w="0" w:type="dxa"/>
                    <w:left w:w="108" w:type="dxa"/>
                    <w:bottom w:w="0" w:type="dxa"/>
                    <w:right w:w="108" w:type="dxa"/>
                  </w:tcMar>
                </w:tcPr>
                <w:p w14:paraId="2C1D21F8" w14:textId="77777777" w:rsidR="006124C2" w:rsidRPr="00D3467F" w:rsidRDefault="006124C2" w:rsidP="006124C2">
                  <w:pPr>
                    <w:jc w:val="center"/>
                    <w:rPr>
                      <w:lang w:val="en-CA"/>
                    </w:rPr>
                  </w:pPr>
                  <w:r>
                    <w:rPr>
                      <w:lang w:val="en-CA"/>
                    </w:rPr>
                    <w:t>AR Video + Audio</w:t>
                  </w:r>
                </w:p>
              </w:tc>
              <w:tc>
                <w:tcPr>
                  <w:tcW w:w="1088" w:type="dxa"/>
                  <w:tcBorders>
                    <w:top w:val="nil"/>
                    <w:left w:val="nil"/>
                    <w:bottom w:val="single" w:sz="8" w:space="0" w:color="auto"/>
                    <w:right w:val="single" w:sz="8" w:space="0" w:color="auto"/>
                  </w:tcBorders>
                  <w:tcMar>
                    <w:top w:w="0" w:type="dxa"/>
                    <w:left w:w="108" w:type="dxa"/>
                    <w:bottom w:w="0" w:type="dxa"/>
                    <w:right w:w="108" w:type="dxa"/>
                  </w:tcMar>
                </w:tcPr>
                <w:p w14:paraId="74ACFF5B" w14:textId="77777777" w:rsidR="006124C2" w:rsidRPr="00D3467F" w:rsidRDefault="006124C2" w:rsidP="006124C2">
                  <w:pPr>
                    <w:jc w:val="center"/>
                    <w:rPr>
                      <w:lang w:val="en-CA"/>
                    </w:rPr>
                  </w:pPr>
                  <w:r>
                    <w:rPr>
                      <w:lang w:val="en-CA"/>
                    </w:rPr>
                    <w:t>72.2%</w:t>
                  </w:r>
                </w:p>
              </w:tc>
              <w:tc>
                <w:tcPr>
                  <w:tcW w:w="2160" w:type="dxa"/>
                  <w:tcBorders>
                    <w:top w:val="nil"/>
                    <w:left w:val="nil"/>
                    <w:bottom w:val="single" w:sz="8" w:space="0" w:color="auto"/>
                    <w:right w:val="single" w:sz="8" w:space="0" w:color="auto"/>
                  </w:tcBorders>
                </w:tcPr>
                <w:p w14:paraId="2BCD4537" w14:textId="77777777" w:rsidR="006124C2" w:rsidRPr="00D3467F" w:rsidRDefault="006124C2" w:rsidP="006124C2">
                  <w:pPr>
                    <w:jc w:val="center"/>
                    <w:rPr>
                      <w:lang w:val="en-CA"/>
                    </w:rPr>
                  </w:pPr>
                  <w:r>
                    <w:rPr>
                      <w:lang w:val="en-CA"/>
                    </w:rPr>
                    <w:t>18.09%</w:t>
                  </w:r>
                </w:p>
              </w:tc>
              <w:tc>
                <w:tcPr>
                  <w:tcW w:w="2160" w:type="dxa"/>
                  <w:tcBorders>
                    <w:top w:val="nil"/>
                    <w:left w:val="nil"/>
                    <w:bottom w:val="single" w:sz="8" w:space="0" w:color="auto"/>
                    <w:right w:val="single" w:sz="8" w:space="0" w:color="auto"/>
                  </w:tcBorders>
                </w:tcPr>
                <w:p w14:paraId="7CE50BE5" w14:textId="77777777" w:rsidR="006124C2" w:rsidRPr="00D3467F" w:rsidRDefault="006124C2" w:rsidP="006124C2">
                  <w:pPr>
                    <w:jc w:val="center"/>
                    <w:rPr>
                      <w:lang w:val="en-CA"/>
                    </w:rPr>
                  </w:pPr>
                  <w:r>
                    <w:rPr>
                      <w:lang w:val="en-CA"/>
                    </w:rPr>
                    <w:t>12.54%</w:t>
                  </w:r>
                </w:p>
              </w:tc>
            </w:tr>
          </w:tbl>
          <w:p w14:paraId="09BDBA83" w14:textId="77777777" w:rsidR="0088455D" w:rsidRDefault="0088455D" w:rsidP="007E6403"/>
          <w:p w14:paraId="1EBB2C4A" w14:textId="77777777" w:rsidR="00D94103" w:rsidRPr="00D05E67" w:rsidRDefault="00D94103" w:rsidP="00D94103">
            <w:pPr>
              <w:ind w:left="1699" w:hanging="1699"/>
              <w:rPr>
                <w:rFonts w:cs="Arial"/>
                <w:bCs/>
              </w:rPr>
            </w:pPr>
            <w:r w:rsidRPr="00D05E67">
              <w:rPr>
                <w:rFonts w:cs="Arial"/>
                <w:b/>
              </w:rPr>
              <w:t>Observation 3:</w:t>
            </w:r>
            <w:r w:rsidRPr="00D05E67">
              <w:rPr>
                <w:rFonts w:cs="Arial"/>
                <w:b/>
              </w:rPr>
              <w:tab/>
            </w:r>
            <w:r w:rsidRPr="00D05E67">
              <w:rPr>
                <w:rFonts w:cs="Arial"/>
                <w:bCs/>
              </w:rPr>
              <w:t>Using multiple active CDRX configurations when handling multiple flows with different traffic patterns helps achieve reasonably higher PSG (from 10.2% to 12.5%) compared to using single CDRX at the tradeoff of some capacity (from 8.3 % to 11.1%)</w:t>
            </w:r>
          </w:p>
          <w:p w14:paraId="0D9EC490" w14:textId="77777777" w:rsidR="00D94103" w:rsidRPr="00D05E67" w:rsidRDefault="00D94103" w:rsidP="00D94103">
            <w:pPr>
              <w:ind w:left="1699" w:hanging="1699"/>
              <w:rPr>
                <w:rFonts w:cs="Arial"/>
                <w:bCs/>
              </w:rPr>
            </w:pPr>
            <w:r w:rsidRPr="00D05E67">
              <w:rPr>
                <w:rFonts w:cs="Arial"/>
                <w:b/>
              </w:rPr>
              <w:t>Observation 4:</w:t>
            </w:r>
            <w:r w:rsidRPr="00D05E67">
              <w:rPr>
                <w:rFonts w:cs="Arial"/>
                <w:b/>
              </w:rPr>
              <w:tab/>
            </w:r>
            <w:r w:rsidRPr="00D05E67">
              <w:rPr>
                <w:rFonts w:cs="Arial"/>
                <w:bCs/>
              </w:rPr>
              <w:t xml:space="preserve">The less stringent PDB requirement for the cloud gaming video + audio flows allows to achieve better PSG and lower capacity loss when supporting multiple active CDRX configurations compared to AR video + audio flows </w:t>
            </w:r>
          </w:p>
          <w:p w14:paraId="770CE8B2" w14:textId="11480278" w:rsidR="006124C2" w:rsidRPr="007E6403" w:rsidRDefault="00D94103" w:rsidP="00C25F5E">
            <w:pPr>
              <w:ind w:left="1699" w:hanging="1699"/>
            </w:pPr>
            <w:r w:rsidRPr="00D05E67">
              <w:rPr>
                <w:rFonts w:cs="Arial"/>
                <w:b/>
              </w:rPr>
              <w:lastRenderedPageBreak/>
              <w:t>Observation 5:</w:t>
            </w:r>
            <w:r w:rsidRPr="00D05E67">
              <w:rPr>
                <w:rFonts w:cs="Arial"/>
                <w:b/>
              </w:rPr>
              <w:tab/>
            </w:r>
            <w:r w:rsidRPr="00D05E67">
              <w:rPr>
                <w:rFonts w:cs="Arial"/>
                <w:bCs/>
              </w:rPr>
              <w:t>The multiple CDRX configuration set (Set 2) which has a longer ON duration and shorter inactive timer duration achieves a higher PSG compared to an alternative multiple CDRX configuration set (Set 1), when accommodating video and audio flows</w:t>
            </w:r>
          </w:p>
        </w:tc>
      </w:tr>
    </w:tbl>
    <w:p w14:paraId="72C66EC6" w14:textId="77777777" w:rsidR="00D50A55" w:rsidRDefault="00D50A55" w:rsidP="00D50A55"/>
    <w:p w14:paraId="6EB47AE4" w14:textId="77777777" w:rsidR="00D50A55" w:rsidRDefault="00D50A55" w:rsidP="00936690"/>
    <w:p w14:paraId="3F9BE178" w14:textId="77777777" w:rsidR="00D50A55" w:rsidRDefault="00D50A55" w:rsidP="00936690"/>
    <w:p w14:paraId="09B3C9E3" w14:textId="0A10E571" w:rsidR="00111D05" w:rsidRDefault="00111D05" w:rsidP="00111D05">
      <w:pPr>
        <w:pStyle w:val="Heading3"/>
      </w:pPr>
      <w:r>
        <w:t>2.</w:t>
      </w:r>
      <w:r w:rsidR="00FC5427">
        <w:t>7</w:t>
      </w:r>
      <w:r>
        <w:t>.1 Discussion 1</w:t>
      </w:r>
    </w:p>
    <w:p w14:paraId="18F89B05" w14:textId="77777777" w:rsidR="000B1F53" w:rsidRPr="00AF7F75" w:rsidRDefault="000B1F53" w:rsidP="000B1F53">
      <w:r>
        <w:t>Based on companies’ performance evaluations, the following observations are made.</w:t>
      </w:r>
    </w:p>
    <w:p w14:paraId="2B5C8BC7" w14:textId="77777777" w:rsidR="003B6383" w:rsidRPr="005E4680" w:rsidRDefault="003B6383" w:rsidP="003B6383">
      <w:pPr>
        <w:rPr>
          <w:b/>
          <w:bCs/>
          <w:u w:val="single"/>
        </w:rPr>
      </w:pPr>
      <w:r w:rsidRPr="00482840">
        <w:rPr>
          <w:b/>
          <w:bCs/>
          <w:highlight w:val="yellow"/>
          <w:u w:val="single"/>
        </w:rPr>
        <w:t>Observation</w:t>
      </w:r>
    </w:p>
    <w:p w14:paraId="186B097E" w14:textId="77777777" w:rsidR="003B6383" w:rsidRPr="005E4680" w:rsidRDefault="003B6383" w:rsidP="003817E1">
      <w:pPr>
        <w:pStyle w:val="ListParagraph"/>
        <w:numPr>
          <w:ilvl w:val="0"/>
          <w:numId w:val="40"/>
        </w:numPr>
        <w:overflowPunct/>
        <w:autoSpaceDE/>
        <w:autoSpaceDN/>
        <w:adjustRightInd/>
        <w:spacing w:after="160" w:line="259" w:lineRule="auto"/>
        <w:textAlignment w:val="auto"/>
      </w:pPr>
      <w:r w:rsidRPr="005E4680">
        <w:t xml:space="preserve">For FR1, DL + UL joint evaluation, DU, high load, VR 30Mbps traffic at 30fps with 10ms PDB and DL audio, it is observed from Ericsson that </w:t>
      </w:r>
    </w:p>
    <w:p w14:paraId="5D57E317" w14:textId="77777777" w:rsidR="003B6383" w:rsidRPr="005E4680" w:rsidRDefault="003B6383" w:rsidP="003817E1">
      <w:pPr>
        <w:pStyle w:val="ListParagraph"/>
        <w:numPr>
          <w:ilvl w:val="1"/>
          <w:numId w:val="40"/>
        </w:numPr>
        <w:overflowPunct/>
        <w:autoSpaceDE/>
        <w:autoSpaceDN/>
        <w:adjustRightInd/>
        <w:spacing w:after="160" w:line="259" w:lineRule="auto"/>
        <w:textAlignment w:val="auto"/>
      </w:pPr>
      <w:r w:rsidRPr="005E4680">
        <w:t xml:space="preserve">eCDRX with a single CDRX configuration provides </w:t>
      </w:r>
    </w:p>
    <w:p w14:paraId="0FAFCBAA" w14:textId="77777777" w:rsidR="003B6383" w:rsidRPr="005E4680" w:rsidRDefault="003B6383" w:rsidP="003817E1">
      <w:pPr>
        <w:pStyle w:val="ListParagraph"/>
        <w:numPr>
          <w:ilvl w:val="2"/>
          <w:numId w:val="40"/>
        </w:numPr>
        <w:overflowPunct/>
        <w:autoSpaceDE/>
        <w:autoSpaceDN/>
        <w:adjustRightInd/>
        <w:spacing w:after="160" w:line="259" w:lineRule="auto"/>
        <w:textAlignment w:val="auto"/>
      </w:pPr>
      <w:r w:rsidRPr="005E4680">
        <w:t xml:space="preserve">power saving gain of 18.4% for all UEs </w:t>
      </w:r>
    </w:p>
    <w:p w14:paraId="6624F838" w14:textId="77777777" w:rsidR="003B6383" w:rsidRPr="005E4680" w:rsidRDefault="003B6383" w:rsidP="003817E1">
      <w:pPr>
        <w:pStyle w:val="ListParagraph"/>
        <w:numPr>
          <w:ilvl w:val="2"/>
          <w:numId w:val="40"/>
        </w:numPr>
        <w:overflowPunct/>
        <w:autoSpaceDE/>
        <w:autoSpaceDN/>
        <w:adjustRightInd/>
        <w:spacing w:after="160" w:line="259" w:lineRule="auto"/>
        <w:textAlignment w:val="auto"/>
      </w:pPr>
      <w:r w:rsidRPr="005E4680">
        <w:t>capacity gain of -100%</w:t>
      </w:r>
    </w:p>
    <w:p w14:paraId="335376C7" w14:textId="77777777" w:rsidR="003B6383" w:rsidRPr="005E4680" w:rsidRDefault="003B6383" w:rsidP="003817E1">
      <w:pPr>
        <w:pStyle w:val="ListParagraph"/>
        <w:numPr>
          <w:ilvl w:val="1"/>
          <w:numId w:val="40"/>
        </w:numPr>
        <w:overflowPunct/>
        <w:autoSpaceDE/>
        <w:autoSpaceDN/>
        <w:adjustRightInd/>
        <w:spacing w:after="160" w:line="259" w:lineRule="auto"/>
        <w:textAlignment w:val="auto"/>
      </w:pPr>
      <w:r w:rsidRPr="005E4680">
        <w:t xml:space="preserve">Multiple CDRX configurations + eCDRX provides </w:t>
      </w:r>
    </w:p>
    <w:p w14:paraId="2400827E" w14:textId="77777777" w:rsidR="003B6383" w:rsidRPr="005E4680" w:rsidRDefault="003B6383" w:rsidP="003817E1">
      <w:pPr>
        <w:pStyle w:val="ListParagraph"/>
        <w:numPr>
          <w:ilvl w:val="2"/>
          <w:numId w:val="40"/>
        </w:numPr>
        <w:overflowPunct/>
        <w:autoSpaceDE/>
        <w:autoSpaceDN/>
        <w:adjustRightInd/>
        <w:spacing w:after="160" w:line="259" w:lineRule="auto"/>
        <w:textAlignment w:val="auto"/>
      </w:pPr>
      <w:r w:rsidRPr="005E4680">
        <w:t xml:space="preserve">power saving gain of 13.4% </w:t>
      </w:r>
    </w:p>
    <w:p w14:paraId="429AD937" w14:textId="77777777" w:rsidR="003B6383" w:rsidRPr="005E4680" w:rsidRDefault="003B6383" w:rsidP="003817E1">
      <w:pPr>
        <w:pStyle w:val="ListParagraph"/>
        <w:numPr>
          <w:ilvl w:val="2"/>
          <w:numId w:val="40"/>
        </w:numPr>
        <w:overflowPunct/>
        <w:autoSpaceDE/>
        <w:autoSpaceDN/>
        <w:adjustRightInd/>
        <w:spacing w:after="160" w:line="259" w:lineRule="auto"/>
        <w:textAlignment w:val="auto"/>
      </w:pPr>
      <w:r w:rsidRPr="005E4680">
        <w:t xml:space="preserve">capacity gain of </w:t>
      </w:r>
      <w:r w:rsidRPr="005E4680">
        <w:rPr>
          <w:lang w:eastAsia="ko-KR"/>
        </w:rPr>
        <w:t>-6.0%</w:t>
      </w:r>
    </w:p>
    <w:p w14:paraId="498BEAB9" w14:textId="77777777" w:rsidR="003B6383" w:rsidRPr="005E4680" w:rsidRDefault="003B6383" w:rsidP="003817E1">
      <w:pPr>
        <w:pStyle w:val="ListParagraph"/>
        <w:numPr>
          <w:ilvl w:val="1"/>
          <w:numId w:val="40"/>
        </w:numPr>
        <w:overflowPunct/>
        <w:autoSpaceDE/>
        <w:autoSpaceDN/>
        <w:adjustRightInd/>
        <w:spacing w:after="160" w:line="259" w:lineRule="auto"/>
        <w:textAlignment w:val="auto"/>
      </w:pPr>
      <w:r w:rsidRPr="005E4680">
        <w:t>Multiple CDRX configurations + eCDRX + two-stage DRX provides</w:t>
      </w:r>
    </w:p>
    <w:p w14:paraId="17B88996" w14:textId="77777777" w:rsidR="003B6383" w:rsidRPr="005E4680" w:rsidRDefault="003B6383" w:rsidP="003817E1">
      <w:pPr>
        <w:pStyle w:val="ListParagraph"/>
        <w:numPr>
          <w:ilvl w:val="2"/>
          <w:numId w:val="40"/>
        </w:numPr>
        <w:overflowPunct/>
        <w:autoSpaceDE/>
        <w:autoSpaceDN/>
        <w:adjustRightInd/>
        <w:spacing w:after="160" w:line="259" w:lineRule="auto"/>
        <w:textAlignment w:val="auto"/>
      </w:pPr>
      <w:r w:rsidRPr="005E4680">
        <w:t xml:space="preserve">power saving gain of 17.2% </w:t>
      </w:r>
    </w:p>
    <w:p w14:paraId="1D82F2D2" w14:textId="77777777" w:rsidR="003B6383" w:rsidRPr="005E4680" w:rsidRDefault="003B6383" w:rsidP="003817E1">
      <w:pPr>
        <w:pStyle w:val="ListParagraph"/>
        <w:numPr>
          <w:ilvl w:val="2"/>
          <w:numId w:val="40"/>
        </w:numPr>
        <w:overflowPunct/>
        <w:autoSpaceDE/>
        <w:autoSpaceDN/>
        <w:adjustRightInd/>
        <w:spacing w:after="160" w:line="259" w:lineRule="auto"/>
        <w:textAlignment w:val="auto"/>
      </w:pPr>
      <w:r w:rsidRPr="005E4680">
        <w:t xml:space="preserve">capacity gain of </w:t>
      </w:r>
      <w:r w:rsidRPr="005E4680">
        <w:rPr>
          <w:lang w:eastAsia="ko-KR"/>
        </w:rPr>
        <w:t>-13.0%</w:t>
      </w:r>
    </w:p>
    <w:p w14:paraId="1760EAD7" w14:textId="77777777" w:rsidR="006C53F2" w:rsidRPr="005E4680" w:rsidRDefault="006C53F2" w:rsidP="003817E1">
      <w:pPr>
        <w:pStyle w:val="ListParagraph"/>
        <w:numPr>
          <w:ilvl w:val="0"/>
          <w:numId w:val="40"/>
        </w:numPr>
        <w:overflowPunct/>
        <w:autoSpaceDE/>
        <w:autoSpaceDN/>
        <w:adjustRightInd/>
        <w:spacing w:after="160" w:line="259" w:lineRule="auto"/>
        <w:textAlignment w:val="auto"/>
      </w:pPr>
      <w:r w:rsidRPr="005E4680">
        <w:t xml:space="preserve">For FR1, DL + UL joint evaluation, DU, high load, VR 45Mbps traffic at 30fps with 10ms PDB and DL audio, it is observed from Ericsson that </w:t>
      </w:r>
    </w:p>
    <w:p w14:paraId="7C1DEE54" w14:textId="77777777" w:rsidR="006C53F2" w:rsidRPr="005E4680" w:rsidRDefault="006C53F2" w:rsidP="003817E1">
      <w:pPr>
        <w:pStyle w:val="ListParagraph"/>
        <w:numPr>
          <w:ilvl w:val="1"/>
          <w:numId w:val="40"/>
        </w:numPr>
        <w:overflowPunct/>
        <w:autoSpaceDE/>
        <w:autoSpaceDN/>
        <w:adjustRightInd/>
        <w:spacing w:after="160" w:line="259" w:lineRule="auto"/>
        <w:textAlignment w:val="auto"/>
      </w:pPr>
      <w:r w:rsidRPr="005E4680">
        <w:t xml:space="preserve">eCDRX with a single CDRX configuration provides </w:t>
      </w:r>
    </w:p>
    <w:p w14:paraId="234CFD82" w14:textId="77777777" w:rsidR="006C53F2" w:rsidRPr="005E4680" w:rsidRDefault="006C53F2" w:rsidP="003817E1">
      <w:pPr>
        <w:pStyle w:val="ListParagraph"/>
        <w:numPr>
          <w:ilvl w:val="2"/>
          <w:numId w:val="40"/>
        </w:numPr>
        <w:overflowPunct/>
        <w:autoSpaceDE/>
        <w:autoSpaceDN/>
        <w:adjustRightInd/>
        <w:spacing w:after="160" w:line="259" w:lineRule="auto"/>
        <w:textAlignment w:val="auto"/>
      </w:pPr>
      <w:r w:rsidRPr="005E4680">
        <w:t xml:space="preserve">power saving gain of 12.3% for all UEs </w:t>
      </w:r>
    </w:p>
    <w:p w14:paraId="5BA63AC4" w14:textId="77777777" w:rsidR="006C53F2" w:rsidRPr="005E4680" w:rsidRDefault="006C53F2" w:rsidP="003817E1">
      <w:pPr>
        <w:pStyle w:val="ListParagraph"/>
        <w:numPr>
          <w:ilvl w:val="2"/>
          <w:numId w:val="40"/>
        </w:numPr>
        <w:overflowPunct/>
        <w:autoSpaceDE/>
        <w:autoSpaceDN/>
        <w:adjustRightInd/>
        <w:spacing w:after="160" w:line="259" w:lineRule="auto"/>
        <w:textAlignment w:val="auto"/>
      </w:pPr>
      <w:r w:rsidRPr="005E4680">
        <w:t>capacity gain of -100%</w:t>
      </w:r>
    </w:p>
    <w:p w14:paraId="1329698B" w14:textId="77777777" w:rsidR="006C53F2" w:rsidRPr="005E4680" w:rsidRDefault="006C53F2" w:rsidP="003817E1">
      <w:pPr>
        <w:pStyle w:val="ListParagraph"/>
        <w:numPr>
          <w:ilvl w:val="1"/>
          <w:numId w:val="40"/>
        </w:numPr>
        <w:overflowPunct/>
        <w:autoSpaceDE/>
        <w:autoSpaceDN/>
        <w:adjustRightInd/>
        <w:spacing w:after="160" w:line="259" w:lineRule="auto"/>
        <w:textAlignment w:val="auto"/>
      </w:pPr>
      <w:r w:rsidRPr="005E4680">
        <w:t xml:space="preserve">Multiple CDRX configurations + eCDRX provides </w:t>
      </w:r>
    </w:p>
    <w:p w14:paraId="36C2A208" w14:textId="77777777" w:rsidR="006C53F2" w:rsidRPr="005E4680" w:rsidRDefault="006C53F2" w:rsidP="003817E1">
      <w:pPr>
        <w:pStyle w:val="ListParagraph"/>
        <w:numPr>
          <w:ilvl w:val="2"/>
          <w:numId w:val="40"/>
        </w:numPr>
        <w:overflowPunct/>
        <w:autoSpaceDE/>
        <w:autoSpaceDN/>
        <w:adjustRightInd/>
        <w:spacing w:after="160" w:line="259" w:lineRule="auto"/>
        <w:textAlignment w:val="auto"/>
      </w:pPr>
      <w:r w:rsidRPr="005E4680">
        <w:t xml:space="preserve">power saving gain of 10.1% </w:t>
      </w:r>
    </w:p>
    <w:p w14:paraId="63CEF102" w14:textId="77777777" w:rsidR="006C53F2" w:rsidRPr="005E4680" w:rsidRDefault="006C53F2" w:rsidP="003817E1">
      <w:pPr>
        <w:pStyle w:val="ListParagraph"/>
        <w:numPr>
          <w:ilvl w:val="2"/>
          <w:numId w:val="40"/>
        </w:numPr>
        <w:overflowPunct/>
        <w:autoSpaceDE/>
        <w:autoSpaceDN/>
        <w:adjustRightInd/>
        <w:spacing w:after="160" w:line="259" w:lineRule="auto"/>
        <w:textAlignment w:val="auto"/>
      </w:pPr>
      <w:r w:rsidRPr="005E4680">
        <w:t xml:space="preserve">capacity gain of </w:t>
      </w:r>
      <w:r w:rsidRPr="005E4680">
        <w:rPr>
          <w:lang w:eastAsia="ko-KR"/>
        </w:rPr>
        <w:t>-4.7%</w:t>
      </w:r>
    </w:p>
    <w:p w14:paraId="1500CD58" w14:textId="77777777" w:rsidR="006C53F2" w:rsidRPr="005E4680" w:rsidRDefault="006C53F2" w:rsidP="003817E1">
      <w:pPr>
        <w:pStyle w:val="ListParagraph"/>
        <w:numPr>
          <w:ilvl w:val="1"/>
          <w:numId w:val="40"/>
        </w:numPr>
        <w:overflowPunct/>
        <w:autoSpaceDE/>
        <w:autoSpaceDN/>
        <w:adjustRightInd/>
        <w:spacing w:after="160" w:line="259" w:lineRule="auto"/>
        <w:textAlignment w:val="auto"/>
      </w:pPr>
      <w:r w:rsidRPr="005E4680">
        <w:t>Multiple CDRX configurations + eCDRX + two-stage DRX provides</w:t>
      </w:r>
    </w:p>
    <w:p w14:paraId="5AD266DC" w14:textId="77777777" w:rsidR="006C53F2" w:rsidRPr="005E4680" w:rsidRDefault="006C53F2" w:rsidP="003817E1">
      <w:pPr>
        <w:pStyle w:val="ListParagraph"/>
        <w:numPr>
          <w:ilvl w:val="2"/>
          <w:numId w:val="40"/>
        </w:numPr>
        <w:overflowPunct/>
        <w:autoSpaceDE/>
        <w:autoSpaceDN/>
        <w:adjustRightInd/>
        <w:spacing w:after="160" w:line="259" w:lineRule="auto"/>
        <w:textAlignment w:val="auto"/>
      </w:pPr>
      <w:r w:rsidRPr="005E4680">
        <w:t xml:space="preserve">power saving gain of 13.1% </w:t>
      </w:r>
    </w:p>
    <w:p w14:paraId="54C0E11C" w14:textId="77777777" w:rsidR="006C53F2" w:rsidRPr="005E4680" w:rsidRDefault="006C53F2" w:rsidP="003817E1">
      <w:pPr>
        <w:pStyle w:val="ListParagraph"/>
        <w:numPr>
          <w:ilvl w:val="2"/>
          <w:numId w:val="40"/>
        </w:numPr>
        <w:overflowPunct/>
        <w:autoSpaceDE/>
        <w:autoSpaceDN/>
        <w:adjustRightInd/>
        <w:spacing w:after="160" w:line="259" w:lineRule="auto"/>
        <w:textAlignment w:val="auto"/>
      </w:pPr>
      <w:r w:rsidRPr="005E4680">
        <w:t xml:space="preserve">capacity gain of </w:t>
      </w:r>
      <w:r w:rsidRPr="005E4680">
        <w:rPr>
          <w:lang w:eastAsia="ko-KR"/>
        </w:rPr>
        <w:t>-20.9%</w:t>
      </w:r>
    </w:p>
    <w:p w14:paraId="26EE94DB" w14:textId="27C2E05F" w:rsidR="00984B26" w:rsidRPr="005E4680" w:rsidRDefault="00984B26" w:rsidP="003817E1">
      <w:pPr>
        <w:pStyle w:val="ListParagraph"/>
        <w:numPr>
          <w:ilvl w:val="0"/>
          <w:numId w:val="40"/>
        </w:numPr>
        <w:overflowPunct/>
        <w:autoSpaceDE/>
        <w:autoSpaceDN/>
        <w:adjustRightInd/>
        <w:spacing w:after="160" w:line="259" w:lineRule="auto"/>
        <w:textAlignment w:val="auto"/>
      </w:pPr>
      <w:r w:rsidRPr="005E4680">
        <w:t xml:space="preserve">For FR1, DL only evaluation, InH, high load, </w:t>
      </w:r>
      <w:del w:id="59" w:author="Jaya Rao" w:date="2022-11-13T04:42:00Z">
        <w:r w:rsidRPr="005E4680" w:rsidDel="004E27D7">
          <w:delText>VR</w:delText>
        </w:r>
      </w:del>
      <w:ins w:id="60" w:author="Jaya Rao" w:date="2022-11-13T04:42:00Z">
        <w:r w:rsidR="004E27D7">
          <w:t>AR</w:t>
        </w:r>
      </w:ins>
      <w:r w:rsidRPr="005E4680">
        <w:t xml:space="preserve"> 30Mbps traffic at 30fps with 10ms PDB and DL audio, it is observed from InterDigital that </w:t>
      </w:r>
    </w:p>
    <w:p w14:paraId="29D153AD" w14:textId="77777777" w:rsidR="00984B26" w:rsidRPr="005E4680" w:rsidRDefault="00984B26" w:rsidP="003817E1">
      <w:pPr>
        <w:pStyle w:val="ListParagraph"/>
        <w:numPr>
          <w:ilvl w:val="1"/>
          <w:numId w:val="40"/>
        </w:numPr>
        <w:overflowPunct/>
        <w:autoSpaceDE/>
        <w:autoSpaceDN/>
        <w:adjustRightInd/>
        <w:spacing w:after="160" w:line="259" w:lineRule="auto"/>
        <w:textAlignment w:val="auto"/>
      </w:pPr>
      <w:r w:rsidRPr="005E4680">
        <w:t xml:space="preserve">Multiple CDRX configurations provides </w:t>
      </w:r>
    </w:p>
    <w:p w14:paraId="5E83DD93" w14:textId="1BADAD5A" w:rsidR="00984B26" w:rsidRPr="005E4680" w:rsidRDefault="00984B26" w:rsidP="003817E1">
      <w:pPr>
        <w:pStyle w:val="ListParagraph"/>
        <w:numPr>
          <w:ilvl w:val="2"/>
          <w:numId w:val="40"/>
        </w:numPr>
        <w:overflowPunct/>
        <w:autoSpaceDE/>
        <w:autoSpaceDN/>
        <w:adjustRightInd/>
        <w:spacing w:after="160" w:line="259" w:lineRule="auto"/>
        <w:textAlignment w:val="auto"/>
      </w:pPr>
      <w:r w:rsidRPr="005E4680">
        <w:t xml:space="preserve">mean power saving gain of </w:t>
      </w:r>
      <w:del w:id="61" w:author="Jaya Rao" w:date="2022-11-13T04:42:00Z">
        <w:r w:rsidRPr="005E4680" w:rsidDel="004E27D7">
          <w:delText>12.61</w:delText>
        </w:r>
      </w:del>
      <w:ins w:id="62" w:author="Jaya Rao" w:date="2022-11-13T04:42:00Z">
        <w:r w:rsidR="004E27D7">
          <w:t>15.54</w:t>
        </w:r>
      </w:ins>
      <w:r w:rsidRPr="005E4680">
        <w:t xml:space="preserve">% in the range of </w:t>
      </w:r>
      <w:del w:id="63" w:author="Jaya Rao" w:date="2022-11-13T04:42:00Z">
        <w:r w:rsidRPr="005E4680" w:rsidDel="004E27D7">
          <w:delText>6.97</w:delText>
        </w:r>
      </w:del>
      <w:ins w:id="64" w:author="Jaya Rao" w:date="2022-11-13T04:42:00Z">
        <w:r w:rsidR="004E27D7">
          <w:t>12.82</w:t>
        </w:r>
      </w:ins>
      <w:r w:rsidRPr="005E4680">
        <w:t xml:space="preserve">% to 18.09% </w:t>
      </w:r>
    </w:p>
    <w:p w14:paraId="03D8466B" w14:textId="77777777" w:rsidR="00984B26" w:rsidRPr="005E4680" w:rsidRDefault="00984B26" w:rsidP="003817E1">
      <w:pPr>
        <w:pStyle w:val="ListParagraph"/>
        <w:numPr>
          <w:ilvl w:val="2"/>
          <w:numId w:val="40"/>
        </w:numPr>
        <w:overflowPunct/>
        <w:autoSpaceDE/>
        <w:autoSpaceDN/>
        <w:adjustRightInd/>
        <w:spacing w:after="160" w:line="259" w:lineRule="auto"/>
        <w:textAlignment w:val="auto"/>
      </w:pPr>
      <w:r w:rsidRPr="005E4680">
        <w:t xml:space="preserve">mean capacity gain of </w:t>
      </w:r>
      <w:r w:rsidRPr="005E4680">
        <w:rPr>
          <w:rFonts w:ascii="Calibri" w:hAnsi="Calibri" w:cs="Calibri"/>
        </w:rPr>
        <w:t>-21.3%</w:t>
      </w:r>
    </w:p>
    <w:p w14:paraId="1B122D92" w14:textId="77777777" w:rsidR="00984B26" w:rsidRPr="005E4680" w:rsidRDefault="00984B26" w:rsidP="003817E1">
      <w:pPr>
        <w:pStyle w:val="ListParagraph"/>
        <w:numPr>
          <w:ilvl w:val="1"/>
          <w:numId w:val="40"/>
        </w:numPr>
        <w:overflowPunct/>
        <w:autoSpaceDE/>
        <w:autoSpaceDN/>
        <w:adjustRightInd/>
        <w:spacing w:after="160" w:line="259" w:lineRule="auto"/>
        <w:textAlignment w:val="auto"/>
      </w:pPr>
      <w:r w:rsidRPr="005E4680">
        <w:t xml:space="preserve">performance reference a single CDRX configuration provides </w:t>
      </w:r>
    </w:p>
    <w:p w14:paraId="236B0472" w14:textId="77777777" w:rsidR="00984B26" w:rsidRPr="005E4680" w:rsidRDefault="00984B26" w:rsidP="003817E1">
      <w:pPr>
        <w:pStyle w:val="ListParagraph"/>
        <w:numPr>
          <w:ilvl w:val="2"/>
          <w:numId w:val="40"/>
        </w:numPr>
        <w:overflowPunct/>
        <w:autoSpaceDE/>
        <w:autoSpaceDN/>
        <w:adjustRightInd/>
        <w:spacing w:after="160" w:line="259" w:lineRule="auto"/>
        <w:textAlignment w:val="auto"/>
      </w:pPr>
      <w:r w:rsidRPr="005E4680">
        <w:t xml:space="preserve">power saving gain of 6.22% for all UEs </w:t>
      </w:r>
    </w:p>
    <w:p w14:paraId="5B964B0D" w14:textId="4960F158" w:rsidR="00984B26" w:rsidRPr="009F42CC" w:rsidRDefault="00984B26" w:rsidP="003817E1">
      <w:pPr>
        <w:pStyle w:val="ListParagraph"/>
        <w:numPr>
          <w:ilvl w:val="2"/>
          <w:numId w:val="40"/>
        </w:numPr>
        <w:overflowPunct/>
        <w:autoSpaceDE/>
        <w:autoSpaceDN/>
        <w:adjustRightInd/>
        <w:spacing w:after="160" w:line="259" w:lineRule="auto"/>
        <w:textAlignment w:val="auto"/>
      </w:pPr>
      <w:r w:rsidRPr="005E4680">
        <w:t xml:space="preserve">capacity gain of </w:t>
      </w:r>
      <w:r w:rsidRPr="005E4680">
        <w:rPr>
          <w:rFonts w:ascii="Calibri" w:hAnsi="Calibri" w:cs="Calibri"/>
        </w:rPr>
        <w:t>-9.2%</w:t>
      </w:r>
    </w:p>
    <w:p w14:paraId="50E15F46" w14:textId="77FCF134" w:rsidR="009F42CC" w:rsidRPr="005E4680" w:rsidRDefault="009F42CC" w:rsidP="003817E1">
      <w:pPr>
        <w:pStyle w:val="ListParagraph"/>
        <w:numPr>
          <w:ilvl w:val="0"/>
          <w:numId w:val="40"/>
        </w:numPr>
        <w:overflowPunct/>
        <w:autoSpaceDE/>
        <w:autoSpaceDN/>
        <w:adjustRightInd/>
        <w:spacing w:after="160" w:line="259" w:lineRule="auto"/>
        <w:textAlignment w:val="auto"/>
      </w:pPr>
      <w:r w:rsidRPr="005E4680">
        <w:t xml:space="preserve">For FR1, DL only evaluation, InH, high load, </w:t>
      </w:r>
      <w:del w:id="65" w:author="Jaya Rao" w:date="2022-11-13T04:43:00Z">
        <w:r w:rsidRPr="005E4680" w:rsidDel="004E27D7">
          <w:delText>VR</w:delText>
        </w:r>
      </w:del>
      <w:ins w:id="66" w:author="Jaya Rao" w:date="2022-11-13T04:43:00Z">
        <w:r w:rsidR="004E27D7">
          <w:t>CG</w:t>
        </w:r>
      </w:ins>
      <w:r w:rsidRPr="005E4680">
        <w:t xml:space="preserve"> 30Mbps traffic at 30fps with 1</w:t>
      </w:r>
      <w:ins w:id="67" w:author="Jaya Rao" w:date="2022-11-13T04:43:00Z">
        <w:r w:rsidR="004E27D7">
          <w:t>5</w:t>
        </w:r>
      </w:ins>
      <w:del w:id="68" w:author="Jaya Rao" w:date="2022-11-13T04:43:00Z">
        <w:r w:rsidRPr="005E4680" w:rsidDel="004E27D7">
          <w:delText>0</w:delText>
        </w:r>
      </w:del>
      <w:r w:rsidRPr="005E4680">
        <w:t xml:space="preserve">ms PDB and DL audio, it is observed from InterDigital that </w:t>
      </w:r>
    </w:p>
    <w:p w14:paraId="7110DC24" w14:textId="77777777" w:rsidR="009F42CC" w:rsidRPr="005E4680" w:rsidRDefault="009F42CC" w:rsidP="003817E1">
      <w:pPr>
        <w:pStyle w:val="ListParagraph"/>
        <w:numPr>
          <w:ilvl w:val="1"/>
          <w:numId w:val="40"/>
        </w:numPr>
        <w:overflowPunct/>
        <w:autoSpaceDE/>
        <w:autoSpaceDN/>
        <w:adjustRightInd/>
        <w:spacing w:after="160" w:line="259" w:lineRule="auto"/>
        <w:textAlignment w:val="auto"/>
      </w:pPr>
      <w:r w:rsidRPr="005E4680">
        <w:t xml:space="preserve">single CDRX configuration provides </w:t>
      </w:r>
    </w:p>
    <w:p w14:paraId="2EDA3782" w14:textId="77777777" w:rsidR="009F42CC" w:rsidRPr="005E4680" w:rsidRDefault="009F42CC" w:rsidP="003817E1">
      <w:pPr>
        <w:pStyle w:val="ListParagraph"/>
        <w:numPr>
          <w:ilvl w:val="2"/>
          <w:numId w:val="40"/>
        </w:numPr>
        <w:overflowPunct/>
        <w:autoSpaceDE/>
        <w:autoSpaceDN/>
        <w:adjustRightInd/>
        <w:spacing w:after="160" w:line="259" w:lineRule="auto"/>
        <w:textAlignment w:val="auto"/>
      </w:pPr>
      <w:r w:rsidRPr="005E4680">
        <w:t xml:space="preserve">power saving gain of 7.647% for all UEs </w:t>
      </w:r>
    </w:p>
    <w:p w14:paraId="04903565" w14:textId="77777777" w:rsidR="009F42CC" w:rsidRPr="005E4680" w:rsidRDefault="009F42CC" w:rsidP="003817E1">
      <w:pPr>
        <w:pStyle w:val="ListParagraph"/>
        <w:numPr>
          <w:ilvl w:val="2"/>
          <w:numId w:val="40"/>
        </w:numPr>
        <w:overflowPunct/>
        <w:autoSpaceDE/>
        <w:autoSpaceDN/>
        <w:adjustRightInd/>
        <w:spacing w:after="160" w:line="259" w:lineRule="auto"/>
        <w:textAlignment w:val="auto"/>
      </w:pPr>
      <w:r w:rsidRPr="005E4680">
        <w:t>capacity gain of 0%</w:t>
      </w:r>
    </w:p>
    <w:p w14:paraId="2B5D1BE4" w14:textId="77777777" w:rsidR="009F42CC" w:rsidRPr="005E4680" w:rsidRDefault="009F42CC" w:rsidP="003817E1">
      <w:pPr>
        <w:pStyle w:val="ListParagraph"/>
        <w:numPr>
          <w:ilvl w:val="1"/>
          <w:numId w:val="40"/>
        </w:numPr>
        <w:overflowPunct/>
        <w:autoSpaceDE/>
        <w:autoSpaceDN/>
        <w:adjustRightInd/>
        <w:spacing w:after="160" w:line="259" w:lineRule="auto"/>
        <w:textAlignment w:val="auto"/>
      </w:pPr>
      <w:r w:rsidRPr="005E4680">
        <w:t xml:space="preserve">Multiple CDRX configurations provides </w:t>
      </w:r>
    </w:p>
    <w:p w14:paraId="2E03B626" w14:textId="140F11B5" w:rsidR="009F42CC" w:rsidRPr="005E4680" w:rsidRDefault="009F42CC" w:rsidP="003817E1">
      <w:pPr>
        <w:pStyle w:val="ListParagraph"/>
        <w:numPr>
          <w:ilvl w:val="2"/>
          <w:numId w:val="40"/>
        </w:numPr>
        <w:overflowPunct/>
        <w:autoSpaceDE/>
        <w:autoSpaceDN/>
        <w:adjustRightInd/>
        <w:spacing w:after="160" w:line="259" w:lineRule="auto"/>
        <w:textAlignment w:val="auto"/>
      </w:pPr>
      <w:r w:rsidRPr="005E4680">
        <w:t xml:space="preserve">mean power saving gain of </w:t>
      </w:r>
      <w:del w:id="69" w:author="Jaya Rao" w:date="2022-11-13T04:43:00Z">
        <w:r w:rsidRPr="005E4680" w:rsidDel="004E27D7">
          <w:delText>11.05</w:delText>
        </w:r>
      </w:del>
      <w:ins w:id="70" w:author="Jaya Rao" w:date="2022-11-13T04:43:00Z">
        <w:r w:rsidR="004E27D7">
          <w:t>14.62</w:t>
        </w:r>
      </w:ins>
      <w:r w:rsidRPr="005E4680">
        <w:t xml:space="preserve">% in the range of </w:t>
      </w:r>
      <w:del w:id="71" w:author="Jaya Rao" w:date="2022-11-13T04:43:00Z">
        <w:r w:rsidRPr="005E4680" w:rsidDel="004E27D7">
          <w:delText>4.73</w:delText>
        </w:r>
      </w:del>
      <w:ins w:id="72" w:author="Jaya Rao" w:date="2022-11-13T04:43:00Z">
        <w:r w:rsidR="004E27D7">
          <w:t>12.08</w:t>
        </w:r>
      </w:ins>
      <w:r w:rsidRPr="005E4680">
        <w:t xml:space="preserve">% to 17.16% </w:t>
      </w:r>
    </w:p>
    <w:p w14:paraId="2717A353" w14:textId="35F91D8A" w:rsidR="009F42CC" w:rsidRPr="005E4680" w:rsidRDefault="009F42CC" w:rsidP="003817E1">
      <w:pPr>
        <w:pStyle w:val="ListParagraph"/>
        <w:numPr>
          <w:ilvl w:val="2"/>
          <w:numId w:val="40"/>
        </w:numPr>
        <w:overflowPunct/>
        <w:autoSpaceDE/>
        <w:autoSpaceDN/>
        <w:adjustRightInd/>
        <w:spacing w:after="160" w:line="259" w:lineRule="auto"/>
        <w:textAlignment w:val="auto"/>
      </w:pPr>
      <w:r w:rsidRPr="005E4680">
        <w:t>mean capacity gain of -6.95% in the range of -8.3% to -5.6%</w:t>
      </w:r>
    </w:p>
    <w:p w14:paraId="2FCA100F" w14:textId="77777777" w:rsidR="00984B26" w:rsidRPr="005E4680" w:rsidRDefault="00984B26" w:rsidP="003817E1">
      <w:pPr>
        <w:pStyle w:val="ListParagraph"/>
        <w:numPr>
          <w:ilvl w:val="0"/>
          <w:numId w:val="40"/>
        </w:numPr>
        <w:overflowPunct/>
        <w:autoSpaceDE/>
        <w:autoSpaceDN/>
        <w:adjustRightInd/>
        <w:spacing w:after="160" w:line="259" w:lineRule="auto"/>
        <w:textAlignment w:val="auto"/>
      </w:pPr>
      <w:r w:rsidRPr="005E4680">
        <w:t xml:space="preserve">For FR1, DL-only evaluation, InH, high load, VR 30Mbps traffic at 30fps with 10ms PDB and DL audio with 10ms PDB, it is observed from vivo that </w:t>
      </w:r>
    </w:p>
    <w:p w14:paraId="75D6DD39" w14:textId="77777777" w:rsidR="00984B26" w:rsidRPr="005E4680" w:rsidRDefault="00984B26" w:rsidP="003817E1">
      <w:pPr>
        <w:pStyle w:val="ListParagraph"/>
        <w:numPr>
          <w:ilvl w:val="1"/>
          <w:numId w:val="40"/>
        </w:numPr>
        <w:overflowPunct/>
        <w:autoSpaceDE/>
        <w:autoSpaceDN/>
        <w:adjustRightInd/>
        <w:spacing w:after="160" w:line="259" w:lineRule="auto"/>
        <w:textAlignment w:val="auto"/>
      </w:pPr>
      <w:r w:rsidRPr="005E4680">
        <w:t xml:space="preserve">multiple CDRX configurations with eCDRX provides </w:t>
      </w:r>
    </w:p>
    <w:p w14:paraId="4EF1C260" w14:textId="77777777" w:rsidR="00984B26" w:rsidRPr="005E4680" w:rsidRDefault="00984B26" w:rsidP="003817E1">
      <w:pPr>
        <w:pStyle w:val="ListParagraph"/>
        <w:numPr>
          <w:ilvl w:val="2"/>
          <w:numId w:val="40"/>
        </w:numPr>
        <w:overflowPunct/>
        <w:autoSpaceDE/>
        <w:autoSpaceDN/>
        <w:adjustRightInd/>
        <w:spacing w:after="160" w:line="259" w:lineRule="auto"/>
        <w:textAlignment w:val="auto"/>
      </w:pPr>
      <w:r w:rsidRPr="005E4680">
        <w:t xml:space="preserve">mean power saving gain of 17.60% in the range of 16.85% to 18.34% </w:t>
      </w:r>
    </w:p>
    <w:p w14:paraId="2BBAC1A8" w14:textId="77777777" w:rsidR="00984B26" w:rsidRPr="005E4680" w:rsidRDefault="00984B26" w:rsidP="003817E1">
      <w:pPr>
        <w:pStyle w:val="ListParagraph"/>
        <w:numPr>
          <w:ilvl w:val="2"/>
          <w:numId w:val="40"/>
        </w:numPr>
        <w:overflowPunct/>
        <w:autoSpaceDE/>
        <w:autoSpaceDN/>
        <w:adjustRightInd/>
        <w:spacing w:after="160" w:line="259" w:lineRule="auto"/>
        <w:textAlignment w:val="auto"/>
      </w:pPr>
      <w:r w:rsidRPr="005E4680">
        <w:lastRenderedPageBreak/>
        <w:t xml:space="preserve">mean capacity gain of -0.75% in the range of -1.0% to -0.5% </w:t>
      </w:r>
    </w:p>
    <w:p w14:paraId="36A40946" w14:textId="77777777" w:rsidR="00984B26" w:rsidRPr="005E4680" w:rsidRDefault="00984B26" w:rsidP="003817E1">
      <w:pPr>
        <w:pStyle w:val="ListParagraph"/>
        <w:numPr>
          <w:ilvl w:val="1"/>
          <w:numId w:val="40"/>
        </w:numPr>
        <w:overflowPunct/>
        <w:autoSpaceDE/>
        <w:autoSpaceDN/>
        <w:adjustRightInd/>
        <w:spacing w:after="160" w:line="259" w:lineRule="auto"/>
        <w:textAlignment w:val="auto"/>
      </w:pPr>
      <w:r w:rsidRPr="005E4680">
        <w:t>performance reference single CDRX + SPS provides</w:t>
      </w:r>
    </w:p>
    <w:p w14:paraId="4E048198" w14:textId="77777777" w:rsidR="00984B26" w:rsidRPr="005E4680" w:rsidRDefault="00984B26" w:rsidP="003817E1">
      <w:pPr>
        <w:pStyle w:val="ListParagraph"/>
        <w:numPr>
          <w:ilvl w:val="2"/>
          <w:numId w:val="40"/>
        </w:numPr>
        <w:overflowPunct/>
        <w:autoSpaceDE/>
        <w:autoSpaceDN/>
        <w:adjustRightInd/>
        <w:spacing w:after="160" w:line="259" w:lineRule="auto"/>
        <w:textAlignment w:val="auto"/>
      </w:pPr>
      <w:r w:rsidRPr="005E4680">
        <w:t xml:space="preserve">power saving gain of 19.02% </w:t>
      </w:r>
    </w:p>
    <w:p w14:paraId="1DEC82C8" w14:textId="77777777" w:rsidR="00984B26" w:rsidRPr="005E4680" w:rsidRDefault="00984B26" w:rsidP="003817E1">
      <w:pPr>
        <w:pStyle w:val="ListParagraph"/>
        <w:numPr>
          <w:ilvl w:val="2"/>
          <w:numId w:val="40"/>
        </w:numPr>
        <w:overflowPunct/>
        <w:autoSpaceDE/>
        <w:autoSpaceDN/>
        <w:adjustRightInd/>
        <w:spacing w:after="160" w:line="259" w:lineRule="auto"/>
        <w:textAlignment w:val="auto"/>
      </w:pPr>
      <w:r w:rsidRPr="005E4680">
        <w:t xml:space="preserve">capacity gain of </w:t>
      </w:r>
      <w:r w:rsidRPr="005E4680">
        <w:rPr>
          <w:rFonts w:ascii="Calibri" w:hAnsi="Calibri" w:cs="Calibri"/>
        </w:rPr>
        <w:t>-0.5%</w:t>
      </w:r>
    </w:p>
    <w:p w14:paraId="1561EEFA" w14:textId="77777777" w:rsidR="00984B26" w:rsidRPr="005E4680" w:rsidRDefault="00984B26" w:rsidP="003817E1">
      <w:pPr>
        <w:pStyle w:val="ListParagraph"/>
        <w:numPr>
          <w:ilvl w:val="0"/>
          <w:numId w:val="40"/>
        </w:numPr>
        <w:overflowPunct/>
        <w:autoSpaceDE/>
        <w:autoSpaceDN/>
        <w:adjustRightInd/>
        <w:spacing w:after="160" w:line="259" w:lineRule="auto"/>
        <w:textAlignment w:val="auto"/>
      </w:pPr>
      <w:r w:rsidRPr="005E4680">
        <w:t xml:space="preserve">For FR1, DL-only evaluation, InH, low load, VR 30Mbps traffic at 30fps with 10ms PDB and DL audio with 10ms PDB, it is observed from vivo that </w:t>
      </w:r>
    </w:p>
    <w:p w14:paraId="6919A8C3" w14:textId="77777777" w:rsidR="00984B26" w:rsidRPr="005E4680" w:rsidRDefault="00984B26" w:rsidP="003817E1">
      <w:pPr>
        <w:pStyle w:val="ListParagraph"/>
        <w:numPr>
          <w:ilvl w:val="1"/>
          <w:numId w:val="40"/>
        </w:numPr>
        <w:overflowPunct/>
        <w:autoSpaceDE/>
        <w:autoSpaceDN/>
        <w:adjustRightInd/>
        <w:spacing w:after="160" w:line="259" w:lineRule="auto"/>
        <w:textAlignment w:val="auto"/>
      </w:pPr>
      <w:r w:rsidRPr="005E4680">
        <w:t xml:space="preserve">multiple CDRX configurations with eCDRX provides </w:t>
      </w:r>
    </w:p>
    <w:p w14:paraId="186C26AC" w14:textId="77777777" w:rsidR="00984B26" w:rsidRPr="005E4680" w:rsidRDefault="00984B26" w:rsidP="003817E1">
      <w:pPr>
        <w:pStyle w:val="ListParagraph"/>
        <w:numPr>
          <w:ilvl w:val="2"/>
          <w:numId w:val="40"/>
        </w:numPr>
        <w:overflowPunct/>
        <w:autoSpaceDE/>
        <w:autoSpaceDN/>
        <w:adjustRightInd/>
        <w:spacing w:after="160" w:line="259" w:lineRule="auto"/>
        <w:textAlignment w:val="auto"/>
      </w:pPr>
      <w:r w:rsidRPr="005E4680">
        <w:t xml:space="preserve">mean power saving gain of 19.33% in the range of 18.81% to 19.84% </w:t>
      </w:r>
    </w:p>
    <w:p w14:paraId="08144232" w14:textId="77777777" w:rsidR="00984B26" w:rsidRPr="005E4680" w:rsidRDefault="00984B26" w:rsidP="003817E1">
      <w:pPr>
        <w:pStyle w:val="ListParagraph"/>
        <w:numPr>
          <w:ilvl w:val="2"/>
          <w:numId w:val="40"/>
        </w:numPr>
        <w:overflowPunct/>
        <w:autoSpaceDE/>
        <w:autoSpaceDN/>
        <w:adjustRightInd/>
        <w:spacing w:after="160" w:line="259" w:lineRule="auto"/>
        <w:textAlignment w:val="auto"/>
      </w:pPr>
      <w:r w:rsidRPr="005E4680">
        <w:t>capacity gain of 0%</w:t>
      </w:r>
    </w:p>
    <w:p w14:paraId="0C3C2400" w14:textId="77777777" w:rsidR="00984B26" w:rsidRPr="005E4680" w:rsidRDefault="00984B26" w:rsidP="003817E1">
      <w:pPr>
        <w:pStyle w:val="ListParagraph"/>
        <w:numPr>
          <w:ilvl w:val="1"/>
          <w:numId w:val="40"/>
        </w:numPr>
        <w:overflowPunct/>
        <w:autoSpaceDE/>
        <w:autoSpaceDN/>
        <w:adjustRightInd/>
        <w:spacing w:after="160" w:line="259" w:lineRule="auto"/>
        <w:textAlignment w:val="auto"/>
      </w:pPr>
      <w:r w:rsidRPr="005E4680">
        <w:t xml:space="preserve">performance reference single CDRX + SPS provides </w:t>
      </w:r>
    </w:p>
    <w:p w14:paraId="7A3DD170" w14:textId="77777777" w:rsidR="00984B26" w:rsidRPr="005E4680" w:rsidRDefault="00984B26" w:rsidP="003817E1">
      <w:pPr>
        <w:pStyle w:val="ListParagraph"/>
        <w:numPr>
          <w:ilvl w:val="2"/>
          <w:numId w:val="40"/>
        </w:numPr>
        <w:overflowPunct/>
        <w:autoSpaceDE/>
        <w:autoSpaceDN/>
        <w:adjustRightInd/>
        <w:spacing w:after="160" w:line="259" w:lineRule="auto"/>
        <w:textAlignment w:val="auto"/>
      </w:pPr>
      <w:r w:rsidRPr="005E4680">
        <w:t xml:space="preserve">power saving gain of 20.70% </w:t>
      </w:r>
    </w:p>
    <w:p w14:paraId="3098B3CB" w14:textId="77777777" w:rsidR="00984B26" w:rsidRPr="005E4680" w:rsidRDefault="00984B26" w:rsidP="003817E1">
      <w:pPr>
        <w:pStyle w:val="ListParagraph"/>
        <w:numPr>
          <w:ilvl w:val="2"/>
          <w:numId w:val="40"/>
        </w:numPr>
        <w:overflowPunct/>
        <w:autoSpaceDE/>
        <w:autoSpaceDN/>
        <w:adjustRightInd/>
        <w:spacing w:after="160" w:line="259" w:lineRule="auto"/>
        <w:textAlignment w:val="auto"/>
      </w:pPr>
      <w:r w:rsidRPr="005E4680">
        <w:t>capacity gain of 0%</w:t>
      </w:r>
    </w:p>
    <w:p w14:paraId="36782096" w14:textId="77777777" w:rsidR="005D5A52" w:rsidRPr="005E4680" w:rsidRDefault="005D5A52" w:rsidP="003817E1">
      <w:pPr>
        <w:pStyle w:val="ListParagraph"/>
        <w:numPr>
          <w:ilvl w:val="0"/>
          <w:numId w:val="40"/>
        </w:numPr>
        <w:overflowPunct/>
        <w:autoSpaceDE/>
        <w:autoSpaceDN/>
        <w:adjustRightInd/>
        <w:spacing w:after="160" w:line="259" w:lineRule="auto"/>
        <w:textAlignment w:val="auto"/>
      </w:pPr>
      <w:r w:rsidRPr="005E4680">
        <w:t xml:space="preserve">For FR1, DL-only evaluation, InH, high load, VR 30Mbps traffic at 60fps with 10ms PDB and DL audio, it is observed from vivo that </w:t>
      </w:r>
    </w:p>
    <w:p w14:paraId="3986E233" w14:textId="77777777" w:rsidR="005D5A52" w:rsidRPr="005E4680" w:rsidRDefault="005D5A52" w:rsidP="003817E1">
      <w:pPr>
        <w:pStyle w:val="ListParagraph"/>
        <w:numPr>
          <w:ilvl w:val="1"/>
          <w:numId w:val="40"/>
        </w:numPr>
        <w:overflowPunct/>
        <w:autoSpaceDE/>
        <w:autoSpaceDN/>
        <w:adjustRightInd/>
        <w:spacing w:after="160" w:line="259" w:lineRule="auto"/>
        <w:textAlignment w:val="auto"/>
      </w:pPr>
      <w:r w:rsidRPr="005E4680">
        <w:t xml:space="preserve">multiple CDRX configurations with eCDRX provides </w:t>
      </w:r>
    </w:p>
    <w:p w14:paraId="06A091DA" w14:textId="77777777" w:rsidR="005D5A52" w:rsidRPr="005E4680" w:rsidRDefault="005D5A52" w:rsidP="003817E1">
      <w:pPr>
        <w:pStyle w:val="ListParagraph"/>
        <w:numPr>
          <w:ilvl w:val="2"/>
          <w:numId w:val="40"/>
        </w:numPr>
        <w:overflowPunct/>
        <w:autoSpaceDE/>
        <w:autoSpaceDN/>
        <w:adjustRightInd/>
        <w:spacing w:after="160" w:line="259" w:lineRule="auto"/>
        <w:textAlignment w:val="auto"/>
      </w:pPr>
      <w:r w:rsidRPr="005E4680">
        <w:t xml:space="preserve">mean power saving gain of 7.50% in the range of 6.95% to 8.04% </w:t>
      </w:r>
    </w:p>
    <w:p w14:paraId="59080B12" w14:textId="77777777" w:rsidR="005D5A52" w:rsidRPr="005E4680" w:rsidRDefault="005D5A52" w:rsidP="003817E1">
      <w:pPr>
        <w:pStyle w:val="ListParagraph"/>
        <w:numPr>
          <w:ilvl w:val="2"/>
          <w:numId w:val="40"/>
        </w:numPr>
        <w:overflowPunct/>
        <w:autoSpaceDE/>
        <w:autoSpaceDN/>
        <w:adjustRightInd/>
        <w:spacing w:after="160" w:line="259" w:lineRule="auto"/>
        <w:textAlignment w:val="auto"/>
      </w:pPr>
      <w:r w:rsidRPr="005E4680">
        <w:t xml:space="preserve">mean capacity gain of -0.95% in the range of </w:t>
      </w:r>
      <w:r w:rsidRPr="005E4680">
        <w:rPr>
          <w:lang w:eastAsia="ko-KR"/>
        </w:rPr>
        <w:t xml:space="preserve">-1.2% </w:t>
      </w:r>
      <w:r w:rsidRPr="005E4680">
        <w:t xml:space="preserve">to </w:t>
      </w:r>
      <w:r w:rsidRPr="005E4680">
        <w:rPr>
          <w:lang w:eastAsia="ko-KR"/>
        </w:rPr>
        <w:t>-0.7%</w:t>
      </w:r>
    </w:p>
    <w:p w14:paraId="249D9831" w14:textId="77777777" w:rsidR="005D5A52" w:rsidRPr="005E4680" w:rsidRDefault="005D5A52" w:rsidP="003817E1">
      <w:pPr>
        <w:pStyle w:val="ListParagraph"/>
        <w:numPr>
          <w:ilvl w:val="1"/>
          <w:numId w:val="40"/>
        </w:numPr>
        <w:overflowPunct/>
        <w:autoSpaceDE/>
        <w:autoSpaceDN/>
        <w:adjustRightInd/>
        <w:spacing w:after="160" w:line="259" w:lineRule="auto"/>
        <w:textAlignment w:val="auto"/>
      </w:pPr>
      <w:r w:rsidRPr="005E4680">
        <w:t>single CDRX + SPS performance reference provides</w:t>
      </w:r>
    </w:p>
    <w:p w14:paraId="4CE463CC" w14:textId="77777777" w:rsidR="005D5A52" w:rsidRPr="005E4680" w:rsidRDefault="005D5A52" w:rsidP="003817E1">
      <w:pPr>
        <w:pStyle w:val="ListParagraph"/>
        <w:numPr>
          <w:ilvl w:val="2"/>
          <w:numId w:val="40"/>
        </w:numPr>
        <w:overflowPunct/>
        <w:autoSpaceDE/>
        <w:autoSpaceDN/>
        <w:adjustRightInd/>
        <w:spacing w:after="160" w:line="259" w:lineRule="auto"/>
        <w:textAlignment w:val="auto"/>
      </w:pPr>
      <w:r w:rsidRPr="005E4680">
        <w:t xml:space="preserve">power saving gain of 8.14% </w:t>
      </w:r>
    </w:p>
    <w:p w14:paraId="70D55456" w14:textId="77777777" w:rsidR="005D5A52" w:rsidRPr="005E4680" w:rsidRDefault="005D5A52" w:rsidP="003817E1">
      <w:pPr>
        <w:pStyle w:val="ListParagraph"/>
        <w:numPr>
          <w:ilvl w:val="2"/>
          <w:numId w:val="40"/>
        </w:numPr>
        <w:overflowPunct/>
        <w:autoSpaceDE/>
        <w:autoSpaceDN/>
        <w:adjustRightInd/>
        <w:spacing w:after="160" w:line="259" w:lineRule="auto"/>
        <w:textAlignment w:val="auto"/>
      </w:pPr>
      <w:r w:rsidRPr="005E4680">
        <w:t xml:space="preserve">capacity gain of </w:t>
      </w:r>
      <w:r w:rsidRPr="005E4680">
        <w:rPr>
          <w:lang w:eastAsia="ko-KR"/>
        </w:rPr>
        <w:t>-0.5%</w:t>
      </w:r>
    </w:p>
    <w:p w14:paraId="43114F2B" w14:textId="77777777" w:rsidR="005D5A52" w:rsidRPr="005E4680" w:rsidRDefault="005D5A52" w:rsidP="003817E1">
      <w:pPr>
        <w:pStyle w:val="ListParagraph"/>
        <w:numPr>
          <w:ilvl w:val="0"/>
          <w:numId w:val="40"/>
        </w:numPr>
        <w:overflowPunct/>
        <w:autoSpaceDE/>
        <w:autoSpaceDN/>
        <w:adjustRightInd/>
        <w:spacing w:after="160" w:line="259" w:lineRule="auto"/>
        <w:textAlignment w:val="auto"/>
      </w:pPr>
      <w:r w:rsidRPr="005E4680">
        <w:t xml:space="preserve">For FR1, DL-only evaluation, InH, low load, VR 30Mbps traffic at 60fps with 10ms PDB and DL audio, it is observed from vivo that </w:t>
      </w:r>
    </w:p>
    <w:p w14:paraId="0A16FC11" w14:textId="77777777" w:rsidR="005D5A52" w:rsidRPr="005E4680" w:rsidRDefault="005D5A52" w:rsidP="003817E1">
      <w:pPr>
        <w:pStyle w:val="ListParagraph"/>
        <w:numPr>
          <w:ilvl w:val="1"/>
          <w:numId w:val="40"/>
        </w:numPr>
        <w:overflowPunct/>
        <w:autoSpaceDE/>
        <w:autoSpaceDN/>
        <w:adjustRightInd/>
        <w:spacing w:after="160" w:line="259" w:lineRule="auto"/>
        <w:textAlignment w:val="auto"/>
      </w:pPr>
      <w:r w:rsidRPr="005E4680">
        <w:t xml:space="preserve">multiple CDRX configurations with eCDRX provides </w:t>
      </w:r>
    </w:p>
    <w:p w14:paraId="2ED0CAAE" w14:textId="77777777" w:rsidR="005D5A52" w:rsidRPr="005E4680" w:rsidRDefault="005D5A52" w:rsidP="003817E1">
      <w:pPr>
        <w:pStyle w:val="ListParagraph"/>
        <w:numPr>
          <w:ilvl w:val="2"/>
          <w:numId w:val="40"/>
        </w:numPr>
        <w:overflowPunct/>
        <w:autoSpaceDE/>
        <w:autoSpaceDN/>
        <w:adjustRightInd/>
        <w:spacing w:after="160" w:line="259" w:lineRule="auto"/>
        <w:textAlignment w:val="auto"/>
      </w:pPr>
      <w:r w:rsidRPr="005E4680">
        <w:t xml:space="preserve">mean power saving gain of 9.62% in the range of 9.52% to 9.72% </w:t>
      </w:r>
    </w:p>
    <w:p w14:paraId="1AFC3906" w14:textId="77777777" w:rsidR="005D5A52" w:rsidRPr="005E4680" w:rsidRDefault="005D5A52" w:rsidP="003817E1">
      <w:pPr>
        <w:pStyle w:val="ListParagraph"/>
        <w:numPr>
          <w:ilvl w:val="2"/>
          <w:numId w:val="40"/>
        </w:numPr>
        <w:overflowPunct/>
        <w:autoSpaceDE/>
        <w:autoSpaceDN/>
        <w:adjustRightInd/>
        <w:spacing w:after="160" w:line="259" w:lineRule="auto"/>
        <w:textAlignment w:val="auto"/>
      </w:pPr>
      <w:r w:rsidRPr="005E4680">
        <w:t>mean capacity gain of 0%</w:t>
      </w:r>
    </w:p>
    <w:p w14:paraId="59245D6A" w14:textId="77777777" w:rsidR="005D5A52" w:rsidRPr="005E4680" w:rsidRDefault="005D5A52" w:rsidP="003817E1">
      <w:pPr>
        <w:pStyle w:val="ListParagraph"/>
        <w:numPr>
          <w:ilvl w:val="1"/>
          <w:numId w:val="40"/>
        </w:numPr>
        <w:overflowPunct/>
        <w:autoSpaceDE/>
        <w:autoSpaceDN/>
        <w:adjustRightInd/>
        <w:spacing w:after="160" w:line="259" w:lineRule="auto"/>
        <w:textAlignment w:val="auto"/>
      </w:pPr>
      <w:r w:rsidRPr="005E4680">
        <w:t>single CDRX + SPS performance reference provides</w:t>
      </w:r>
    </w:p>
    <w:p w14:paraId="63209B39" w14:textId="77777777" w:rsidR="005D5A52" w:rsidRPr="005E4680" w:rsidRDefault="005D5A52" w:rsidP="003817E1">
      <w:pPr>
        <w:pStyle w:val="ListParagraph"/>
        <w:numPr>
          <w:ilvl w:val="2"/>
          <w:numId w:val="40"/>
        </w:numPr>
        <w:overflowPunct/>
        <w:autoSpaceDE/>
        <w:autoSpaceDN/>
        <w:adjustRightInd/>
        <w:spacing w:after="160" w:line="259" w:lineRule="auto"/>
        <w:textAlignment w:val="auto"/>
      </w:pPr>
      <w:r w:rsidRPr="005E4680">
        <w:t xml:space="preserve">power saving gain of 9.81% </w:t>
      </w:r>
    </w:p>
    <w:p w14:paraId="74EFD33D" w14:textId="77777777" w:rsidR="005D5A52" w:rsidRPr="005E4680" w:rsidRDefault="005D5A52" w:rsidP="003817E1">
      <w:pPr>
        <w:pStyle w:val="ListParagraph"/>
        <w:numPr>
          <w:ilvl w:val="2"/>
          <w:numId w:val="40"/>
        </w:numPr>
        <w:overflowPunct/>
        <w:autoSpaceDE/>
        <w:autoSpaceDN/>
        <w:adjustRightInd/>
        <w:spacing w:after="160" w:line="259" w:lineRule="auto"/>
        <w:textAlignment w:val="auto"/>
      </w:pPr>
      <w:r w:rsidRPr="005E4680">
        <w:t>mean capacity gain of 0%</w:t>
      </w:r>
    </w:p>
    <w:p w14:paraId="145FDDCB" w14:textId="77777777" w:rsidR="000B1F53" w:rsidRPr="00FD0880" w:rsidRDefault="000B1F53" w:rsidP="000B1F53"/>
    <w:p w14:paraId="3CCC7975" w14:textId="341A562D" w:rsidR="000B1F53" w:rsidRDefault="00372BCE" w:rsidP="000B1F53">
      <w:r w:rsidRPr="00A56612">
        <w:rPr>
          <w:b/>
          <w:bCs/>
          <w:highlight w:val="yellow"/>
          <w:u w:val="single"/>
        </w:rPr>
        <w:t>Question 1</w:t>
      </w:r>
      <w:r>
        <w:t>:</w:t>
      </w:r>
      <w:r w:rsidR="000B1F53">
        <w:t xml:space="preserve"> Do you have any comments on </w:t>
      </w:r>
      <w:r w:rsidR="00152620">
        <w:t xml:space="preserve">proponent </w:t>
      </w:r>
      <w:r w:rsidR="00C7170D">
        <w:t xml:space="preserve">companies’ </w:t>
      </w:r>
      <w:r w:rsidR="000B1F53">
        <w:t>proposals and observations?</w:t>
      </w:r>
    </w:p>
    <w:p w14:paraId="586D38E6" w14:textId="77777777" w:rsidR="001443F5" w:rsidRDefault="001443F5" w:rsidP="00D767F9"/>
    <w:tbl>
      <w:tblPr>
        <w:tblStyle w:val="TableGrid"/>
        <w:tblW w:w="0" w:type="auto"/>
        <w:tblLook w:val="04A0" w:firstRow="1" w:lastRow="0" w:firstColumn="1" w:lastColumn="0" w:noHBand="0" w:noVBand="1"/>
      </w:tblPr>
      <w:tblGrid>
        <w:gridCol w:w="1278"/>
        <w:gridCol w:w="8351"/>
      </w:tblGrid>
      <w:tr w:rsidR="001443F5" w14:paraId="064E1A8B" w14:textId="77777777" w:rsidTr="004C384F">
        <w:trPr>
          <w:trHeight w:val="276"/>
        </w:trPr>
        <w:tc>
          <w:tcPr>
            <w:tcW w:w="1278" w:type="dxa"/>
          </w:tcPr>
          <w:p w14:paraId="52DE0837" w14:textId="77777777" w:rsidR="001443F5" w:rsidRDefault="001443F5" w:rsidP="004C384F">
            <w:pPr>
              <w:rPr>
                <w:b/>
                <w:bCs/>
              </w:rPr>
            </w:pPr>
            <w:r>
              <w:rPr>
                <w:rFonts w:hint="eastAsia"/>
                <w:b/>
                <w:bCs/>
              </w:rPr>
              <w:t>C</w:t>
            </w:r>
            <w:r>
              <w:rPr>
                <w:b/>
                <w:bCs/>
              </w:rPr>
              <w:t>ompany</w:t>
            </w:r>
          </w:p>
        </w:tc>
        <w:tc>
          <w:tcPr>
            <w:tcW w:w="8351" w:type="dxa"/>
          </w:tcPr>
          <w:p w14:paraId="2AEDF7F4" w14:textId="77777777" w:rsidR="001443F5" w:rsidRDefault="001443F5" w:rsidP="004C384F">
            <w:pPr>
              <w:rPr>
                <w:b/>
                <w:bCs/>
              </w:rPr>
            </w:pPr>
            <w:r>
              <w:rPr>
                <w:b/>
                <w:bCs/>
              </w:rPr>
              <w:t>Views</w:t>
            </w:r>
          </w:p>
        </w:tc>
      </w:tr>
      <w:tr w:rsidR="004E27D7" w14:paraId="49D75179" w14:textId="77777777" w:rsidTr="004C384F">
        <w:trPr>
          <w:trHeight w:val="276"/>
        </w:trPr>
        <w:tc>
          <w:tcPr>
            <w:tcW w:w="1278" w:type="dxa"/>
          </w:tcPr>
          <w:p w14:paraId="7D5D043C" w14:textId="1D063F42" w:rsidR="004E27D7" w:rsidRPr="004E27D7" w:rsidRDefault="004E27D7" w:rsidP="004E27D7">
            <w:r w:rsidRPr="004E27D7">
              <w:t>InterDigital</w:t>
            </w:r>
          </w:p>
        </w:tc>
        <w:tc>
          <w:tcPr>
            <w:tcW w:w="8351" w:type="dxa"/>
          </w:tcPr>
          <w:p w14:paraId="74786569" w14:textId="02638E78" w:rsidR="004E27D7" w:rsidRPr="004E27D7" w:rsidRDefault="004E27D7" w:rsidP="004E27D7">
            <w:r w:rsidRPr="004E27D7">
              <w:t>Made some corrections to typos/values reported in the observations above</w:t>
            </w:r>
          </w:p>
        </w:tc>
      </w:tr>
      <w:tr w:rsidR="004E27D7" w14:paraId="048CC4CE" w14:textId="77777777" w:rsidTr="004C384F">
        <w:trPr>
          <w:trHeight w:val="276"/>
        </w:trPr>
        <w:tc>
          <w:tcPr>
            <w:tcW w:w="1278" w:type="dxa"/>
          </w:tcPr>
          <w:p w14:paraId="645D7130" w14:textId="64E6E1BD" w:rsidR="004E27D7" w:rsidRPr="00F56DC5" w:rsidRDefault="00F56DC5" w:rsidP="004E27D7">
            <w:pPr>
              <w:rPr>
                <w:rFonts w:eastAsia="DengXian"/>
                <w:bCs/>
                <w:lang w:eastAsia="zh-CN"/>
              </w:rPr>
            </w:pPr>
            <w:r w:rsidRPr="00F56DC5">
              <w:rPr>
                <w:rFonts w:eastAsia="DengXian" w:hint="eastAsia"/>
                <w:bCs/>
                <w:lang w:eastAsia="zh-CN"/>
              </w:rPr>
              <w:t>Z</w:t>
            </w:r>
            <w:r w:rsidRPr="00F56DC5">
              <w:rPr>
                <w:rFonts w:eastAsia="DengXian"/>
                <w:bCs/>
                <w:lang w:eastAsia="zh-CN"/>
              </w:rPr>
              <w:t>TE, Sanechips</w:t>
            </w:r>
          </w:p>
        </w:tc>
        <w:tc>
          <w:tcPr>
            <w:tcW w:w="8351" w:type="dxa"/>
          </w:tcPr>
          <w:p w14:paraId="6FCC1D4B" w14:textId="0E870C46" w:rsidR="004E27D7" w:rsidRPr="00F56DC5" w:rsidRDefault="00F56DC5" w:rsidP="00F56DC5">
            <w:pPr>
              <w:rPr>
                <w:rFonts w:eastAsia="DengXian"/>
                <w:bCs/>
                <w:lang w:eastAsia="zh-CN"/>
              </w:rPr>
            </w:pPr>
            <w:r w:rsidRPr="00F56DC5">
              <w:rPr>
                <w:rFonts w:eastAsia="DengXian" w:hint="eastAsia"/>
                <w:bCs/>
                <w:lang w:eastAsia="zh-CN"/>
              </w:rPr>
              <w:t>M</w:t>
            </w:r>
            <w:r w:rsidRPr="00F56DC5">
              <w:rPr>
                <w:rFonts w:eastAsia="DengXian"/>
                <w:bCs/>
                <w:lang w:eastAsia="zh-CN"/>
              </w:rPr>
              <w:t>ultiple data flows deserve more attention and further study, if we consider more traffic models.</w:t>
            </w:r>
          </w:p>
        </w:tc>
      </w:tr>
      <w:tr w:rsidR="005364CC" w14:paraId="3439B3F2" w14:textId="77777777" w:rsidTr="009007F8">
        <w:trPr>
          <w:trHeight w:val="276"/>
        </w:trPr>
        <w:tc>
          <w:tcPr>
            <w:tcW w:w="1278" w:type="dxa"/>
          </w:tcPr>
          <w:p w14:paraId="156FA59D" w14:textId="77777777" w:rsidR="005364CC" w:rsidRDefault="005364CC" w:rsidP="009007F8">
            <w:pPr>
              <w:rPr>
                <w:b/>
                <w:bCs/>
              </w:rPr>
            </w:pPr>
            <w:r w:rsidRPr="00A04842">
              <w:rPr>
                <w:rFonts w:eastAsia="DengXian"/>
                <w:bCs/>
                <w:lang w:eastAsia="zh-CN"/>
              </w:rPr>
              <w:t>Xiaomi</w:t>
            </w:r>
          </w:p>
        </w:tc>
        <w:tc>
          <w:tcPr>
            <w:tcW w:w="8351" w:type="dxa"/>
          </w:tcPr>
          <w:p w14:paraId="77312A89" w14:textId="77777777" w:rsidR="005364CC" w:rsidRDefault="005364CC" w:rsidP="009007F8">
            <w:pPr>
              <w:rPr>
                <w:b/>
                <w:bCs/>
              </w:rPr>
            </w:pPr>
            <w:r>
              <w:rPr>
                <w:rFonts w:eastAsia="DengXian"/>
                <w:bCs/>
                <w:lang w:eastAsia="zh-CN"/>
              </w:rPr>
              <w:t>Generally fine with the observations. Our motivation to support multiple C-DRX configurations is to accommodate multiple traffic flows with different characteristics. but feel also OK to reuse this mechanism to cope with C-DRX periodicity alignment issue.</w:t>
            </w:r>
          </w:p>
        </w:tc>
      </w:tr>
      <w:tr w:rsidR="004E27D7" w14:paraId="02777948" w14:textId="77777777" w:rsidTr="004C384F">
        <w:trPr>
          <w:trHeight w:val="276"/>
        </w:trPr>
        <w:tc>
          <w:tcPr>
            <w:tcW w:w="1278" w:type="dxa"/>
          </w:tcPr>
          <w:p w14:paraId="2766BE5F" w14:textId="77777777" w:rsidR="004E27D7" w:rsidRDefault="004E27D7" w:rsidP="004E27D7">
            <w:pPr>
              <w:rPr>
                <w:b/>
                <w:bCs/>
              </w:rPr>
            </w:pPr>
          </w:p>
        </w:tc>
        <w:tc>
          <w:tcPr>
            <w:tcW w:w="8351" w:type="dxa"/>
          </w:tcPr>
          <w:p w14:paraId="2BA20A72" w14:textId="77777777" w:rsidR="004E27D7" w:rsidRDefault="004E27D7" w:rsidP="004E27D7">
            <w:pPr>
              <w:rPr>
                <w:b/>
                <w:bCs/>
              </w:rPr>
            </w:pPr>
          </w:p>
        </w:tc>
      </w:tr>
    </w:tbl>
    <w:p w14:paraId="05A66D19" w14:textId="285AA4D6" w:rsidR="00D767F9" w:rsidRDefault="00D767F9" w:rsidP="00723E1E"/>
    <w:p w14:paraId="17149CAA" w14:textId="77777777" w:rsidR="00B85EF8" w:rsidRDefault="00B85EF8" w:rsidP="00B85EF8">
      <w:r>
        <w:t xml:space="preserve">Question 2: Do you support the proponent companies’ proposals or not, and why? </w:t>
      </w:r>
    </w:p>
    <w:tbl>
      <w:tblPr>
        <w:tblStyle w:val="TableGrid"/>
        <w:tblW w:w="0" w:type="auto"/>
        <w:tblLook w:val="04A0" w:firstRow="1" w:lastRow="0" w:firstColumn="1" w:lastColumn="0" w:noHBand="0" w:noVBand="1"/>
      </w:tblPr>
      <w:tblGrid>
        <w:gridCol w:w="1278"/>
        <w:gridCol w:w="8351"/>
      </w:tblGrid>
      <w:tr w:rsidR="00B85EF8" w14:paraId="1A520F61" w14:textId="77777777" w:rsidTr="009007F8">
        <w:trPr>
          <w:trHeight w:val="276"/>
        </w:trPr>
        <w:tc>
          <w:tcPr>
            <w:tcW w:w="1278" w:type="dxa"/>
          </w:tcPr>
          <w:p w14:paraId="0CCADBB6" w14:textId="77777777" w:rsidR="00B85EF8" w:rsidRDefault="00B85EF8" w:rsidP="009007F8">
            <w:pPr>
              <w:rPr>
                <w:b/>
                <w:bCs/>
              </w:rPr>
            </w:pPr>
            <w:r>
              <w:rPr>
                <w:rFonts w:hint="eastAsia"/>
                <w:b/>
                <w:bCs/>
              </w:rPr>
              <w:t>C</w:t>
            </w:r>
            <w:r>
              <w:rPr>
                <w:b/>
                <w:bCs/>
              </w:rPr>
              <w:t>ompany</w:t>
            </w:r>
          </w:p>
        </w:tc>
        <w:tc>
          <w:tcPr>
            <w:tcW w:w="8351" w:type="dxa"/>
          </w:tcPr>
          <w:p w14:paraId="5D5B8033" w14:textId="77777777" w:rsidR="00B85EF8" w:rsidRDefault="00B85EF8" w:rsidP="009007F8">
            <w:pPr>
              <w:rPr>
                <w:b/>
                <w:bCs/>
              </w:rPr>
            </w:pPr>
            <w:r>
              <w:rPr>
                <w:b/>
                <w:bCs/>
              </w:rPr>
              <w:t>Views</w:t>
            </w:r>
          </w:p>
        </w:tc>
      </w:tr>
      <w:tr w:rsidR="00B85EF8" w14:paraId="64A5C176" w14:textId="77777777" w:rsidTr="009007F8">
        <w:trPr>
          <w:trHeight w:val="276"/>
        </w:trPr>
        <w:tc>
          <w:tcPr>
            <w:tcW w:w="1278" w:type="dxa"/>
          </w:tcPr>
          <w:p w14:paraId="5924B076" w14:textId="77E813A9" w:rsidR="00B85EF8" w:rsidRPr="00A81AE3" w:rsidRDefault="00A81AE3" w:rsidP="009007F8">
            <w:pPr>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6F928FDB" w14:textId="1D4734C1" w:rsidR="00B85EF8" w:rsidRPr="00AD3C07" w:rsidRDefault="00A81AE3" w:rsidP="009007F8">
            <w:pPr>
              <w:rPr>
                <w:rFonts w:eastAsia="DengXian"/>
                <w:bCs/>
                <w:lang w:eastAsia="zh-CN"/>
              </w:rPr>
            </w:pPr>
            <w:r>
              <w:rPr>
                <w:rFonts w:eastAsia="PMingLiU" w:hint="eastAsia"/>
                <w:bCs/>
                <w:lang w:eastAsia="zh-TW"/>
              </w:rPr>
              <w:t>W</w:t>
            </w:r>
            <w:r>
              <w:rPr>
                <w:rFonts w:eastAsia="PMingLiU"/>
                <w:bCs/>
                <w:lang w:eastAsia="zh-TW"/>
              </w:rPr>
              <w:t>e do not object this proposal since we share the understanding that XR traffic can have multiple flows. At the same time, we tend to think this is a RAN2 solution and can be determined by RAN2. RAN1 can first document the simulation results into the TR.</w:t>
            </w:r>
          </w:p>
        </w:tc>
      </w:tr>
      <w:tr w:rsidR="00B85EF8" w14:paraId="7D040C60" w14:textId="77777777" w:rsidTr="009007F8">
        <w:trPr>
          <w:trHeight w:val="276"/>
        </w:trPr>
        <w:tc>
          <w:tcPr>
            <w:tcW w:w="1278" w:type="dxa"/>
          </w:tcPr>
          <w:p w14:paraId="45FBC447" w14:textId="22B08B3F" w:rsidR="00B85EF8" w:rsidRPr="004334E5" w:rsidRDefault="00B85EF8" w:rsidP="009007F8">
            <w:pPr>
              <w:rPr>
                <w:rFonts w:eastAsia="DengXian"/>
                <w:bCs/>
                <w:lang w:eastAsia="zh-CN"/>
              </w:rPr>
            </w:pPr>
          </w:p>
        </w:tc>
        <w:tc>
          <w:tcPr>
            <w:tcW w:w="8351" w:type="dxa"/>
          </w:tcPr>
          <w:p w14:paraId="66A5ADA9" w14:textId="7EB60D8E" w:rsidR="00B85EF8" w:rsidRPr="004334E5" w:rsidRDefault="00B85EF8" w:rsidP="009007F8">
            <w:pPr>
              <w:rPr>
                <w:rFonts w:eastAsia="DengXian"/>
                <w:bCs/>
                <w:lang w:eastAsia="zh-CN"/>
              </w:rPr>
            </w:pPr>
          </w:p>
        </w:tc>
      </w:tr>
      <w:tr w:rsidR="00B85EF8" w14:paraId="6E05EB65" w14:textId="77777777" w:rsidTr="009007F8">
        <w:trPr>
          <w:trHeight w:val="276"/>
        </w:trPr>
        <w:tc>
          <w:tcPr>
            <w:tcW w:w="1278" w:type="dxa"/>
          </w:tcPr>
          <w:p w14:paraId="1F5BB2DE" w14:textId="77777777" w:rsidR="00B85EF8" w:rsidRPr="004C384F" w:rsidRDefault="00B85EF8" w:rsidP="009007F8">
            <w:pPr>
              <w:rPr>
                <w:bCs/>
              </w:rPr>
            </w:pPr>
          </w:p>
        </w:tc>
        <w:tc>
          <w:tcPr>
            <w:tcW w:w="8351" w:type="dxa"/>
          </w:tcPr>
          <w:p w14:paraId="1BE9A905" w14:textId="77777777" w:rsidR="00B85EF8" w:rsidRPr="004C384F" w:rsidRDefault="00B85EF8" w:rsidP="009007F8">
            <w:pPr>
              <w:rPr>
                <w:bCs/>
              </w:rPr>
            </w:pPr>
          </w:p>
        </w:tc>
      </w:tr>
      <w:tr w:rsidR="00B85EF8" w14:paraId="201CD0B8" w14:textId="77777777" w:rsidTr="009007F8">
        <w:trPr>
          <w:trHeight w:val="276"/>
        </w:trPr>
        <w:tc>
          <w:tcPr>
            <w:tcW w:w="1278" w:type="dxa"/>
          </w:tcPr>
          <w:p w14:paraId="742485F0" w14:textId="77777777" w:rsidR="00B85EF8" w:rsidRPr="004C384F" w:rsidRDefault="00B85EF8" w:rsidP="009007F8">
            <w:pPr>
              <w:rPr>
                <w:bCs/>
              </w:rPr>
            </w:pPr>
          </w:p>
        </w:tc>
        <w:tc>
          <w:tcPr>
            <w:tcW w:w="8351" w:type="dxa"/>
          </w:tcPr>
          <w:p w14:paraId="383338F5" w14:textId="77777777" w:rsidR="00B85EF8" w:rsidRPr="004C384F" w:rsidRDefault="00B85EF8" w:rsidP="009007F8">
            <w:pPr>
              <w:rPr>
                <w:bCs/>
              </w:rPr>
            </w:pPr>
          </w:p>
        </w:tc>
      </w:tr>
    </w:tbl>
    <w:p w14:paraId="38726189" w14:textId="0C7FE1C9" w:rsidR="00B85EF8" w:rsidRDefault="00B85EF8" w:rsidP="00723E1E"/>
    <w:p w14:paraId="2105A5AD" w14:textId="77777777" w:rsidR="00B85EF8" w:rsidRDefault="00B85EF8" w:rsidP="00723E1E"/>
    <w:p w14:paraId="7FDCC0B0" w14:textId="3A0ECC37" w:rsidR="006163F3" w:rsidRDefault="009F7C68" w:rsidP="009F7C68">
      <w:pPr>
        <w:pStyle w:val="Heading2a"/>
      </w:pPr>
      <w:r w:rsidRPr="009F7C68">
        <w:t>Dynamic grant enhancement with XR-specific Pre-scheduling</w:t>
      </w:r>
    </w:p>
    <w:p w14:paraId="6EA4778B" w14:textId="539242B8" w:rsidR="006163F3" w:rsidRPr="00A200B5" w:rsidRDefault="006163F3" w:rsidP="00A200B5">
      <w:r w:rsidRPr="00A200B5">
        <w:t xml:space="preserve">CATT proposed to introduce the </w:t>
      </w:r>
      <w:r w:rsidR="00BF42D5" w:rsidRPr="00A200B5">
        <w:t xml:space="preserve">Dynamic grant enhancement with XR-specific Pre-scheduling </w:t>
      </w:r>
      <w:r w:rsidR="008D5C83" w:rsidRPr="00A200B5">
        <w:t>under CDRX enhancements for XR UE power saving</w:t>
      </w:r>
      <w:r w:rsidRPr="00A200B5">
        <w:t xml:space="preserve">. </w:t>
      </w:r>
      <w:r w:rsidR="003B4905" w:rsidRPr="00A200B5">
        <w:t>UE is pre-configured with a XR-specific PDCCH monitoring cycle and monitoring window disassociated with C-DRX. The fixed PDCCH monitoring cycle could be customized to align with the periodic packet generation cycle of XR service.  The XR-specific PDCCH monitoring cycle would allow UE to monitor PDCCH at both DRX ON and OFF. The pre-configured PDCCH monitoring can be configured by XR-dedicated search space. The search space can be configured to fully align with XR traffic arrival. In detail, the configured periodicity of the PDDCCH monitoring cycle by the XR-dedicated search space can align with the mean XR traffic inter-arrival time, e.g., 16.67ms. The time duration of PDDCCH monitoring window can be configured to cover the network jitter range. UE monitors PDCCH only for XR-specific resource allocation and/or XR-Specific RNTI, e.g., XR-RNTI.</w:t>
      </w:r>
      <w:r w:rsidR="00813529" w:rsidRPr="00A200B5">
        <w:t xml:space="preserve"> </w:t>
      </w:r>
      <w:r w:rsidR="0066324F" w:rsidRPr="00A200B5">
        <w:t xml:space="preserve">Evaluation results can be found in </w:t>
      </w:r>
      <w:r w:rsidR="0066324F" w:rsidRPr="00A200B5">
        <w:fldChar w:fldCharType="begin"/>
      </w:r>
      <w:r w:rsidR="0066324F" w:rsidRPr="00A200B5">
        <w:instrText xml:space="preserve"> REF _Ref118294911 \h </w:instrText>
      </w:r>
      <w:r w:rsidR="0066324F" w:rsidRPr="00A200B5">
        <w:fldChar w:fldCharType="separate"/>
      </w:r>
      <w:r w:rsidR="00A200B5" w:rsidRPr="00A200B5">
        <w:t>Table 8</w:t>
      </w:r>
      <w:r w:rsidR="0066324F" w:rsidRPr="00A200B5">
        <w:fldChar w:fldCharType="end"/>
      </w:r>
      <w:r w:rsidR="0066324F" w:rsidRPr="00A200B5">
        <w:t xml:space="preserve">. </w:t>
      </w:r>
      <w:r w:rsidR="000076A9" w:rsidRPr="00A200B5">
        <w:rPr>
          <w:rFonts w:eastAsiaTheme="minorEastAsia"/>
        </w:rPr>
        <w:t xml:space="preserve">III, </w:t>
      </w:r>
      <w:r w:rsidRPr="00A200B5">
        <w:t xml:space="preserve">LGE and Qualcomm also proposed </w:t>
      </w:r>
      <w:r w:rsidR="00651F52" w:rsidRPr="00A200B5">
        <w:t xml:space="preserve">the </w:t>
      </w:r>
      <w:r w:rsidRPr="00A200B5">
        <w:t>XR</w:t>
      </w:r>
      <w:r w:rsidR="00B04A10" w:rsidRPr="00A200B5">
        <w:t xml:space="preserve"> specific</w:t>
      </w:r>
      <w:r w:rsidRPr="00A200B5">
        <w:t xml:space="preserve"> windows.</w:t>
      </w:r>
    </w:p>
    <w:p w14:paraId="368B0B6E" w14:textId="77777777" w:rsidR="006163F3" w:rsidRDefault="006163F3" w:rsidP="006163F3"/>
    <w:p w14:paraId="0F423F39" w14:textId="34269BFF" w:rsidR="006163F3" w:rsidRDefault="006163F3" w:rsidP="006163F3">
      <w:pPr>
        <w:jc w:val="center"/>
        <w:rPr>
          <w:b/>
          <w:bCs/>
        </w:rPr>
      </w:pPr>
      <w:bookmarkStart w:id="73" w:name="_Ref118294911"/>
      <w:r>
        <w:rPr>
          <w:b/>
          <w:bCs/>
        </w:rPr>
        <w:t xml:space="preserve">Table </w:t>
      </w:r>
      <w:r>
        <w:rPr>
          <w:b/>
          <w:bCs/>
        </w:rPr>
        <w:fldChar w:fldCharType="begin"/>
      </w:r>
      <w:r>
        <w:rPr>
          <w:b/>
          <w:bCs/>
        </w:rPr>
        <w:instrText>SEQ Table \* ARABIC</w:instrText>
      </w:r>
      <w:r>
        <w:rPr>
          <w:b/>
          <w:bCs/>
        </w:rPr>
        <w:fldChar w:fldCharType="separate"/>
      </w:r>
      <w:r w:rsidR="00DB29DE">
        <w:rPr>
          <w:b/>
          <w:bCs/>
          <w:noProof/>
        </w:rPr>
        <w:t>8</w:t>
      </w:r>
      <w:r>
        <w:rPr>
          <w:b/>
          <w:bCs/>
        </w:rPr>
        <w:fldChar w:fldCharType="end"/>
      </w:r>
      <w:bookmarkEnd w:id="73"/>
      <w:r>
        <w:rPr>
          <w:b/>
          <w:bCs/>
        </w:rPr>
        <w:t xml:space="preserve">: Evaluation results for </w:t>
      </w:r>
      <w:r w:rsidR="003C4085" w:rsidRPr="00117FE6">
        <w:rPr>
          <w:b/>
          <w:bCs/>
        </w:rPr>
        <w:t>Dynamic grant enhancement with XR-specific Pre-scheduling</w:t>
      </w:r>
    </w:p>
    <w:tbl>
      <w:tblPr>
        <w:tblStyle w:val="TableGrid"/>
        <w:tblW w:w="0" w:type="auto"/>
        <w:tblLook w:val="04A0" w:firstRow="1" w:lastRow="0" w:firstColumn="1" w:lastColumn="0" w:noHBand="0" w:noVBand="1"/>
      </w:tblPr>
      <w:tblGrid>
        <w:gridCol w:w="931"/>
        <w:gridCol w:w="8698"/>
      </w:tblGrid>
      <w:tr w:rsidR="006163F3" w:rsidRPr="007E6403" w14:paraId="3FD5D148" w14:textId="77777777" w:rsidTr="004C384F">
        <w:tc>
          <w:tcPr>
            <w:tcW w:w="889" w:type="dxa"/>
          </w:tcPr>
          <w:p w14:paraId="7B803363" w14:textId="77777777" w:rsidR="006163F3" w:rsidRPr="007E6403" w:rsidRDefault="006163F3" w:rsidP="004C384F">
            <w:pPr>
              <w:rPr>
                <w:b/>
                <w:bCs/>
              </w:rPr>
            </w:pPr>
            <w:r w:rsidRPr="007E6403">
              <w:rPr>
                <w:b/>
                <w:bCs/>
              </w:rPr>
              <w:t>Company</w:t>
            </w:r>
          </w:p>
        </w:tc>
        <w:tc>
          <w:tcPr>
            <w:tcW w:w="8740" w:type="dxa"/>
          </w:tcPr>
          <w:p w14:paraId="00405A53" w14:textId="77777777" w:rsidR="006163F3" w:rsidRPr="007E6403" w:rsidRDefault="006163F3" w:rsidP="004C384F">
            <w:pPr>
              <w:rPr>
                <w:b/>
                <w:bCs/>
              </w:rPr>
            </w:pPr>
            <w:r w:rsidRPr="007E6403">
              <w:rPr>
                <w:b/>
                <w:bCs/>
              </w:rPr>
              <w:t>Evaluation results</w:t>
            </w:r>
          </w:p>
        </w:tc>
      </w:tr>
      <w:tr w:rsidR="006163F3" w:rsidRPr="007E6403" w14:paraId="06D0EB28" w14:textId="77777777" w:rsidTr="004C384F">
        <w:tc>
          <w:tcPr>
            <w:tcW w:w="889" w:type="dxa"/>
          </w:tcPr>
          <w:p w14:paraId="08CA9AAB" w14:textId="03840E67" w:rsidR="006163F3" w:rsidRPr="007E6403" w:rsidRDefault="00FE0D0B" w:rsidP="004C384F">
            <w:r>
              <w:t>CATT</w:t>
            </w:r>
          </w:p>
        </w:tc>
        <w:tc>
          <w:tcPr>
            <w:tcW w:w="8740" w:type="dxa"/>
          </w:tcPr>
          <w:p w14:paraId="544A7CEE" w14:textId="77777777" w:rsidR="00FE0D0B" w:rsidRPr="00AB629B" w:rsidRDefault="00FE0D0B" w:rsidP="00FE0D0B">
            <w:pPr>
              <w:keepNext/>
              <w:spacing w:afterLines="50" w:after="120"/>
              <w:jc w:val="both"/>
              <w:rPr>
                <w:lang w:val="en-US"/>
              </w:rPr>
            </w:pPr>
            <w:r w:rsidRPr="00AB629B">
              <w:rPr>
                <w:lang w:val="en-US"/>
              </w:rPr>
              <w:object w:dxaOrig="10193" w:dyaOrig="3078" w14:anchorId="7C2937B1">
                <v:shape id="_x0000_i1031" type="#_x0000_t75" style="width:483.5pt;height:2in" o:ole="">
                  <v:imagedata r:id="rId31" o:title=""/>
                </v:shape>
                <o:OLEObject Type="Embed" ProgID="Visio.Drawing.11" ShapeID="_x0000_i1031" DrawAspect="Content" ObjectID="_1730277571" r:id="rId32"/>
              </w:object>
            </w:r>
          </w:p>
          <w:p w14:paraId="48A7AB93" w14:textId="1B177CF6" w:rsidR="00FE0D0B" w:rsidRDefault="00FE0D0B" w:rsidP="00FE0D0B">
            <w:pPr>
              <w:pStyle w:val="Caption"/>
              <w:spacing w:afterLines="50"/>
              <w:jc w:val="center"/>
              <w:rPr>
                <w:rFonts w:eastAsiaTheme="minorEastAsia"/>
                <w:b w:val="0"/>
                <w:lang w:eastAsia="zh-CN"/>
              </w:rPr>
            </w:pPr>
            <w:bookmarkStart w:id="74" w:name="_Ref111197337"/>
            <w:bookmarkStart w:id="75" w:name="_Ref100566780"/>
            <w:r w:rsidRPr="00AB629B">
              <w:rPr>
                <w:b w:val="0"/>
              </w:rPr>
              <w:t xml:space="preserve">Figure </w:t>
            </w:r>
            <w:r>
              <w:rPr>
                <w:b w:val="0"/>
                <w:noProof/>
              </w:rPr>
              <w:t>3</w:t>
            </w:r>
            <w:bookmarkEnd w:id="74"/>
            <w:r w:rsidRPr="00AB629B">
              <w:rPr>
                <w:rFonts w:eastAsiaTheme="minorEastAsia"/>
                <w:b w:val="0"/>
                <w:lang w:eastAsia="zh-CN"/>
              </w:rPr>
              <w:t xml:space="preserve">: XR-dedicated </w:t>
            </w:r>
            <w:r w:rsidRPr="00297DAD">
              <w:rPr>
                <w:rFonts w:eastAsiaTheme="minorEastAsia"/>
                <w:b w:val="0"/>
                <w:color w:val="000000" w:themeColor="text1"/>
                <w:sz w:val="21"/>
                <w:szCs w:val="21"/>
                <w:lang w:eastAsia="zh-CN"/>
              </w:rPr>
              <w:t>pre</w:t>
            </w:r>
            <w:r w:rsidRPr="00E403C2">
              <w:rPr>
                <w:rFonts w:eastAsiaTheme="minorEastAsia"/>
                <w:b w:val="0"/>
                <w:sz w:val="21"/>
                <w:szCs w:val="21"/>
                <w:lang w:eastAsia="zh-CN"/>
              </w:rPr>
              <w:t>-scheduling DG</w:t>
            </w:r>
            <w:r w:rsidRPr="00AB629B" w:rsidDel="00E91D70">
              <w:rPr>
                <w:rFonts w:eastAsiaTheme="minorEastAsia"/>
                <w:b w:val="0"/>
                <w:lang w:eastAsia="zh-CN"/>
              </w:rPr>
              <w:t xml:space="preserve"> </w:t>
            </w:r>
            <w:r w:rsidRPr="00AB629B">
              <w:rPr>
                <w:rFonts w:eastAsiaTheme="minorEastAsia"/>
                <w:b w:val="0"/>
                <w:lang w:eastAsia="zh-CN"/>
              </w:rPr>
              <w:t>scheme</w:t>
            </w:r>
            <w:bookmarkEnd w:id="75"/>
          </w:p>
          <w:p w14:paraId="1396DB5E" w14:textId="355ACC93" w:rsidR="00E11676" w:rsidRPr="00681191" w:rsidRDefault="00E11676" w:rsidP="00E11676">
            <w:pPr>
              <w:pStyle w:val="Caption"/>
              <w:keepNext/>
              <w:jc w:val="center"/>
            </w:pPr>
            <w:bookmarkStart w:id="76" w:name="_Ref111128371"/>
            <w:r w:rsidRPr="00681191">
              <w:rPr>
                <w:b w:val="0"/>
              </w:rPr>
              <w:t xml:space="preserve">Table </w:t>
            </w:r>
            <w:r>
              <w:rPr>
                <w:b w:val="0"/>
                <w:noProof/>
              </w:rPr>
              <w:t>6</w:t>
            </w:r>
            <w:bookmarkEnd w:id="76"/>
            <w:r w:rsidRPr="00681191">
              <w:rPr>
                <w:rFonts w:eastAsiaTheme="minorEastAsia" w:hint="eastAsia"/>
                <w:b w:val="0"/>
                <w:lang w:eastAsia="zh-CN"/>
              </w:rPr>
              <w:t>:</w:t>
            </w:r>
            <w:r>
              <w:rPr>
                <w:rFonts w:eastAsiaTheme="minorEastAsia" w:hint="eastAsia"/>
                <w:lang w:eastAsia="zh-CN"/>
              </w:rPr>
              <w:t xml:space="preserve"> </w:t>
            </w:r>
            <w:r>
              <w:rPr>
                <w:rFonts w:eastAsiaTheme="minorEastAsia" w:hint="eastAsia"/>
                <w:b w:val="0"/>
                <w:lang w:eastAsia="zh-CN"/>
              </w:rPr>
              <w:t xml:space="preserve">Procedure of </w:t>
            </w:r>
            <w:r w:rsidRPr="001D112E">
              <w:rPr>
                <w:rFonts w:eastAsiaTheme="minorEastAsia"/>
                <w:b w:val="0"/>
                <w:lang w:eastAsia="zh-CN"/>
              </w:rPr>
              <w:t>C-DRX enhancement</w:t>
            </w:r>
            <w:r w:rsidRPr="00AB629B">
              <w:rPr>
                <w:rFonts w:eastAsiaTheme="minorEastAsia"/>
                <w:b w:val="0"/>
                <w:lang w:eastAsia="zh-CN"/>
              </w:rPr>
              <w:t xml:space="preserve"> schemes</w:t>
            </w:r>
            <w:r>
              <w:rPr>
                <w:rFonts w:eastAsiaTheme="minorEastAsia" w:hint="eastAsia"/>
                <w:b w:val="0"/>
                <w:lang w:eastAsia="zh-CN"/>
              </w:rPr>
              <w:t xml:space="preserve"> in single carrier</w:t>
            </w:r>
          </w:p>
          <w:tbl>
            <w:tblPr>
              <w:tblStyle w:val="TableGrid"/>
              <w:tblW w:w="0" w:type="auto"/>
              <w:tblLook w:val="04A0" w:firstRow="1" w:lastRow="0" w:firstColumn="1" w:lastColumn="0" w:noHBand="0" w:noVBand="1"/>
            </w:tblPr>
            <w:tblGrid>
              <w:gridCol w:w="2802"/>
              <w:gridCol w:w="5670"/>
            </w:tblGrid>
            <w:tr w:rsidR="00E11676" w:rsidRPr="00AB629B" w14:paraId="62621F97" w14:textId="77777777" w:rsidTr="004C384F">
              <w:tc>
                <w:tcPr>
                  <w:tcW w:w="3150" w:type="dxa"/>
                </w:tcPr>
                <w:p w14:paraId="1D6A57E1" w14:textId="77777777" w:rsidR="00E11676" w:rsidRPr="00AB629B" w:rsidRDefault="00E11676" w:rsidP="00E11676">
                  <w:pPr>
                    <w:spacing w:afterLines="50" w:after="120"/>
                    <w:jc w:val="both"/>
                    <w:rPr>
                      <w:rFonts w:eastAsiaTheme="minorEastAsia"/>
                      <w:lang w:val="en-US" w:eastAsia="zh-CN"/>
                    </w:rPr>
                  </w:pPr>
                  <w:r w:rsidRPr="00AB629B">
                    <w:rPr>
                      <w:rFonts w:eastAsiaTheme="minorEastAsia"/>
                      <w:b/>
                      <w:lang w:val="en-US" w:eastAsia="zh-CN"/>
                    </w:rPr>
                    <w:t>Schemes</w:t>
                  </w:r>
                </w:p>
              </w:tc>
              <w:tc>
                <w:tcPr>
                  <w:tcW w:w="6707" w:type="dxa"/>
                </w:tcPr>
                <w:p w14:paraId="13BA0518" w14:textId="77777777" w:rsidR="00E11676" w:rsidRPr="00AB629B" w:rsidRDefault="00E11676" w:rsidP="00E11676">
                  <w:pPr>
                    <w:spacing w:afterLines="50" w:after="120"/>
                    <w:jc w:val="both"/>
                    <w:rPr>
                      <w:rFonts w:eastAsiaTheme="minorEastAsia"/>
                      <w:lang w:val="en-US" w:eastAsia="zh-CN"/>
                    </w:rPr>
                  </w:pPr>
                  <w:r w:rsidRPr="00AB629B">
                    <w:rPr>
                      <w:rFonts w:eastAsiaTheme="minorEastAsia"/>
                      <w:b/>
                      <w:lang w:val="en-US" w:eastAsia="zh-CN"/>
                    </w:rPr>
                    <w:t>Procedure</w:t>
                  </w:r>
                </w:p>
              </w:tc>
            </w:tr>
            <w:tr w:rsidR="00E11676" w:rsidRPr="00AB629B" w14:paraId="3AA6E411" w14:textId="77777777" w:rsidTr="004C384F">
              <w:tc>
                <w:tcPr>
                  <w:tcW w:w="3150" w:type="dxa"/>
                </w:tcPr>
                <w:p w14:paraId="6962D4B2" w14:textId="77777777" w:rsidR="00E11676" w:rsidRPr="00D7307E" w:rsidRDefault="00E11676" w:rsidP="00E11676">
                  <w:pPr>
                    <w:spacing w:afterLines="50" w:after="120"/>
                    <w:jc w:val="both"/>
                    <w:rPr>
                      <w:rFonts w:eastAsiaTheme="minorEastAsia"/>
                      <w:b/>
                      <w:lang w:val="en-US" w:eastAsia="zh-CN"/>
                    </w:rPr>
                  </w:pPr>
                  <w:r w:rsidRPr="00D7307E">
                    <w:rPr>
                      <w:rFonts w:eastAsiaTheme="minorEastAsia" w:hint="eastAsia"/>
                      <w:b/>
                      <w:lang w:val="en-US" w:eastAsia="zh-CN"/>
                    </w:rPr>
                    <w:t>S</w:t>
                  </w:r>
                  <w:r w:rsidRPr="00D7307E">
                    <w:rPr>
                      <w:rFonts w:eastAsiaTheme="minorEastAsia"/>
                      <w:b/>
                      <w:lang w:val="en-US" w:eastAsia="zh-CN"/>
                    </w:rPr>
                    <w:t>emi-static C-DRX enhancement scheme</w:t>
                  </w:r>
                </w:p>
              </w:tc>
              <w:tc>
                <w:tcPr>
                  <w:tcW w:w="6707" w:type="dxa"/>
                </w:tcPr>
                <w:p w14:paraId="0F869FA3" w14:textId="77777777" w:rsidR="00E11676" w:rsidRPr="00AB629B" w:rsidRDefault="00E11676" w:rsidP="00E11676">
                  <w:pPr>
                    <w:spacing w:afterLines="50" w:after="120"/>
                    <w:jc w:val="both"/>
                    <w:rPr>
                      <w:rFonts w:eastAsiaTheme="minorEastAsia"/>
                      <w:lang w:val="en-US" w:eastAsia="zh-CN"/>
                    </w:rPr>
                  </w:pPr>
                  <w:r>
                    <w:rPr>
                      <w:rFonts w:eastAsiaTheme="minorEastAsia" w:hint="eastAsia"/>
                      <w:lang w:val="en-US" w:eastAsia="zh-CN"/>
                    </w:rPr>
                    <w:t xml:space="preserve">UE is configured with the </w:t>
                  </w:r>
                  <w:r w:rsidRPr="008D1423">
                    <w:rPr>
                      <w:rFonts w:eastAsiaTheme="minorEastAsia"/>
                      <w:lang w:val="en-US" w:eastAsia="zh-CN"/>
                    </w:rPr>
                    <w:t>enhance</w:t>
                  </w:r>
                  <w:r>
                    <w:rPr>
                      <w:rFonts w:eastAsiaTheme="minorEastAsia" w:hint="eastAsia"/>
                      <w:lang w:val="en-US" w:eastAsia="zh-CN"/>
                    </w:rPr>
                    <w:t>d</w:t>
                  </w:r>
                  <w:r w:rsidRPr="008D1423">
                    <w:rPr>
                      <w:rFonts w:eastAsiaTheme="minorEastAsia"/>
                      <w:lang w:val="en-US" w:eastAsia="zh-CN"/>
                    </w:rPr>
                    <w:t xml:space="preserve"> C-DRX with non-uniform DRX cycles of {17ms, 17ms, 16ms}</w:t>
                  </w:r>
                  <w:r w:rsidRPr="00AB629B">
                    <w:rPr>
                      <w:lang w:val="en-US"/>
                    </w:rPr>
                    <w:t xml:space="preserve"> to match DRX ON-duration starting points to the re</w:t>
                  </w:r>
                  <w:r w:rsidRPr="00AB629B">
                    <w:rPr>
                      <w:rFonts w:eastAsiaTheme="minorEastAsia"/>
                      <w:lang w:val="en-US" w:eastAsia="zh-CN"/>
                    </w:rPr>
                    <w:t xml:space="preserve">fresh rate of XR </w:t>
                  </w:r>
                  <w:r>
                    <w:rPr>
                      <w:rFonts w:eastAsiaTheme="minorEastAsia"/>
                      <w:lang w:val="en-US" w:eastAsia="zh-CN"/>
                    </w:rPr>
                    <w:t>packet</w:t>
                  </w:r>
                  <w:r w:rsidRPr="00AB629B">
                    <w:rPr>
                      <w:rFonts w:eastAsiaTheme="minorEastAsia"/>
                      <w:lang w:val="en-US" w:eastAsia="zh-CN"/>
                    </w:rPr>
                    <w:t xml:space="preserve"> generation, e.g.</w:t>
                  </w:r>
                  <w:r>
                    <w:rPr>
                      <w:rFonts w:eastAsiaTheme="minorEastAsia" w:hint="eastAsia"/>
                      <w:lang w:val="en-US" w:eastAsia="zh-CN"/>
                    </w:rPr>
                    <w:t xml:space="preserve">, </w:t>
                  </w:r>
                  <w:r w:rsidRPr="00AB629B">
                    <w:rPr>
                      <w:rFonts w:eastAsiaTheme="minorEastAsia"/>
                      <w:lang w:val="en-US" w:eastAsia="zh-CN"/>
                    </w:rPr>
                    <w:t>60fps.</w:t>
                  </w:r>
                  <w:r>
                    <w:rPr>
                      <w:rFonts w:eastAsiaTheme="minorEastAsia" w:hint="eastAsia"/>
                      <w:lang w:val="en-US" w:eastAsia="zh-CN"/>
                    </w:rPr>
                    <w:t xml:space="preserve"> UE normal monitors PDCCH during DRX ON-duration and transform to sleep state in DRX OFF.</w:t>
                  </w:r>
                </w:p>
              </w:tc>
            </w:tr>
            <w:tr w:rsidR="00E11676" w:rsidRPr="00AB629B" w14:paraId="64B28712" w14:textId="77777777" w:rsidTr="004C384F">
              <w:tc>
                <w:tcPr>
                  <w:tcW w:w="3150" w:type="dxa"/>
                </w:tcPr>
                <w:p w14:paraId="2F882E54" w14:textId="77777777" w:rsidR="00E11676" w:rsidRPr="00D7307E" w:rsidRDefault="00E11676" w:rsidP="00E11676">
                  <w:pPr>
                    <w:spacing w:afterLines="50" w:after="120"/>
                    <w:jc w:val="both"/>
                    <w:rPr>
                      <w:rFonts w:eastAsiaTheme="minorEastAsia"/>
                      <w:b/>
                      <w:lang w:val="en-US" w:eastAsia="zh-CN"/>
                    </w:rPr>
                  </w:pPr>
                  <w:r w:rsidRPr="00D7307E">
                    <w:rPr>
                      <w:rFonts w:eastAsiaTheme="minorEastAsia"/>
                      <w:b/>
                      <w:lang w:val="en-US" w:eastAsia="zh-CN"/>
                    </w:rPr>
                    <w:t>Dynamic grant enhancement with XR-specific</w:t>
                  </w:r>
                  <w:r w:rsidRPr="00D7307E">
                    <w:rPr>
                      <w:rFonts w:eastAsiaTheme="minorEastAsia" w:hint="eastAsia"/>
                      <w:b/>
                      <w:color w:val="FF0000"/>
                      <w:sz w:val="21"/>
                      <w:szCs w:val="21"/>
                      <w:lang w:val="en-US" w:eastAsia="zh-CN"/>
                    </w:rPr>
                    <w:t xml:space="preserve"> </w:t>
                  </w:r>
                  <w:r w:rsidRPr="00D7307E">
                    <w:rPr>
                      <w:rFonts w:eastAsiaTheme="minorEastAsia" w:hint="eastAsia"/>
                      <w:b/>
                      <w:lang w:val="en-US" w:eastAsia="zh-CN"/>
                    </w:rPr>
                    <w:t xml:space="preserve">pre-scheduling </w:t>
                  </w:r>
                  <w:r w:rsidRPr="00D7307E">
                    <w:rPr>
                      <w:rFonts w:eastAsiaTheme="minorEastAsia"/>
                      <w:b/>
                      <w:lang w:val="en-US" w:eastAsia="zh-CN"/>
                    </w:rPr>
                    <w:t xml:space="preserve"> scheme 1</w:t>
                  </w:r>
                </w:p>
              </w:tc>
              <w:tc>
                <w:tcPr>
                  <w:tcW w:w="6707" w:type="dxa"/>
                </w:tcPr>
                <w:p w14:paraId="1666114D" w14:textId="77777777" w:rsidR="00E11676" w:rsidRPr="00AB629B" w:rsidRDefault="00E11676" w:rsidP="00E11676">
                  <w:pPr>
                    <w:spacing w:afterLines="50" w:after="120"/>
                    <w:jc w:val="both"/>
                    <w:rPr>
                      <w:rFonts w:eastAsiaTheme="minorEastAsia"/>
                      <w:lang w:val="en-US" w:eastAsia="zh-CN"/>
                    </w:rPr>
                  </w:pPr>
                  <w:r w:rsidRPr="00AB629B">
                    <w:rPr>
                      <w:rFonts w:eastAsiaTheme="minorEastAsia"/>
                      <w:lang w:val="en-US" w:eastAsia="zh-CN"/>
                    </w:rPr>
                    <w:t xml:space="preserve">UE is configured with the </w:t>
                  </w:r>
                  <w:r>
                    <w:rPr>
                      <w:rFonts w:eastAsiaTheme="minorEastAsia"/>
                      <w:lang w:val="en-US" w:eastAsia="zh-CN"/>
                    </w:rPr>
                    <w:t xml:space="preserve">dynamic grant enhancement with </w:t>
                  </w:r>
                  <w:r w:rsidRPr="00AB629B">
                    <w:rPr>
                      <w:rFonts w:eastAsiaTheme="minorEastAsia"/>
                      <w:lang w:val="en-US" w:eastAsia="zh-CN"/>
                    </w:rPr>
                    <w:t>XR-</w:t>
                  </w:r>
                  <w:r>
                    <w:rPr>
                      <w:rFonts w:eastAsiaTheme="minorEastAsia"/>
                      <w:lang w:val="en-US" w:eastAsia="zh-CN"/>
                    </w:rPr>
                    <w:t>specific</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pre-scheduling</w:t>
                  </w:r>
                  <w:r>
                    <w:rPr>
                      <w:rFonts w:eastAsiaTheme="minorEastAsia"/>
                      <w:lang w:val="en-US" w:eastAsia="zh-CN"/>
                    </w:rPr>
                    <w:t xml:space="preserve"> </w:t>
                  </w:r>
                  <w:r w:rsidRPr="00AB629B">
                    <w:rPr>
                      <w:rFonts w:eastAsiaTheme="minorEastAsia"/>
                      <w:lang w:val="en-US" w:eastAsia="zh-CN"/>
                    </w:rPr>
                    <w:t xml:space="preserve">which has the fixed PDCCH monitoring cycle and monitoring window disassociated with DRX. The window size of PDCCH monitoring at each cycle could be dynamically adapted to the delay variation of packet arrival caused by network jitter. UE monitors only XR scheduled PDCCH during a preconfigured PDCCH monitoring window. </w:t>
                  </w:r>
                </w:p>
              </w:tc>
            </w:tr>
            <w:tr w:rsidR="00E11676" w:rsidRPr="00AB629B" w14:paraId="52B2DA8A" w14:textId="77777777" w:rsidTr="004C384F">
              <w:tc>
                <w:tcPr>
                  <w:tcW w:w="3150" w:type="dxa"/>
                </w:tcPr>
                <w:p w14:paraId="2FF49E0C" w14:textId="77777777" w:rsidR="00E11676" w:rsidRPr="00D7307E" w:rsidRDefault="00E11676" w:rsidP="00E11676">
                  <w:pPr>
                    <w:spacing w:afterLines="50" w:after="120"/>
                    <w:jc w:val="both"/>
                    <w:rPr>
                      <w:rFonts w:eastAsiaTheme="minorEastAsia"/>
                      <w:b/>
                      <w:lang w:val="en-US" w:eastAsia="zh-CN"/>
                    </w:rPr>
                  </w:pPr>
                  <w:r w:rsidRPr="00D7307E">
                    <w:rPr>
                      <w:rFonts w:eastAsiaTheme="minorEastAsia"/>
                      <w:b/>
                      <w:lang w:val="en-US" w:eastAsia="zh-CN"/>
                    </w:rPr>
                    <w:t xml:space="preserve">Dynamic grant enhancement with XR-specific </w:t>
                  </w:r>
                  <w:r w:rsidRPr="00D7307E">
                    <w:rPr>
                      <w:rFonts w:eastAsiaTheme="minorEastAsia" w:hint="eastAsia"/>
                      <w:b/>
                      <w:color w:val="FF0000"/>
                      <w:sz w:val="21"/>
                      <w:szCs w:val="21"/>
                      <w:lang w:val="en-US" w:eastAsia="zh-CN"/>
                    </w:rPr>
                    <w:t xml:space="preserve"> </w:t>
                  </w:r>
                  <w:r w:rsidRPr="00D7307E">
                    <w:rPr>
                      <w:rFonts w:eastAsiaTheme="minorEastAsia" w:hint="eastAsia"/>
                      <w:b/>
                      <w:lang w:val="en-US" w:eastAsia="zh-CN"/>
                    </w:rPr>
                    <w:t xml:space="preserve">pre-scheduling </w:t>
                  </w:r>
                  <w:r w:rsidRPr="00D7307E">
                    <w:rPr>
                      <w:rFonts w:eastAsiaTheme="minorEastAsia"/>
                      <w:b/>
                      <w:lang w:val="en-US" w:eastAsia="zh-CN"/>
                    </w:rPr>
                    <w:t xml:space="preserve"> scheme 2</w:t>
                  </w:r>
                </w:p>
                <w:p w14:paraId="56600A66" w14:textId="77777777" w:rsidR="00E11676" w:rsidRPr="00D7307E" w:rsidRDefault="00E11676" w:rsidP="00E11676">
                  <w:pPr>
                    <w:spacing w:afterLines="50" w:after="120"/>
                    <w:jc w:val="both"/>
                    <w:rPr>
                      <w:rFonts w:eastAsiaTheme="minorEastAsia"/>
                      <w:b/>
                      <w:lang w:val="en-US" w:eastAsia="zh-CN"/>
                    </w:rPr>
                  </w:pPr>
                  <w:r w:rsidRPr="00D7307E">
                    <w:rPr>
                      <w:rFonts w:eastAsiaTheme="minorEastAsia"/>
                      <w:b/>
                      <w:lang w:val="en-US" w:eastAsia="zh-CN"/>
                    </w:rPr>
                    <w:t>(</w:t>
                  </w:r>
                  <w:r w:rsidRPr="001B459E">
                    <w:rPr>
                      <w:rFonts w:eastAsiaTheme="minorEastAsia"/>
                      <w:b/>
                      <w:lang w:val="en-US" w:eastAsia="zh-CN"/>
                    </w:rPr>
                    <w:t>Dynamic grant enhancement with XR-specific  pre-scheduling</w:t>
                  </w:r>
                  <w:r w:rsidRPr="00D7307E">
                    <w:rPr>
                      <w:rFonts w:eastAsiaTheme="minorEastAsia"/>
                      <w:b/>
                      <w:lang w:val="en-US" w:eastAsia="zh-CN"/>
                    </w:rPr>
                    <w:t xml:space="preserve"> with non-</w:t>
                  </w:r>
                  <w:r w:rsidRPr="00D7307E">
                    <w:rPr>
                      <w:rFonts w:eastAsiaTheme="minorEastAsia"/>
                      <w:b/>
                      <w:lang w:val="en-US" w:eastAsia="zh-CN"/>
                    </w:rPr>
                    <w:lastRenderedPageBreak/>
                    <w:t>scheduling DCI for persistent PDCCH skipping indication)</w:t>
                  </w:r>
                </w:p>
              </w:tc>
              <w:tc>
                <w:tcPr>
                  <w:tcW w:w="6707" w:type="dxa"/>
                </w:tcPr>
                <w:p w14:paraId="3D7BD54E" w14:textId="77777777" w:rsidR="00E11676" w:rsidRPr="00AB629B" w:rsidRDefault="00E11676" w:rsidP="00E11676">
                  <w:pPr>
                    <w:spacing w:afterLines="50" w:after="120"/>
                    <w:jc w:val="both"/>
                    <w:rPr>
                      <w:rFonts w:eastAsiaTheme="minorEastAsia"/>
                      <w:lang w:val="en-US" w:eastAsia="zh-CN"/>
                    </w:rPr>
                  </w:pPr>
                  <w:r w:rsidRPr="00AB629B">
                    <w:rPr>
                      <w:rFonts w:eastAsiaTheme="minorEastAsia"/>
                      <w:lang w:val="en-US" w:eastAsia="zh-CN"/>
                    </w:rPr>
                    <w:lastRenderedPageBreak/>
                    <w:t xml:space="preserve">UE is configured with the </w:t>
                  </w:r>
                  <w:bookmarkStart w:id="77" w:name="_Hlk118295865"/>
                  <w:r>
                    <w:rPr>
                      <w:rFonts w:eastAsiaTheme="minorEastAsia"/>
                      <w:lang w:val="en-US" w:eastAsia="zh-CN"/>
                    </w:rPr>
                    <w:t xml:space="preserve">dynamic grant enhancement with </w:t>
                  </w:r>
                  <w:r w:rsidRPr="00AB629B">
                    <w:rPr>
                      <w:rFonts w:eastAsiaTheme="minorEastAsia"/>
                      <w:lang w:val="en-US" w:eastAsia="zh-CN"/>
                    </w:rPr>
                    <w:t>XR-</w:t>
                  </w:r>
                  <w:r>
                    <w:rPr>
                      <w:rFonts w:eastAsiaTheme="minorEastAsia"/>
                      <w:lang w:val="en-US" w:eastAsia="zh-CN"/>
                    </w:rPr>
                    <w:t xml:space="preserve">specific </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pre-scheduling</w:t>
                  </w:r>
                  <w:bookmarkEnd w:id="77"/>
                  <w:r w:rsidRPr="00AB629B">
                    <w:rPr>
                      <w:rFonts w:eastAsiaTheme="minorEastAsia"/>
                      <w:lang w:val="en-US" w:eastAsia="zh-CN"/>
                    </w:rPr>
                    <w:t xml:space="preserve">, which the PDCCH monitoring cycle and window are based on XR traffic generation cycle and network delay jitter. UE can be indicated by non-scheduling DCI to skip the indicated interval of PDCCH monitoring occasions;  </w:t>
                  </w:r>
                </w:p>
              </w:tc>
            </w:tr>
            <w:tr w:rsidR="00E11676" w:rsidRPr="00AB629B" w14:paraId="15AAA586" w14:textId="77777777" w:rsidTr="004C384F">
              <w:tc>
                <w:tcPr>
                  <w:tcW w:w="3150" w:type="dxa"/>
                </w:tcPr>
                <w:p w14:paraId="3276CBBB" w14:textId="77777777" w:rsidR="00E11676" w:rsidRPr="00D7307E" w:rsidRDefault="00E11676" w:rsidP="00E11676">
                  <w:pPr>
                    <w:spacing w:afterLines="50" w:after="120"/>
                    <w:jc w:val="both"/>
                    <w:rPr>
                      <w:rFonts w:eastAsiaTheme="minorEastAsia"/>
                      <w:b/>
                      <w:lang w:val="en-US" w:eastAsia="zh-CN"/>
                    </w:rPr>
                  </w:pPr>
                  <w:r w:rsidRPr="00D7307E">
                    <w:rPr>
                      <w:rFonts w:eastAsiaTheme="minorEastAsia"/>
                      <w:b/>
                      <w:lang w:val="en-US" w:eastAsia="zh-CN"/>
                    </w:rPr>
                    <w:t xml:space="preserve">Dynamic grant enhancement with XR-specific </w:t>
                  </w:r>
                  <w:r w:rsidRPr="00D7307E">
                    <w:rPr>
                      <w:rFonts w:eastAsiaTheme="minorEastAsia" w:hint="eastAsia"/>
                      <w:b/>
                      <w:color w:val="FF0000"/>
                      <w:sz w:val="21"/>
                      <w:szCs w:val="21"/>
                      <w:lang w:val="en-US" w:eastAsia="zh-CN"/>
                    </w:rPr>
                    <w:t xml:space="preserve"> </w:t>
                  </w:r>
                  <w:r w:rsidRPr="00D7307E">
                    <w:rPr>
                      <w:rFonts w:eastAsiaTheme="minorEastAsia" w:hint="eastAsia"/>
                      <w:b/>
                      <w:lang w:val="en-US" w:eastAsia="zh-CN"/>
                    </w:rPr>
                    <w:t xml:space="preserve">pre-scheduling </w:t>
                  </w:r>
                  <w:r w:rsidRPr="00D7307E">
                    <w:rPr>
                      <w:rFonts w:eastAsiaTheme="minorEastAsia"/>
                      <w:b/>
                      <w:lang w:val="en-US" w:eastAsia="zh-CN"/>
                    </w:rPr>
                    <w:t>scheme 3</w:t>
                  </w:r>
                </w:p>
                <w:p w14:paraId="1272987B" w14:textId="77777777" w:rsidR="00E11676" w:rsidRPr="00D7307E" w:rsidRDefault="00E11676" w:rsidP="00E11676">
                  <w:pPr>
                    <w:spacing w:afterLines="50" w:after="120"/>
                    <w:jc w:val="both"/>
                    <w:rPr>
                      <w:rFonts w:eastAsiaTheme="minorEastAsia"/>
                      <w:b/>
                      <w:lang w:val="en-US" w:eastAsia="zh-CN"/>
                    </w:rPr>
                  </w:pPr>
                  <w:r w:rsidRPr="00D7307E">
                    <w:rPr>
                      <w:rFonts w:eastAsiaTheme="minorEastAsia"/>
                      <w:b/>
                      <w:lang w:val="en-US" w:eastAsia="zh-CN"/>
                    </w:rPr>
                    <w:t xml:space="preserve">(Dynamic grant enhancement with XR-specific </w:t>
                  </w:r>
                  <w:r w:rsidRPr="00D7307E">
                    <w:rPr>
                      <w:rFonts w:eastAsiaTheme="minorEastAsia" w:hint="eastAsia"/>
                      <w:b/>
                      <w:color w:val="FF0000"/>
                      <w:sz w:val="21"/>
                      <w:szCs w:val="21"/>
                      <w:lang w:val="en-US" w:eastAsia="zh-CN"/>
                    </w:rPr>
                    <w:t xml:space="preserve"> </w:t>
                  </w:r>
                  <w:r w:rsidRPr="00D7307E">
                    <w:rPr>
                      <w:rFonts w:eastAsiaTheme="minorEastAsia" w:hint="eastAsia"/>
                      <w:b/>
                      <w:lang w:val="en-US" w:eastAsia="zh-CN"/>
                    </w:rPr>
                    <w:t xml:space="preserve">pre-scheduling </w:t>
                  </w:r>
                  <w:r w:rsidRPr="00D7307E">
                    <w:rPr>
                      <w:rFonts w:eastAsiaTheme="minorEastAsia"/>
                      <w:b/>
                      <w:lang w:val="en-US" w:eastAsia="zh-CN"/>
                    </w:rPr>
                    <w:t>with go-to-sleep):</w:t>
                  </w:r>
                </w:p>
              </w:tc>
              <w:tc>
                <w:tcPr>
                  <w:tcW w:w="6707" w:type="dxa"/>
                </w:tcPr>
                <w:p w14:paraId="51506E77" w14:textId="77777777" w:rsidR="00E11676" w:rsidRPr="00AB629B" w:rsidRDefault="00E11676" w:rsidP="00E11676">
                  <w:pPr>
                    <w:spacing w:afterLines="50" w:after="120"/>
                    <w:jc w:val="both"/>
                    <w:rPr>
                      <w:rFonts w:eastAsiaTheme="minorEastAsia"/>
                      <w:lang w:val="en-US" w:eastAsia="zh-CN"/>
                    </w:rPr>
                  </w:pPr>
                  <w:r w:rsidRPr="00AB629B">
                    <w:rPr>
                      <w:rFonts w:eastAsiaTheme="minorEastAsia"/>
                      <w:lang w:val="en-US" w:eastAsia="zh-CN"/>
                    </w:rPr>
                    <w:t xml:space="preserve">UE is configured with the </w:t>
                  </w:r>
                  <w:r>
                    <w:rPr>
                      <w:rFonts w:eastAsiaTheme="minorEastAsia"/>
                      <w:lang w:val="en-US" w:eastAsia="zh-CN"/>
                    </w:rPr>
                    <w:t xml:space="preserve">Dynamic grant enhancement with </w:t>
                  </w:r>
                  <w:r w:rsidRPr="00AB629B">
                    <w:rPr>
                      <w:rFonts w:eastAsiaTheme="minorEastAsia"/>
                      <w:lang w:val="en-US" w:eastAsia="zh-CN"/>
                    </w:rPr>
                    <w:t>XR-</w:t>
                  </w:r>
                  <w:r>
                    <w:rPr>
                      <w:rFonts w:eastAsiaTheme="minorEastAsia"/>
                      <w:lang w:val="en-US" w:eastAsia="zh-CN"/>
                    </w:rPr>
                    <w:t xml:space="preserve">specific </w:t>
                  </w:r>
                  <w:r w:rsidRPr="00716B19">
                    <w:rPr>
                      <w:rFonts w:eastAsiaTheme="minorEastAsia" w:hint="eastAsia"/>
                      <w:lang w:val="en-US" w:eastAsia="zh-CN"/>
                    </w:rPr>
                    <w:t>pre-scheduling</w:t>
                  </w:r>
                  <w:r>
                    <w:rPr>
                      <w:rFonts w:eastAsiaTheme="minorEastAsia" w:hint="eastAsia"/>
                      <w:lang w:val="en-US" w:eastAsia="zh-CN"/>
                    </w:rPr>
                    <w:t>,</w:t>
                  </w:r>
                  <w:r w:rsidRPr="00AB629B">
                    <w:rPr>
                      <w:rFonts w:eastAsiaTheme="minorEastAsia"/>
                      <w:lang w:val="en-US" w:eastAsia="zh-CN"/>
                    </w:rPr>
                    <w:t xml:space="preserve"> When traffic transmission is completed, UE would be indicated to go to sleep until the next </w:t>
                  </w:r>
                  <w:r>
                    <w:rPr>
                      <w:rFonts w:eastAsiaTheme="minorEastAsia"/>
                      <w:lang w:val="en-US" w:eastAsia="zh-CN"/>
                    </w:rPr>
                    <w:t xml:space="preserve">pre-scheduling </w:t>
                  </w:r>
                  <w:r w:rsidRPr="00AB629B">
                    <w:rPr>
                      <w:rFonts w:eastAsiaTheme="minorEastAsia"/>
                      <w:lang w:val="en-US" w:eastAsia="zh-CN"/>
                    </w:rPr>
                    <w:t>cycle.</w:t>
                  </w:r>
                </w:p>
              </w:tc>
            </w:tr>
            <w:tr w:rsidR="00E11676" w:rsidRPr="00AB629B" w14:paraId="7C145CC1" w14:textId="77777777" w:rsidTr="004C384F">
              <w:tc>
                <w:tcPr>
                  <w:tcW w:w="3150" w:type="dxa"/>
                </w:tcPr>
                <w:p w14:paraId="4E9CB46F" w14:textId="77777777" w:rsidR="00E11676" w:rsidRPr="00D7307E" w:rsidRDefault="00E11676" w:rsidP="00E11676">
                  <w:pPr>
                    <w:spacing w:afterLines="50" w:after="120"/>
                    <w:jc w:val="both"/>
                    <w:rPr>
                      <w:rFonts w:eastAsiaTheme="minorEastAsia"/>
                      <w:b/>
                      <w:lang w:val="en-US" w:eastAsia="zh-CN"/>
                    </w:rPr>
                  </w:pPr>
                  <w:r w:rsidRPr="00D7307E">
                    <w:rPr>
                      <w:rFonts w:eastAsiaTheme="minorEastAsia"/>
                      <w:b/>
                      <w:lang w:val="en-US" w:eastAsia="zh-CN"/>
                    </w:rPr>
                    <w:t xml:space="preserve">Dynamic grant enhancement with XR-specific </w:t>
                  </w:r>
                  <w:r w:rsidRPr="00D7307E">
                    <w:rPr>
                      <w:rFonts w:eastAsiaTheme="minorEastAsia" w:hint="eastAsia"/>
                      <w:b/>
                      <w:color w:val="FF0000"/>
                      <w:sz w:val="21"/>
                      <w:szCs w:val="21"/>
                      <w:lang w:val="en-US" w:eastAsia="zh-CN"/>
                    </w:rPr>
                    <w:t xml:space="preserve"> </w:t>
                  </w:r>
                  <w:r w:rsidRPr="00D7307E">
                    <w:rPr>
                      <w:rFonts w:eastAsiaTheme="minorEastAsia" w:hint="eastAsia"/>
                      <w:b/>
                      <w:lang w:val="en-US" w:eastAsia="zh-CN"/>
                    </w:rPr>
                    <w:t xml:space="preserve">pre-scheduling </w:t>
                  </w:r>
                  <w:r w:rsidRPr="00D7307E">
                    <w:rPr>
                      <w:rFonts w:eastAsiaTheme="minorEastAsia"/>
                      <w:b/>
                      <w:lang w:val="en-US" w:eastAsia="zh-CN"/>
                    </w:rPr>
                    <w:t>scheme 4</w:t>
                  </w:r>
                </w:p>
                <w:p w14:paraId="6CC2ED59" w14:textId="77777777" w:rsidR="00E11676" w:rsidRPr="00D7307E" w:rsidRDefault="00E11676" w:rsidP="00E11676">
                  <w:pPr>
                    <w:spacing w:afterLines="50" w:after="120"/>
                    <w:jc w:val="both"/>
                    <w:rPr>
                      <w:rFonts w:eastAsiaTheme="minorEastAsia"/>
                      <w:b/>
                      <w:lang w:val="en-US" w:eastAsia="zh-CN"/>
                    </w:rPr>
                  </w:pPr>
                  <w:r w:rsidRPr="00D7307E">
                    <w:rPr>
                      <w:rFonts w:eastAsiaTheme="minorEastAsia"/>
                      <w:b/>
                      <w:lang w:val="en-US" w:eastAsia="zh-CN"/>
                    </w:rPr>
                    <w:t xml:space="preserve">(Dynamic grant enhancement with XR-specific </w:t>
                  </w:r>
                  <w:r w:rsidRPr="00D7307E">
                    <w:rPr>
                      <w:rFonts w:eastAsiaTheme="minorEastAsia" w:hint="eastAsia"/>
                      <w:b/>
                      <w:color w:val="FF0000"/>
                      <w:sz w:val="21"/>
                      <w:szCs w:val="21"/>
                      <w:lang w:val="en-US" w:eastAsia="zh-CN"/>
                    </w:rPr>
                    <w:t xml:space="preserve"> </w:t>
                  </w:r>
                  <w:r w:rsidRPr="00D7307E">
                    <w:rPr>
                      <w:rFonts w:eastAsiaTheme="minorEastAsia" w:hint="eastAsia"/>
                      <w:b/>
                      <w:lang w:val="en-US" w:eastAsia="zh-CN"/>
                    </w:rPr>
                    <w:t>pre-scheduling</w:t>
                  </w:r>
                  <w:r w:rsidRPr="00D7307E">
                    <w:rPr>
                      <w:b/>
                      <w:lang w:val="en-US" w:eastAsia="zh-CN"/>
                    </w:rPr>
                    <w:t xml:space="preserve"> </w:t>
                  </w:r>
                  <w:r w:rsidRPr="00D7307E">
                    <w:rPr>
                      <w:rFonts w:eastAsiaTheme="minorEastAsia"/>
                      <w:b/>
                      <w:lang w:val="en-US" w:eastAsia="zh-CN"/>
                    </w:rPr>
                    <w:t>with enhanced PDCCH skipping and go-to-sleep)</w:t>
                  </w:r>
                </w:p>
              </w:tc>
              <w:tc>
                <w:tcPr>
                  <w:tcW w:w="6707" w:type="dxa"/>
                </w:tcPr>
                <w:p w14:paraId="0D18662C" w14:textId="77777777" w:rsidR="00E11676" w:rsidRPr="00AB629B" w:rsidRDefault="00E11676" w:rsidP="00E11676">
                  <w:pPr>
                    <w:spacing w:afterLines="50" w:after="120"/>
                    <w:jc w:val="both"/>
                    <w:rPr>
                      <w:rFonts w:eastAsiaTheme="minorEastAsia"/>
                      <w:lang w:val="en-US" w:eastAsia="zh-CN"/>
                    </w:rPr>
                  </w:pPr>
                  <w:r w:rsidRPr="00AB629B">
                    <w:rPr>
                      <w:rFonts w:eastAsiaTheme="minorEastAsia"/>
                      <w:lang w:val="en-US" w:eastAsia="zh-CN"/>
                    </w:rPr>
                    <w:t xml:space="preserve">UE is configured with </w:t>
                  </w:r>
                  <w:r>
                    <w:rPr>
                      <w:rFonts w:eastAsiaTheme="minorEastAsia"/>
                      <w:lang w:val="en-US" w:eastAsia="zh-CN"/>
                    </w:rPr>
                    <w:t xml:space="preserve">Dynamic grant enhancement with </w:t>
                  </w:r>
                  <w:r w:rsidRPr="00AB629B">
                    <w:rPr>
                      <w:rFonts w:eastAsiaTheme="minorEastAsia"/>
                      <w:lang w:val="en-US" w:eastAsia="zh-CN"/>
                    </w:rPr>
                    <w:t>XR-</w:t>
                  </w:r>
                  <w:r>
                    <w:rPr>
                      <w:rFonts w:eastAsiaTheme="minorEastAsia"/>
                      <w:lang w:val="en-US" w:eastAsia="zh-CN"/>
                    </w:rPr>
                    <w:t>specific</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 xml:space="preserve">pre-scheduling </w:t>
                  </w:r>
                  <w:r w:rsidRPr="00AB629B">
                    <w:rPr>
                      <w:rFonts w:eastAsiaTheme="minorEastAsia"/>
                      <w:lang w:val="en-US" w:eastAsia="zh-CN"/>
                    </w:rPr>
                    <w:t xml:space="preserve">and would be indicated to skip the PDCCH monitoring at the beginning of the </w:t>
                  </w:r>
                  <w:r w:rsidRPr="00716B19">
                    <w:rPr>
                      <w:rFonts w:eastAsiaTheme="minorEastAsia" w:hint="eastAsia"/>
                      <w:lang w:val="en-US" w:eastAsia="zh-CN"/>
                    </w:rPr>
                    <w:t>pre-scheduling</w:t>
                  </w:r>
                  <w:r w:rsidRPr="00AB629B">
                    <w:rPr>
                      <w:rFonts w:eastAsiaTheme="minorEastAsia"/>
                      <w:lang w:val="en-US" w:eastAsia="zh-CN"/>
                    </w:rPr>
                    <w:t xml:space="preserve"> </w:t>
                  </w:r>
                  <w:r>
                    <w:rPr>
                      <w:rFonts w:eastAsiaTheme="minorEastAsia" w:hint="eastAsia"/>
                      <w:lang w:val="en-US" w:eastAsia="zh-CN"/>
                    </w:rPr>
                    <w:t>window</w:t>
                  </w:r>
                  <w:r w:rsidRPr="00AB629B">
                    <w:rPr>
                      <w:rFonts w:eastAsiaTheme="minorEastAsia"/>
                      <w:lang w:val="en-US" w:eastAsia="zh-CN"/>
                    </w:rPr>
                    <w:t xml:space="preserve"> if XR packet arrives late. UE skips monitoring the PDCCH at the Monitoring Occasion (MO) until the traffic packet arrives. When traffic transmission is completed, UE would be indicated to go to sleep until the next </w:t>
                  </w:r>
                  <w:r>
                    <w:rPr>
                      <w:rFonts w:eastAsiaTheme="minorEastAsia"/>
                      <w:lang w:val="en-US" w:eastAsia="zh-CN"/>
                    </w:rPr>
                    <w:t xml:space="preserve">pre-scheduling </w:t>
                  </w:r>
                  <w:r w:rsidRPr="00AB629B">
                    <w:rPr>
                      <w:rFonts w:eastAsiaTheme="minorEastAsia"/>
                      <w:lang w:val="en-US" w:eastAsia="zh-CN"/>
                    </w:rPr>
                    <w:t>cycle.</w:t>
                  </w:r>
                </w:p>
              </w:tc>
            </w:tr>
          </w:tbl>
          <w:p w14:paraId="34374FDA" w14:textId="77777777" w:rsidR="00E11676" w:rsidRPr="00AB629B" w:rsidRDefault="00E11676" w:rsidP="00E11676">
            <w:pPr>
              <w:rPr>
                <w:rFonts w:eastAsiaTheme="minorEastAsia"/>
                <w:lang w:val="en-US" w:eastAsia="zh-CN"/>
              </w:rPr>
            </w:pPr>
            <w:bookmarkStart w:id="78" w:name="_Ref110327197"/>
          </w:p>
          <w:p w14:paraId="48FF1BDC" w14:textId="4125B233" w:rsidR="00E11676" w:rsidRPr="00AB629B" w:rsidRDefault="00E11676" w:rsidP="00E11676">
            <w:pPr>
              <w:pStyle w:val="Caption"/>
              <w:jc w:val="center"/>
              <w:rPr>
                <w:rFonts w:eastAsiaTheme="minorEastAsia"/>
                <w:b w:val="0"/>
                <w:lang w:eastAsia="zh-CN"/>
              </w:rPr>
            </w:pPr>
            <w:bookmarkStart w:id="79" w:name="_Ref118632646"/>
            <w:r w:rsidRPr="004E5E06">
              <w:rPr>
                <w:b w:val="0"/>
              </w:rPr>
              <w:t xml:space="preserve">Table </w:t>
            </w:r>
            <w:r>
              <w:rPr>
                <w:b w:val="0"/>
                <w:noProof/>
              </w:rPr>
              <w:t>7</w:t>
            </w:r>
            <w:bookmarkEnd w:id="79"/>
            <w:r w:rsidRPr="004E5E06">
              <w:rPr>
                <w:rFonts w:eastAsiaTheme="minorEastAsia" w:hint="eastAsia"/>
                <w:b w:val="0"/>
                <w:lang w:eastAsia="zh-CN"/>
              </w:rPr>
              <w:t xml:space="preserve">: </w:t>
            </w:r>
            <w:r w:rsidRPr="00AB629B">
              <w:rPr>
                <w:rFonts w:eastAsiaTheme="minorEastAsia"/>
                <w:b w:val="0"/>
                <w:lang w:eastAsia="zh-CN"/>
              </w:rPr>
              <w:t xml:space="preserve">The evaluation result comparison between the </w:t>
            </w:r>
            <w:r w:rsidRPr="00D7307E">
              <w:rPr>
                <w:rFonts w:eastAsiaTheme="minorEastAsia"/>
                <w:b w:val="0"/>
                <w:lang w:eastAsia="zh-CN"/>
              </w:rPr>
              <w:t>C-DRX enhancement schemes</w:t>
            </w:r>
            <w:r w:rsidRPr="0028650C">
              <w:rPr>
                <w:rFonts w:eastAsiaTheme="minorEastAsia"/>
                <w:b w:val="0"/>
                <w:lang w:eastAsia="zh-CN"/>
              </w:rPr>
              <w:t xml:space="preserve"> </w:t>
            </w:r>
            <w:r w:rsidRPr="00AB629B">
              <w:rPr>
                <w:rFonts w:eastAsiaTheme="minorEastAsia"/>
                <w:b w:val="0"/>
                <w:lang w:eastAsia="zh-CN"/>
              </w:rPr>
              <w:t>and UE always-on</w:t>
            </w:r>
            <w:bookmarkEnd w:id="78"/>
            <w:r w:rsidRPr="00AB629B">
              <w:rPr>
                <w:rFonts w:eastAsiaTheme="minorEastAsia"/>
                <w:b w:val="0"/>
                <w:lang w:eastAsia="zh-CN"/>
              </w:rPr>
              <w:t xml:space="preserve"> </w:t>
            </w:r>
            <w:r>
              <w:rPr>
                <w:rFonts w:eastAsiaTheme="minorEastAsia" w:hint="eastAsia"/>
                <w:b w:val="0"/>
                <w:lang w:eastAsia="zh-CN"/>
              </w:rPr>
              <w:t xml:space="preserve">,with </w:t>
            </w:r>
            <w:r w:rsidRPr="00AB629B">
              <w:rPr>
                <w:rFonts w:eastAsiaTheme="minorEastAsia"/>
                <w:b w:val="0"/>
                <w:lang w:eastAsia="zh-CN"/>
              </w:rPr>
              <w:t>MU-MIMO scheduling</w:t>
            </w:r>
            <w:r>
              <w:rPr>
                <w:rFonts w:eastAsiaTheme="minorEastAsia" w:hint="eastAsia"/>
                <w:b w:val="0"/>
                <w:lang w:eastAsia="zh-CN"/>
              </w:rPr>
              <w:t>（</w:t>
            </w:r>
            <w:r>
              <w:rPr>
                <w:rFonts w:eastAsiaTheme="minorEastAsia" w:hint="eastAsia"/>
                <w:b w:val="0"/>
                <w:lang w:eastAsia="zh-CN"/>
              </w:rPr>
              <w:t>XR only traffic in single carrier</w:t>
            </w:r>
            <w:r>
              <w:rPr>
                <w:rFonts w:eastAsiaTheme="minorEastAsia" w:hint="eastAsia"/>
                <w:b w:val="0"/>
                <w:lang w:eastAsia="zh-CN"/>
              </w:rPr>
              <w:t>）</w:t>
            </w:r>
          </w:p>
          <w:tbl>
            <w:tblPr>
              <w:tblStyle w:val="LightList-Accent11"/>
              <w:tblW w:w="0" w:type="auto"/>
              <w:tblBorders>
                <w:insideH w:val="single" w:sz="8" w:space="0" w:color="4472C4" w:themeColor="accent1"/>
                <w:insideV w:val="single" w:sz="8" w:space="0" w:color="4472C4" w:themeColor="accent1"/>
              </w:tblBorders>
              <w:tblLook w:val="04A0" w:firstRow="1" w:lastRow="0" w:firstColumn="1" w:lastColumn="0" w:noHBand="0" w:noVBand="1"/>
            </w:tblPr>
            <w:tblGrid>
              <w:gridCol w:w="3569"/>
              <w:gridCol w:w="1302"/>
              <w:gridCol w:w="1147"/>
              <w:gridCol w:w="1228"/>
              <w:gridCol w:w="1216"/>
            </w:tblGrid>
            <w:tr w:rsidR="00E11676" w:rsidRPr="00AB629B" w14:paraId="2FC5E741" w14:textId="77777777" w:rsidTr="004C38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7DDCB390" w14:textId="77777777" w:rsidR="00E11676" w:rsidRPr="00AB629B" w:rsidRDefault="00E11676" w:rsidP="00E11676">
                  <w:pPr>
                    <w:spacing w:afterLines="50" w:after="120"/>
                    <w:jc w:val="both"/>
                    <w:rPr>
                      <w:rFonts w:eastAsiaTheme="minorEastAsia"/>
                      <w:lang w:val="en-US" w:eastAsia="zh-CN"/>
                    </w:rPr>
                  </w:pPr>
                  <w:r w:rsidRPr="00AB629B">
                    <w:rPr>
                      <w:rFonts w:eastAsiaTheme="minorEastAsia"/>
                      <w:lang w:val="en-US" w:eastAsia="zh-CN"/>
                    </w:rPr>
                    <w:t>Evaluation Schemes</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16E1AA0E" w14:textId="77777777" w:rsidR="00E11676" w:rsidRPr="00AB629B" w:rsidRDefault="00E11676" w:rsidP="00E11676">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xml:space="preserve">#satisfied UEs per cell </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6A458F9C" w14:textId="77777777" w:rsidR="00E11676" w:rsidRPr="00AB629B" w:rsidRDefault="00E11676" w:rsidP="00E11676">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of satisfied UEs</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09A33A2D" w14:textId="77777777" w:rsidR="00E11676" w:rsidRPr="00AB629B" w:rsidRDefault="00E11676" w:rsidP="00E11676">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xml:space="preserve">Power Saving Gain (PSG) </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55FB9668" w14:textId="77777777" w:rsidR="00E11676" w:rsidRPr="00AB629B" w:rsidRDefault="00E11676" w:rsidP="00E11676">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xml:space="preserve">% of </w:t>
                  </w:r>
                  <w:r>
                    <w:rPr>
                      <w:rFonts w:eastAsiaTheme="minorEastAsia" w:hint="eastAsia"/>
                      <w:lang w:val="en-US" w:eastAsia="zh-CN"/>
                    </w:rPr>
                    <w:t>Capacity gain</w:t>
                  </w:r>
                </w:p>
              </w:tc>
            </w:tr>
            <w:tr w:rsidR="00E11676" w:rsidRPr="00AB629B" w14:paraId="70EF9FB7" w14:textId="77777777" w:rsidTr="004C384F">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8496B0" w:themeColor="text2" w:themeTint="99"/>
                  </w:tcBorders>
                  <w:vAlign w:val="center"/>
                </w:tcPr>
                <w:p w14:paraId="5645696D" w14:textId="77777777" w:rsidR="00E11676" w:rsidRPr="00AB629B" w:rsidRDefault="00E11676" w:rsidP="00E11676">
                  <w:pPr>
                    <w:spacing w:afterLines="50" w:after="120"/>
                    <w:jc w:val="both"/>
                    <w:rPr>
                      <w:rFonts w:eastAsiaTheme="minorEastAsia"/>
                      <w:lang w:val="en-US" w:eastAsia="zh-CN"/>
                    </w:rPr>
                  </w:pPr>
                  <w:bookmarkStart w:id="80" w:name="_Hlk110785489"/>
                  <w:r w:rsidRPr="00AB629B">
                    <w:rPr>
                      <w:rFonts w:eastAsiaTheme="minorEastAsia"/>
                      <w:lang w:val="en-US" w:eastAsia="zh-CN"/>
                    </w:rPr>
                    <w:t xml:space="preserve">Baseline: DG scheduling and UE always-on </w:t>
                  </w:r>
                </w:p>
              </w:tc>
              <w:tc>
                <w:tcPr>
                  <w:tcW w:w="0" w:type="auto"/>
                  <w:tcBorders>
                    <w:top w:val="single" w:sz="8" w:space="0" w:color="8496B0" w:themeColor="text2" w:themeTint="99"/>
                  </w:tcBorders>
                  <w:vAlign w:val="center"/>
                </w:tcPr>
                <w:p w14:paraId="3FEA5902"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11.5</w:t>
                  </w:r>
                </w:p>
              </w:tc>
              <w:tc>
                <w:tcPr>
                  <w:tcW w:w="0" w:type="auto"/>
                  <w:tcBorders>
                    <w:top w:val="single" w:sz="8" w:space="0" w:color="8496B0" w:themeColor="text2" w:themeTint="99"/>
                  </w:tcBorders>
                  <w:vAlign w:val="center"/>
                </w:tcPr>
                <w:p w14:paraId="1C657679"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lang w:val="en-US"/>
                    </w:rPr>
                    <w:t>95.8%</w:t>
                  </w:r>
                </w:p>
              </w:tc>
              <w:tc>
                <w:tcPr>
                  <w:tcW w:w="0" w:type="auto"/>
                  <w:tcBorders>
                    <w:top w:val="single" w:sz="8" w:space="0" w:color="8496B0" w:themeColor="text2" w:themeTint="99"/>
                  </w:tcBorders>
                  <w:vAlign w:val="center"/>
                </w:tcPr>
                <w:p w14:paraId="7B7EC423"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0.0%</w:t>
                  </w:r>
                </w:p>
              </w:tc>
              <w:tc>
                <w:tcPr>
                  <w:tcW w:w="0" w:type="auto"/>
                  <w:tcBorders>
                    <w:top w:val="single" w:sz="8" w:space="0" w:color="8496B0" w:themeColor="text2" w:themeTint="99"/>
                  </w:tcBorders>
                  <w:vAlign w:val="center"/>
                </w:tcPr>
                <w:p w14:paraId="49377E28"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0.0%</w:t>
                  </w:r>
                </w:p>
              </w:tc>
            </w:tr>
            <w:bookmarkEnd w:id="80"/>
            <w:tr w:rsidR="00E11676" w:rsidRPr="00AB629B" w14:paraId="06BA122D" w14:textId="77777777" w:rsidTr="004C384F">
              <w:tc>
                <w:tcPr>
                  <w:cnfStyle w:val="001000000000" w:firstRow="0" w:lastRow="0" w:firstColumn="1" w:lastColumn="0" w:oddVBand="0" w:evenVBand="0" w:oddHBand="0" w:evenHBand="0" w:firstRowFirstColumn="0" w:firstRowLastColumn="0" w:lastRowFirstColumn="0" w:lastRowLastColumn="0"/>
                  <w:tcW w:w="0" w:type="auto"/>
                  <w:vAlign w:val="center"/>
                </w:tcPr>
                <w:p w14:paraId="33CF31DB" w14:textId="77777777" w:rsidR="00E11676" w:rsidRPr="00AB629B" w:rsidRDefault="00E11676" w:rsidP="00E11676">
                  <w:pPr>
                    <w:spacing w:afterLines="50" w:after="120"/>
                    <w:jc w:val="both"/>
                    <w:rPr>
                      <w:rFonts w:eastAsiaTheme="minorEastAsia"/>
                      <w:lang w:val="en-US" w:eastAsia="zh-CN"/>
                    </w:rPr>
                  </w:pPr>
                  <w:r w:rsidRPr="00AB629B">
                    <w:rPr>
                      <w:rFonts w:eastAsiaTheme="minorEastAsia"/>
                      <w:lang w:val="en-US" w:eastAsia="zh-CN"/>
                    </w:rPr>
                    <w:t>DG scheduling with C-DRX(16,</w:t>
                  </w:r>
                  <w:r>
                    <w:rPr>
                      <w:rFonts w:eastAsiaTheme="minorEastAsia" w:hint="eastAsia"/>
                      <w:lang w:val="en-US" w:eastAsia="zh-CN"/>
                    </w:rPr>
                    <w:t xml:space="preserve">  1</w:t>
                  </w:r>
                  <w:r w:rsidRPr="00AB629B">
                    <w:rPr>
                      <w:rFonts w:eastAsiaTheme="minorEastAsia"/>
                      <w:lang w:val="en-US" w:eastAsia="zh-CN"/>
                    </w:rPr>
                    <w:t>2,</w:t>
                  </w:r>
                  <w:r>
                    <w:rPr>
                      <w:rFonts w:eastAsiaTheme="minorEastAsia" w:hint="eastAsia"/>
                      <w:lang w:val="en-US" w:eastAsia="zh-CN"/>
                    </w:rPr>
                    <w:t xml:space="preserve"> </w:t>
                  </w:r>
                  <w:r w:rsidRPr="00AB629B">
                    <w:rPr>
                      <w:rFonts w:eastAsiaTheme="minorEastAsia"/>
                      <w:lang w:val="en-US" w:eastAsia="zh-CN"/>
                    </w:rPr>
                    <w:t xml:space="preserve">4) </w:t>
                  </w:r>
                </w:p>
              </w:tc>
              <w:tc>
                <w:tcPr>
                  <w:tcW w:w="0" w:type="auto"/>
                  <w:vAlign w:val="center"/>
                </w:tcPr>
                <w:p w14:paraId="2EB87A7F"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10.</w:t>
                  </w:r>
                  <w:r w:rsidRPr="00AB629B">
                    <w:rPr>
                      <w:rFonts w:eastAsiaTheme="minorEastAsia" w:hint="eastAsia"/>
                      <w:lang w:val="en-US" w:eastAsia="zh-CN"/>
                    </w:rPr>
                    <w:t>8</w:t>
                  </w:r>
                </w:p>
              </w:tc>
              <w:tc>
                <w:tcPr>
                  <w:tcW w:w="0" w:type="auto"/>
                  <w:vAlign w:val="center"/>
                </w:tcPr>
                <w:p w14:paraId="76402F1A" w14:textId="77777777" w:rsidR="00E11676" w:rsidRPr="00AB629B" w:rsidDel="005A6A12"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hint="eastAsia"/>
                      <w:lang w:val="en-US" w:eastAsia="zh-CN"/>
                    </w:rPr>
                    <w:t>90.0</w:t>
                  </w:r>
                  <w:r w:rsidRPr="00AB629B">
                    <w:rPr>
                      <w:lang w:val="en-US"/>
                    </w:rPr>
                    <w:t>%</w:t>
                  </w:r>
                </w:p>
              </w:tc>
              <w:tc>
                <w:tcPr>
                  <w:tcW w:w="0" w:type="auto"/>
                  <w:vAlign w:val="center"/>
                </w:tcPr>
                <w:p w14:paraId="175BF7E7"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8.0%</w:t>
                  </w:r>
                </w:p>
              </w:tc>
              <w:tc>
                <w:tcPr>
                  <w:tcW w:w="0" w:type="auto"/>
                  <w:vAlign w:val="center"/>
                </w:tcPr>
                <w:p w14:paraId="3E420B58"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color w:val="000000"/>
                      <w:sz w:val="22"/>
                      <w:szCs w:val="22"/>
                      <w:lang w:eastAsia="zh-CN"/>
                    </w:rPr>
                    <w:t>-</w:t>
                  </w:r>
                  <w:r>
                    <w:rPr>
                      <w:rFonts w:hint="eastAsia"/>
                      <w:color w:val="000000"/>
                      <w:sz w:val="22"/>
                      <w:szCs w:val="22"/>
                    </w:rPr>
                    <w:t>6.1%</w:t>
                  </w:r>
                </w:p>
              </w:tc>
            </w:tr>
            <w:tr w:rsidR="00E11676" w:rsidRPr="00AB629B" w14:paraId="0A1951A9" w14:textId="77777777" w:rsidTr="004C384F">
              <w:tc>
                <w:tcPr>
                  <w:cnfStyle w:val="001000000000" w:firstRow="0" w:lastRow="0" w:firstColumn="1" w:lastColumn="0" w:oddVBand="0" w:evenVBand="0" w:oddHBand="0" w:evenHBand="0" w:firstRowFirstColumn="0" w:firstRowLastColumn="0" w:lastRowFirstColumn="0" w:lastRowLastColumn="0"/>
                  <w:tcW w:w="0" w:type="auto"/>
                  <w:vAlign w:val="center"/>
                </w:tcPr>
                <w:p w14:paraId="2B580EB5" w14:textId="77777777" w:rsidR="00E11676" w:rsidRPr="00AB629B" w:rsidRDefault="00E11676" w:rsidP="00E11676">
                  <w:pPr>
                    <w:spacing w:afterLines="50" w:after="120"/>
                    <w:jc w:val="both"/>
                    <w:rPr>
                      <w:rFonts w:eastAsiaTheme="minorEastAsia"/>
                      <w:lang w:val="en-US" w:eastAsia="zh-CN"/>
                    </w:rPr>
                  </w:pPr>
                  <w:r>
                    <w:rPr>
                      <w:rFonts w:eastAsiaTheme="minorEastAsia" w:hint="eastAsia"/>
                      <w:lang w:val="en-US" w:eastAsia="zh-CN"/>
                    </w:rPr>
                    <w:t>S</w:t>
                  </w:r>
                  <w:r w:rsidRPr="00D8350A">
                    <w:rPr>
                      <w:rFonts w:eastAsiaTheme="minorEastAsia"/>
                      <w:lang w:val="en-US" w:eastAsia="zh-CN"/>
                    </w:rPr>
                    <w:t>emi-static</w:t>
                  </w:r>
                  <w:r w:rsidRPr="00AB629B">
                    <w:rPr>
                      <w:rFonts w:eastAsiaTheme="minorEastAsia"/>
                      <w:lang w:val="en-US" w:eastAsia="zh-CN"/>
                    </w:rPr>
                    <w:t xml:space="preserve"> C-DRX</w:t>
                  </w:r>
                  <w:r>
                    <w:rPr>
                      <w:rFonts w:eastAsiaTheme="minorEastAsia" w:hint="eastAsia"/>
                      <w:lang w:val="en-US" w:eastAsia="zh-CN"/>
                    </w:rPr>
                    <w:t xml:space="preserve"> enhancement scheme with </w:t>
                  </w:r>
                  <w:r>
                    <w:rPr>
                      <w:rFonts w:eastAsiaTheme="minorEastAsia"/>
                      <w:lang w:val="en-US" w:eastAsia="zh-CN"/>
                    </w:rPr>
                    <w:t>(</w:t>
                  </w:r>
                  <w:r>
                    <w:rPr>
                      <w:rFonts w:eastAsiaTheme="minorEastAsia" w:hint="eastAsia"/>
                      <w:lang w:val="en-US" w:eastAsia="zh-CN"/>
                    </w:rPr>
                    <w:t>17/17/16</w:t>
                  </w:r>
                  <w:r>
                    <w:rPr>
                      <w:rFonts w:eastAsiaTheme="minorEastAsia"/>
                      <w:lang w:val="en-US" w:eastAsia="zh-CN"/>
                    </w:rPr>
                    <w:t>,</w:t>
                  </w:r>
                  <w:r>
                    <w:rPr>
                      <w:rFonts w:eastAsiaTheme="minorEastAsia" w:hint="eastAsia"/>
                      <w:lang w:val="en-US" w:eastAsia="zh-CN"/>
                    </w:rPr>
                    <w:t xml:space="preserve"> 8</w:t>
                  </w:r>
                  <w:r w:rsidRPr="00AB629B">
                    <w:rPr>
                      <w:rFonts w:eastAsiaTheme="minorEastAsia"/>
                      <w:lang w:val="en-US" w:eastAsia="zh-CN"/>
                    </w:rPr>
                    <w:t>,</w:t>
                  </w:r>
                  <w:r>
                    <w:rPr>
                      <w:rFonts w:eastAsiaTheme="minorEastAsia" w:hint="eastAsia"/>
                      <w:lang w:val="en-US" w:eastAsia="zh-CN"/>
                    </w:rPr>
                    <w:t xml:space="preserve"> </w:t>
                  </w:r>
                  <w:r w:rsidRPr="00AB629B">
                    <w:rPr>
                      <w:rFonts w:eastAsiaTheme="minorEastAsia"/>
                      <w:lang w:val="en-US" w:eastAsia="zh-CN"/>
                    </w:rPr>
                    <w:t xml:space="preserve">4) </w:t>
                  </w:r>
                </w:p>
              </w:tc>
              <w:tc>
                <w:tcPr>
                  <w:tcW w:w="0" w:type="auto"/>
                  <w:vAlign w:val="center"/>
                </w:tcPr>
                <w:p w14:paraId="6C38FEBB"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0</w:t>
                  </w:r>
                </w:p>
              </w:tc>
              <w:tc>
                <w:tcPr>
                  <w:tcW w:w="0" w:type="auto"/>
                  <w:vAlign w:val="center"/>
                </w:tcPr>
                <w:p w14:paraId="619148FD"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0.0%</w:t>
                  </w:r>
                </w:p>
              </w:tc>
              <w:tc>
                <w:tcPr>
                  <w:tcW w:w="0" w:type="auto"/>
                  <w:vAlign w:val="center"/>
                </w:tcPr>
                <w:p w14:paraId="1DA9F1E5"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25.5%</w:t>
                  </w:r>
                </w:p>
              </w:tc>
              <w:tc>
                <w:tcPr>
                  <w:tcW w:w="0" w:type="auto"/>
                  <w:vAlign w:val="center"/>
                </w:tcPr>
                <w:p w14:paraId="1BB1ABD2" w14:textId="77777777" w:rsidR="00E11676"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color w:val="000000"/>
                      <w:sz w:val="22"/>
                      <w:szCs w:val="22"/>
                      <w:lang w:eastAsia="zh-CN"/>
                    </w:rPr>
                    <w:t>-</w:t>
                  </w:r>
                  <w:r>
                    <w:rPr>
                      <w:rFonts w:hint="eastAsia"/>
                      <w:color w:val="000000"/>
                      <w:sz w:val="22"/>
                      <w:szCs w:val="22"/>
                    </w:rPr>
                    <w:t>100.0%</w:t>
                  </w:r>
                </w:p>
              </w:tc>
            </w:tr>
            <w:tr w:rsidR="00E11676" w:rsidRPr="00AB629B" w14:paraId="3BB7F069" w14:textId="77777777" w:rsidTr="004C384F">
              <w:tc>
                <w:tcPr>
                  <w:cnfStyle w:val="001000000000" w:firstRow="0" w:lastRow="0" w:firstColumn="1" w:lastColumn="0" w:oddVBand="0" w:evenVBand="0" w:oddHBand="0" w:evenHBand="0" w:firstRowFirstColumn="0" w:firstRowLastColumn="0" w:lastRowFirstColumn="0" w:lastRowLastColumn="0"/>
                  <w:tcW w:w="0" w:type="auto"/>
                  <w:vAlign w:val="center"/>
                </w:tcPr>
                <w:p w14:paraId="085E86FB" w14:textId="77777777" w:rsidR="00E11676" w:rsidRPr="00AB629B" w:rsidRDefault="00E11676" w:rsidP="00E11676">
                  <w:pPr>
                    <w:spacing w:afterLines="50" w:after="120"/>
                    <w:jc w:val="both"/>
                    <w:rPr>
                      <w:rFonts w:eastAsia="SimSun"/>
                      <w:lang w:val="en-US" w:eastAsia="zh-CN"/>
                    </w:rPr>
                  </w:pPr>
                  <w:r>
                    <w:rPr>
                      <w:rFonts w:eastAsiaTheme="minorEastAsia"/>
                      <w:lang w:val="en-US" w:eastAsia="zh-CN"/>
                    </w:rPr>
                    <w:t xml:space="preserve">Dynamic grant enhancement with </w:t>
                  </w:r>
                  <w:r w:rsidRPr="00AB629B">
                    <w:rPr>
                      <w:rFonts w:eastAsiaTheme="minorEastAsia"/>
                      <w:lang w:val="en-US" w:eastAsia="zh-CN"/>
                    </w:rPr>
                    <w:t>XR-</w:t>
                  </w:r>
                  <w:r>
                    <w:rPr>
                      <w:rFonts w:eastAsiaTheme="minorEastAsia"/>
                      <w:lang w:val="en-US" w:eastAsia="zh-CN"/>
                    </w:rPr>
                    <w:t xml:space="preserve">specific </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pre-scheduling</w:t>
                  </w:r>
                  <w:r>
                    <w:rPr>
                      <w:rFonts w:eastAsiaTheme="minorEastAsia"/>
                      <w:lang w:val="en-US" w:eastAsia="zh-CN"/>
                    </w:rPr>
                    <w:t xml:space="preserve"> </w:t>
                  </w:r>
                  <w:r w:rsidRPr="00AB629B">
                    <w:rPr>
                      <w:rFonts w:eastAsia="SimSun"/>
                      <w:lang w:val="en-US" w:eastAsia="zh-CN"/>
                    </w:rPr>
                    <w:t>scheme 1:</w:t>
                  </w:r>
                </w:p>
                <w:p w14:paraId="2D6D02B5" w14:textId="77777777" w:rsidR="00E11676" w:rsidRPr="00AB629B" w:rsidRDefault="00E11676" w:rsidP="00E11676">
                  <w:pPr>
                    <w:spacing w:afterLines="50" w:after="120"/>
                    <w:jc w:val="both"/>
                    <w:rPr>
                      <w:rFonts w:ascii="SimSun" w:eastAsiaTheme="minorEastAsia" w:hAnsi="SimSun" w:cs="Calibri"/>
                      <w:sz w:val="24"/>
                      <w:szCs w:val="24"/>
                      <w:lang w:val="en-US" w:eastAsia="zh-CN"/>
                    </w:rPr>
                  </w:pPr>
                  <w:r>
                    <w:rPr>
                      <w:rFonts w:eastAsiaTheme="minorEastAsia" w:hint="eastAsia"/>
                      <w:lang w:val="en-US" w:eastAsia="zh-CN"/>
                    </w:rPr>
                    <w:t>P</w:t>
                  </w:r>
                  <w:r w:rsidRPr="00716B19">
                    <w:rPr>
                      <w:rFonts w:eastAsiaTheme="minorEastAsia" w:hint="eastAsia"/>
                      <w:lang w:val="en-US" w:eastAsia="zh-CN"/>
                    </w:rPr>
                    <w:t xml:space="preserve">re-scheduling </w:t>
                  </w:r>
                  <w:r>
                    <w:rPr>
                      <w:rFonts w:eastAsiaTheme="minorEastAsia" w:hint="eastAsia"/>
                      <w:lang w:val="en-US" w:eastAsia="zh-CN"/>
                    </w:rPr>
                    <w:t>DG window</w:t>
                  </w:r>
                  <w:r w:rsidRPr="00AB629B" w:rsidDel="009D42CD">
                    <w:rPr>
                      <w:rFonts w:eastAsia="SimSun"/>
                      <w:lang w:val="en-US" w:eastAsia="zh-CN"/>
                    </w:rPr>
                    <w:t xml:space="preserve"> </w:t>
                  </w:r>
                  <w:r w:rsidRPr="00AB629B">
                    <w:rPr>
                      <w:rFonts w:eastAsia="SimSun"/>
                      <w:lang w:val="en-US" w:eastAsia="zh-CN"/>
                    </w:rPr>
                    <w:t>(16,</w:t>
                  </w:r>
                  <w:r>
                    <w:rPr>
                      <w:rFonts w:eastAsia="SimSun" w:hint="eastAsia"/>
                      <w:lang w:val="en-US" w:eastAsia="zh-CN"/>
                    </w:rPr>
                    <w:t xml:space="preserve"> </w:t>
                  </w:r>
                  <w:r w:rsidRPr="00AB629B">
                    <w:rPr>
                      <w:rFonts w:eastAsia="SimSun"/>
                      <w:lang w:val="en-US" w:eastAsia="zh-CN"/>
                    </w:rPr>
                    <w:t>12)</w:t>
                  </w:r>
                </w:p>
              </w:tc>
              <w:tc>
                <w:tcPr>
                  <w:tcW w:w="0" w:type="auto"/>
                  <w:vAlign w:val="center"/>
                </w:tcPr>
                <w:p w14:paraId="4A0DA415"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hint="eastAsia"/>
                      <w:lang w:val="en-US" w:eastAsia="zh-CN"/>
                    </w:rPr>
                    <w:t>10.8</w:t>
                  </w:r>
                </w:p>
              </w:tc>
              <w:tc>
                <w:tcPr>
                  <w:tcW w:w="0" w:type="auto"/>
                  <w:vAlign w:val="center"/>
                </w:tcPr>
                <w:p w14:paraId="085C9AAA"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t>90.0%</w:t>
                  </w:r>
                </w:p>
              </w:tc>
              <w:tc>
                <w:tcPr>
                  <w:tcW w:w="0" w:type="auto"/>
                  <w:vAlign w:val="center"/>
                </w:tcPr>
                <w:p w14:paraId="63A627D9"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hint="eastAsia"/>
                      <w:lang w:val="en-US" w:eastAsia="zh-CN"/>
                    </w:rPr>
                    <w:t>11.7%</w:t>
                  </w:r>
                </w:p>
              </w:tc>
              <w:tc>
                <w:tcPr>
                  <w:tcW w:w="0" w:type="auto"/>
                  <w:vAlign w:val="center"/>
                </w:tcPr>
                <w:p w14:paraId="7853A398"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color w:val="000000"/>
                      <w:sz w:val="22"/>
                      <w:szCs w:val="22"/>
                      <w:lang w:eastAsia="zh-CN"/>
                    </w:rPr>
                    <w:t>-</w:t>
                  </w:r>
                  <w:r>
                    <w:rPr>
                      <w:rFonts w:hint="eastAsia"/>
                      <w:color w:val="000000"/>
                      <w:sz w:val="22"/>
                      <w:szCs w:val="22"/>
                    </w:rPr>
                    <w:t>6.1%</w:t>
                  </w:r>
                </w:p>
              </w:tc>
            </w:tr>
            <w:tr w:rsidR="00E11676" w:rsidRPr="00AB629B" w14:paraId="38645FD9" w14:textId="77777777" w:rsidTr="004C384F">
              <w:tc>
                <w:tcPr>
                  <w:cnfStyle w:val="001000000000" w:firstRow="0" w:lastRow="0" w:firstColumn="1" w:lastColumn="0" w:oddVBand="0" w:evenVBand="0" w:oddHBand="0" w:evenHBand="0" w:firstRowFirstColumn="0" w:firstRowLastColumn="0" w:lastRowFirstColumn="0" w:lastRowLastColumn="0"/>
                  <w:tcW w:w="0" w:type="auto"/>
                  <w:vAlign w:val="center"/>
                </w:tcPr>
                <w:p w14:paraId="1A8EBF18" w14:textId="77777777" w:rsidR="00E11676" w:rsidRPr="00AB629B" w:rsidRDefault="00E11676" w:rsidP="00E11676">
                  <w:pPr>
                    <w:spacing w:afterLines="50" w:after="120"/>
                    <w:jc w:val="both"/>
                    <w:rPr>
                      <w:rFonts w:eastAsiaTheme="minorEastAsia"/>
                      <w:lang w:val="en-US" w:eastAsia="zh-CN"/>
                    </w:rPr>
                  </w:pPr>
                  <w:r>
                    <w:rPr>
                      <w:rFonts w:eastAsiaTheme="minorEastAsia"/>
                      <w:lang w:val="en-US" w:eastAsia="zh-CN"/>
                    </w:rPr>
                    <w:t xml:space="preserve">Dynamic grant enhancement with </w:t>
                  </w:r>
                  <w:r w:rsidRPr="00AB629B">
                    <w:rPr>
                      <w:rFonts w:eastAsiaTheme="minorEastAsia"/>
                      <w:lang w:val="en-US" w:eastAsia="zh-CN"/>
                    </w:rPr>
                    <w:t>XR-</w:t>
                  </w:r>
                  <w:r>
                    <w:rPr>
                      <w:rFonts w:eastAsiaTheme="minorEastAsia"/>
                      <w:lang w:val="en-US" w:eastAsia="zh-CN"/>
                    </w:rPr>
                    <w:t xml:space="preserve">specific </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pre-scheduling</w:t>
                  </w:r>
                  <w:r>
                    <w:rPr>
                      <w:rFonts w:eastAsiaTheme="minorEastAsia"/>
                      <w:lang w:val="en-US" w:eastAsia="zh-CN"/>
                    </w:rPr>
                    <w:t xml:space="preserve"> </w:t>
                  </w:r>
                  <w:r w:rsidRPr="00AB629B">
                    <w:rPr>
                      <w:rFonts w:eastAsiaTheme="minorEastAsia"/>
                      <w:lang w:val="en-US" w:eastAsia="zh-CN"/>
                    </w:rPr>
                    <w:t>scheme 2:</w:t>
                  </w:r>
                </w:p>
                <w:p w14:paraId="7145B21D" w14:textId="77777777" w:rsidR="00E11676" w:rsidRPr="00AB629B" w:rsidRDefault="00E11676" w:rsidP="00E11676">
                  <w:pPr>
                    <w:spacing w:afterLines="50" w:after="120"/>
                    <w:jc w:val="both"/>
                    <w:rPr>
                      <w:rFonts w:eastAsiaTheme="minorEastAsia"/>
                      <w:lang w:val="en-US" w:eastAsia="zh-CN"/>
                    </w:rPr>
                  </w:pPr>
                  <w:r>
                    <w:rPr>
                      <w:rFonts w:eastAsiaTheme="minorEastAsia"/>
                      <w:lang w:val="en-US" w:eastAsia="zh-CN"/>
                    </w:rPr>
                    <w:t xml:space="preserve">Dynamic grant enhancement with </w:t>
                  </w:r>
                  <w:r w:rsidRPr="00AB629B">
                    <w:rPr>
                      <w:rFonts w:eastAsiaTheme="minorEastAsia"/>
                      <w:lang w:val="en-US" w:eastAsia="zh-CN"/>
                    </w:rPr>
                    <w:t>XR-</w:t>
                  </w:r>
                  <w:r>
                    <w:rPr>
                      <w:rFonts w:eastAsiaTheme="minorEastAsia"/>
                      <w:lang w:val="en-US" w:eastAsia="zh-CN"/>
                    </w:rPr>
                    <w:t xml:space="preserve">specific </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pre-scheduling</w:t>
                  </w:r>
                  <w:r>
                    <w:rPr>
                      <w:rFonts w:eastAsiaTheme="minorEastAsia"/>
                      <w:lang w:val="en-US" w:eastAsia="zh-CN"/>
                    </w:rPr>
                    <w:t xml:space="preserve"> </w:t>
                  </w:r>
                  <w:r w:rsidRPr="00AB629B">
                    <w:rPr>
                      <w:rFonts w:eastAsiaTheme="minorEastAsia"/>
                      <w:lang w:val="en-US" w:eastAsia="zh-CN"/>
                    </w:rPr>
                    <w:t>with non-scheduling PDCCH skipping indication</w:t>
                  </w:r>
                </w:p>
              </w:tc>
              <w:tc>
                <w:tcPr>
                  <w:tcW w:w="0" w:type="auto"/>
                  <w:vAlign w:val="center"/>
                </w:tcPr>
                <w:p w14:paraId="19CEFDCB"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10.</w:t>
                  </w:r>
                  <w:r w:rsidRPr="00AB629B">
                    <w:rPr>
                      <w:rFonts w:eastAsiaTheme="minorEastAsia" w:hint="eastAsia"/>
                      <w:lang w:val="en-US" w:eastAsia="zh-CN"/>
                    </w:rPr>
                    <w:t>7</w:t>
                  </w:r>
                </w:p>
              </w:tc>
              <w:tc>
                <w:tcPr>
                  <w:tcW w:w="0" w:type="auto"/>
                  <w:vAlign w:val="center"/>
                </w:tcPr>
                <w:p w14:paraId="34EB26F2"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eastAsia="zh-CN"/>
                    </w:rPr>
                    <w:t>89.2</w:t>
                  </w:r>
                  <w:r w:rsidRPr="00AB629B">
                    <w:rPr>
                      <w:rFonts w:eastAsiaTheme="minorEastAsia"/>
                      <w:lang w:eastAsia="zh-CN"/>
                    </w:rPr>
                    <w:t>%</w:t>
                  </w:r>
                </w:p>
              </w:tc>
              <w:tc>
                <w:tcPr>
                  <w:tcW w:w="0" w:type="auto"/>
                  <w:vAlign w:val="center"/>
                </w:tcPr>
                <w:p w14:paraId="3C41CF5B"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22.4%</w:t>
                  </w:r>
                </w:p>
              </w:tc>
              <w:tc>
                <w:tcPr>
                  <w:tcW w:w="0" w:type="auto"/>
                  <w:vAlign w:val="center"/>
                </w:tcPr>
                <w:p w14:paraId="43BCADCD"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color w:val="000000"/>
                      <w:sz w:val="22"/>
                      <w:szCs w:val="22"/>
                      <w:lang w:eastAsia="zh-CN"/>
                    </w:rPr>
                    <w:t>-</w:t>
                  </w:r>
                  <w:r>
                    <w:rPr>
                      <w:rFonts w:hint="eastAsia"/>
                      <w:color w:val="000000"/>
                      <w:sz w:val="22"/>
                      <w:szCs w:val="22"/>
                    </w:rPr>
                    <w:t>7.0%</w:t>
                  </w:r>
                </w:p>
              </w:tc>
            </w:tr>
            <w:tr w:rsidR="00E11676" w:rsidRPr="00AB629B" w14:paraId="1638A1F0" w14:textId="77777777" w:rsidTr="004C384F">
              <w:tc>
                <w:tcPr>
                  <w:cnfStyle w:val="001000000000" w:firstRow="0" w:lastRow="0" w:firstColumn="1" w:lastColumn="0" w:oddVBand="0" w:evenVBand="0" w:oddHBand="0" w:evenHBand="0" w:firstRowFirstColumn="0" w:firstRowLastColumn="0" w:lastRowFirstColumn="0" w:lastRowLastColumn="0"/>
                  <w:tcW w:w="0" w:type="auto"/>
                  <w:vAlign w:val="center"/>
                </w:tcPr>
                <w:p w14:paraId="7DBDE185" w14:textId="77777777" w:rsidR="00E11676" w:rsidRPr="00AB629B" w:rsidRDefault="00E11676" w:rsidP="00E11676">
                  <w:pPr>
                    <w:spacing w:afterLines="50" w:after="120"/>
                    <w:jc w:val="both"/>
                    <w:rPr>
                      <w:rFonts w:eastAsiaTheme="minorEastAsia"/>
                      <w:lang w:val="en-US" w:eastAsia="zh-CN"/>
                    </w:rPr>
                  </w:pPr>
                  <w:r>
                    <w:rPr>
                      <w:rFonts w:eastAsiaTheme="minorEastAsia"/>
                      <w:lang w:val="en-US" w:eastAsia="zh-CN"/>
                    </w:rPr>
                    <w:t xml:space="preserve">Dynamic grant enhancement with </w:t>
                  </w:r>
                  <w:r w:rsidRPr="00AB629B">
                    <w:rPr>
                      <w:rFonts w:eastAsiaTheme="minorEastAsia"/>
                      <w:lang w:val="en-US" w:eastAsia="zh-CN"/>
                    </w:rPr>
                    <w:t>XR-</w:t>
                  </w:r>
                  <w:r>
                    <w:rPr>
                      <w:rFonts w:eastAsiaTheme="minorEastAsia"/>
                      <w:lang w:val="en-US" w:eastAsia="zh-CN"/>
                    </w:rPr>
                    <w:t xml:space="preserve">specific </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pre-scheduling</w:t>
                  </w:r>
                  <w:r>
                    <w:rPr>
                      <w:rFonts w:eastAsiaTheme="minorEastAsia"/>
                      <w:lang w:val="en-US" w:eastAsia="zh-CN"/>
                    </w:rPr>
                    <w:t xml:space="preserve"> </w:t>
                  </w:r>
                  <w:r w:rsidRPr="00AB629B">
                    <w:rPr>
                      <w:rFonts w:eastAsiaTheme="minorEastAsia"/>
                      <w:lang w:val="en-US" w:eastAsia="zh-CN"/>
                    </w:rPr>
                    <w:t>scheme 3:</w:t>
                  </w:r>
                </w:p>
                <w:p w14:paraId="78819569" w14:textId="77777777" w:rsidR="00E11676" w:rsidRPr="00AB629B" w:rsidRDefault="00E11676" w:rsidP="00E11676">
                  <w:pPr>
                    <w:spacing w:afterLines="50" w:after="120"/>
                    <w:jc w:val="both"/>
                    <w:rPr>
                      <w:rFonts w:eastAsiaTheme="minorEastAsia"/>
                      <w:lang w:val="en-US" w:eastAsia="zh-CN"/>
                    </w:rPr>
                  </w:pPr>
                  <w:r>
                    <w:rPr>
                      <w:rFonts w:eastAsiaTheme="minorEastAsia" w:hint="eastAsia"/>
                      <w:lang w:val="en-US" w:eastAsia="zh-CN"/>
                    </w:rPr>
                    <w:t>P</w:t>
                  </w:r>
                  <w:r w:rsidRPr="00716B19">
                    <w:rPr>
                      <w:rFonts w:eastAsiaTheme="minorEastAsia" w:hint="eastAsia"/>
                      <w:lang w:val="en-US" w:eastAsia="zh-CN"/>
                    </w:rPr>
                    <w:t xml:space="preserve">re-scheduling </w:t>
                  </w:r>
                  <w:r>
                    <w:rPr>
                      <w:rFonts w:eastAsiaTheme="minorEastAsia" w:hint="eastAsia"/>
                      <w:lang w:val="en-US" w:eastAsia="zh-CN"/>
                    </w:rPr>
                    <w:t>DG window</w:t>
                  </w:r>
                  <w:r w:rsidRPr="00AB629B">
                    <w:rPr>
                      <w:rFonts w:eastAsiaTheme="minorEastAsia"/>
                      <w:lang w:val="en-US" w:eastAsia="zh-CN"/>
                    </w:rPr>
                    <w:t xml:space="preserve"> (16,</w:t>
                  </w:r>
                  <w:r>
                    <w:rPr>
                      <w:rFonts w:eastAsiaTheme="minorEastAsia" w:hint="eastAsia"/>
                      <w:lang w:val="en-US" w:eastAsia="zh-CN"/>
                    </w:rPr>
                    <w:t xml:space="preserve"> </w:t>
                  </w:r>
                  <w:r w:rsidRPr="00AB629B">
                    <w:rPr>
                      <w:rFonts w:eastAsiaTheme="minorEastAsia"/>
                      <w:lang w:val="en-US" w:eastAsia="zh-CN"/>
                    </w:rPr>
                    <w:t>12) with go-to-sleep</w:t>
                  </w:r>
                </w:p>
              </w:tc>
              <w:tc>
                <w:tcPr>
                  <w:tcW w:w="0" w:type="auto"/>
                  <w:vAlign w:val="center"/>
                </w:tcPr>
                <w:p w14:paraId="1E4DE524"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10.</w:t>
                  </w:r>
                  <w:r w:rsidRPr="00AB629B">
                    <w:rPr>
                      <w:rFonts w:eastAsiaTheme="minorEastAsia" w:hint="eastAsia"/>
                      <w:lang w:val="en-US" w:eastAsia="zh-CN"/>
                    </w:rPr>
                    <w:t>8</w:t>
                  </w:r>
                </w:p>
              </w:tc>
              <w:tc>
                <w:tcPr>
                  <w:tcW w:w="0" w:type="auto"/>
                  <w:vAlign w:val="center"/>
                </w:tcPr>
                <w:p w14:paraId="2D5C63A1"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t>90.0%</w:t>
                  </w:r>
                </w:p>
              </w:tc>
              <w:tc>
                <w:tcPr>
                  <w:tcW w:w="0" w:type="auto"/>
                  <w:vAlign w:val="center"/>
                </w:tcPr>
                <w:p w14:paraId="4C66F140"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24.0%</w:t>
                  </w:r>
                </w:p>
              </w:tc>
              <w:tc>
                <w:tcPr>
                  <w:tcW w:w="0" w:type="auto"/>
                  <w:vAlign w:val="center"/>
                </w:tcPr>
                <w:p w14:paraId="24421552"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color w:val="000000"/>
                      <w:sz w:val="22"/>
                      <w:szCs w:val="22"/>
                      <w:lang w:eastAsia="zh-CN"/>
                    </w:rPr>
                    <w:t>-</w:t>
                  </w:r>
                  <w:r>
                    <w:rPr>
                      <w:rFonts w:hint="eastAsia"/>
                      <w:color w:val="000000"/>
                      <w:sz w:val="22"/>
                      <w:szCs w:val="22"/>
                    </w:rPr>
                    <w:t>6.1%</w:t>
                  </w:r>
                </w:p>
              </w:tc>
            </w:tr>
            <w:tr w:rsidR="00E11676" w:rsidRPr="00AB629B" w14:paraId="189BA949" w14:textId="77777777" w:rsidTr="004C384F">
              <w:tc>
                <w:tcPr>
                  <w:cnfStyle w:val="001000000000" w:firstRow="0" w:lastRow="0" w:firstColumn="1" w:lastColumn="0" w:oddVBand="0" w:evenVBand="0" w:oddHBand="0" w:evenHBand="0" w:firstRowFirstColumn="0" w:firstRowLastColumn="0" w:lastRowFirstColumn="0" w:lastRowLastColumn="0"/>
                  <w:tcW w:w="0" w:type="auto"/>
                  <w:vAlign w:val="center"/>
                </w:tcPr>
                <w:p w14:paraId="15A9420A" w14:textId="77777777" w:rsidR="00E11676" w:rsidRPr="00AB629B" w:rsidRDefault="00E11676" w:rsidP="00E11676">
                  <w:pPr>
                    <w:spacing w:afterLines="50" w:after="120"/>
                    <w:jc w:val="both"/>
                    <w:rPr>
                      <w:rFonts w:eastAsia="SimSun"/>
                      <w:lang w:val="en-US" w:eastAsia="zh-CN"/>
                    </w:rPr>
                  </w:pPr>
                  <w:r>
                    <w:rPr>
                      <w:rFonts w:eastAsiaTheme="minorEastAsia"/>
                      <w:lang w:val="en-US" w:eastAsia="zh-CN"/>
                    </w:rPr>
                    <w:t xml:space="preserve">Dynamic grant enhancement with </w:t>
                  </w:r>
                  <w:r w:rsidRPr="00AB629B">
                    <w:rPr>
                      <w:rFonts w:eastAsiaTheme="minorEastAsia"/>
                      <w:lang w:val="en-US" w:eastAsia="zh-CN"/>
                    </w:rPr>
                    <w:t>XR-</w:t>
                  </w:r>
                  <w:r>
                    <w:rPr>
                      <w:rFonts w:eastAsiaTheme="minorEastAsia"/>
                      <w:lang w:val="en-US" w:eastAsia="zh-CN"/>
                    </w:rPr>
                    <w:t xml:space="preserve">specific </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pre-scheduling</w:t>
                  </w:r>
                  <w:r>
                    <w:rPr>
                      <w:rFonts w:eastAsiaTheme="minorEastAsia"/>
                      <w:lang w:val="en-US" w:eastAsia="zh-CN"/>
                    </w:rPr>
                    <w:t xml:space="preserve"> </w:t>
                  </w:r>
                  <w:r w:rsidRPr="00AB629B">
                    <w:rPr>
                      <w:rFonts w:eastAsia="SimSun"/>
                      <w:lang w:val="en-US" w:eastAsia="zh-CN"/>
                    </w:rPr>
                    <w:t>scheme 4:</w:t>
                  </w:r>
                </w:p>
                <w:p w14:paraId="195748E9" w14:textId="77777777" w:rsidR="00E11676" w:rsidRPr="00AB629B" w:rsidRDefault="00E11676" w:rsidP="00E11676">
                  <w:pPr>
                    <w:spacing w:afterLines="50" w:after="120"/>
                    <w:jc w:val="both"/>
                    <w:rPr>
                      <w:rFonts w:eastAsia="SimSun"/>
                      <w:lang w:val="en-US" w:eastAsia="zh-CN"/>
                    </w:rPr>
                  </w:pPr>
                  <w:r>
                    <w:rPr>
                      <w:rFonts w:eastAsiaTheme="minorEastAsia" w:hint="eastAsia"/>
                      <w:lang w:val="en-US" w:eastAsia="zh-CN"/>
                    </w:rPr>
                    <w:t>P</w:t>
                  </w:r>
                  <w:r w:rsidRPr="00716B19">
                    <w:rPr>
                      <w:rFonts w:eastAsiaTheme="minorEastAsia" w:hint="eastAsia"/>
                      <w:lang w:val="en-US" w:eastAsia="zh-CN"/>
                    </w:rPr>
                    <w:t xml:space="preserve">re-scheduling </w:t>
                  </w:r>
                  <w:r>
                    <w:rPr>
                      <w:rFonts w:eastAsiaTheme="minorEastAsia" w:hint="eastAsia"/>
                      <w:lang w:val="en-US" w:eastAsia="zh-CN"/>
                    </w:rPr>
                    <w:t>DG window</w:t>
                  </w:r>
                  <w:r w:rsidRPr="00AB629B">
                    <w:rPr>
                      <w:rFonts w:eastAsia="SimSun"/>
                      <w:lang w:val="en-US" w:eastAsia="zh-CN"/>
                    </w:rPr>
                    <w:t xml:space="preserve"> (16,</w:t>
                  </w:r>
                  <w:r>
                    <w:rPr>
                      <w:rFonts w:eastAsia="SimSun" w:hint="eastAsia"/>
                      <w:lang w:val="en-US" w:eastAsia="zh-CN"/>
                    </w:rPr>
                    <w:t xml:space="preserve"> </w:t>
                  </w:r>
                  <w:r w:rsidRPr="00AB629B">
                    <w:rPr>
                      <w:rFonts w:eastAsia="SimSun"/>
                      <w:lang w:val="en-US" w:eastAsia="zh-CN"/>
                    </w:rPr>
                    <w:t>12)</w:t>
                  </w:r>
                </w:p>
                <w:p w14:paraId="4494CCDD" w14:textId="77777777" w:rsidR="00E11676" w:rsidRPr="00AB629B" w:rsidRDefault="00E11676" w:rsidP="00E11676">
                  <w:pPr>
                    <w:spacing w:afterLines="50" w:after="120"/>
                    <w:jc w:val="both"/>
                    <w:rPr>
                      <w:rFonts w:eastAsiaTheme="minorEastAsia"/>
                      <w:lang w:val="en-US" w:eastAsia="zh-CN"/>
                    </w:rPr>
                  </w:pPr>
                  <w:r w:rsidRPr="00AB629B">
                    <w:rPr>
                      <w:lang w:val="en-US" w:eastAsia="zh-CN"/>
                    </w:rPr>
                    <w:t>with PDCCH skipping and go-to-sleep</w:t>
                  </w:r>
                </w:p>
              </w:tc>
              <w:tc>
                <w:tcPr>
                  <w:tcW w:w="0" w:type="auto"/>
                  <w:vAlign w:val="center"/>
                </w:tcPr>
                <w:p w14:paraId="1B84194C"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10.</w:t>
                  </w:r>
                  <w:r w:rsidRPr="00AB629B">
                    <w:rPr>
                      <w:rFonts w:eastAsiaTheme="minorEastAsia" w:hint="eastAsia"/>
                      <w:lang w:val="en-US" w:eastAsia="zh-CN"/>
                    </w:rPr>
                    <w:t>7</w:t>
                  </w:r>
                </w:p>
              </w:tc>
              <w:tc>
                <w:tcPr>
                  <w:tcW w:w="0" w:type="auto"/>
                  <w:vAlign w:val="center"/>
                </w:tcPr>
                <w:p w14:paraId="35CB3860"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eastAsia="zh-CN"/>
                    </w:rPr>
                    <w:t>89.2</w:t>
                  </w:r>
                  <w:r w:rsidRPr="00AB629B">
                    <w:rPr>
                      <w:rFonts w:eastAsiaTheme="minorEastAsia"/>
                      <w:lang w:eastAsia="zh-CN"/>
                    </w:rPr>
                    <w:t>%</w:t>
                  </w:r>
                </w:p>
              </w:tc>
              <w:tc>
                <w:tcPr>
                  <w:tcW w:w="0" w:type="auto"/>
                  <w:vAlign w:val="center"/>
                </w:tcPr>
                <w:p w14:paraId="503E8474"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29.4%</w:t>
                  </w:r>
                </w:p>
              </w:tc>
              <w:tc>
                <w:tcPr>
                  <w:tcW w:w="0" w:type="auto"/>
                  <w:vAlign w:val="center"/>
                </w:tcPr>
                <w:p w14:paraId="096C3E38"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color w:val="000000"/>
                      <w:sz w:val="22"/>
                      <w:szCs w:val="22"/>
                      <w:lang w:eastAsia="zh-CN"/>
                    </w:rPr>
                    <w:t>-</w:t>
                  </w:r>
                  <w:r>
                    <w:rPr>
                      <w:rFonts w:hint="eastAsia"/>
                      <w:color w:val="000000"/>
                      <w:sz w:val="22"/>
                      <w:szCs w:val="22"/>
                    </w:rPr>
                    <w:t>7.0%</w:t>
                  </w:r>
                </w:p>
              </w:tc>
            </w:tr>
          </w:tbl>
          <w:p w14:paraId="02068A12" w14:textId="77777777" w:rsidR="006163F3" w:rsidRDefault="006163F3" w:rsidP="004C384F">
            <w:pPr>
              <w:rPr>
                <w:lang w:val="en-US"/>
              </w:rPr>
            </w:pPr>
          </w:p>
          <w:p w14:paraId="4C072564" w14:textId="77777777" w:rsidR="00495340" w:rsidRPr="0053098B" w:rsidRDefault="00495340" w:rsidP="00495340">
            <w:pPr>
              <w:spacing w:afterLines="50" w:after="120"/>
              <w:jc w:val="both"/>
              <w:rPr>
                <w:rFonts w:eastAsiaTheme="minorEastAsia"/>
                <w:b/>
                <w:lang w:val="en-US" w:eastAsia="zh-CN"/>
              </w:rPr>
            </w:pPr>
            <w:r w:rsidRPr="0064153F">
              <w:rPr>
                <w:rFonts w:eastAsia="MS Mincho"/>
                <w:b/>
                <w:lang w:val="en-US" w:eastAsia="zh-CN"/>
              </w:rPr>
              <w:t xml:space="preserve">Observation </w:t>
            </w:r>
            <w:r w:rsidRPr="0064153F">
              <w:rPr>
                <w:rFonts w:eastAsiaTheme="minorEastAsia" w:hint="eastAsia"/>
                <w:b/>
                <w:lang w:val="en-US" w:eastAsia="zh-CN"/>
              </w:rPr>
              <w:t>3</w:t>
            </w:r>
            <w:r w:rsidRPr="0064153F">
              <w:rPr>
                <w:rFonts w:eastAsia="MS Mincho"/>
                <w:b/>
                <w:lang w:val="en-US" w:eastAsia="zh-CN"/>
              </w:rPr>
              <w:t>:</w:t>
            </w:r>
            <w:r w:rsidRPr="0064153F">
              <w:rPr>
                <w:rFonts w:eastAsiaTheme="minorEastAsia"/>
                <w:b/>
                <w:lang w:val="en-US" w:eastAsia="zh-CN"/>
              </w:rPr>
              <w:t xml:space="preserve"> U</w:t>
            </w:r>
            <w:r w:rsidRPr="0064153F">
              <w:rPr>
                <w:rFonts w:eastAsia="MS Mincho"/>
                <w:b/>
                <w:lang w:val="en-US" w:eastAsia="zh-CN"/>
              </w:rPr>
              <w:t>nder the same system load,</w:t>
            </w:r>
            <w:r w:rsidRPr="0064153F">
              <w:rPr>
                <w:rFonts w:eastAsiaTheme="minorEastAsia"/>
                <w:b/>
                <w:lang w:val="en-US" w:eastAsia="zh-CN"/>
              </w:rPr>
              <w:t xml:space="preserve"> while the</w:t>
            </w:r>
            <w:r w:rsidRPr="0064153F">
              <w:rPr>
                <w:rFonts w:eastAsiaTheme="minorEastAsia" w:hint="eastAsia"/>
                <w:b/>
                <w:lang w:val="en-US" w:eastAsia="zh-CN"/>
              </w:rPr>
              <w:t xml:space="preserve"> s</w:t>
            </w:r>
            <w:r w:rsidRPr="0064153F">
              <w:rPr>
                <w:rFonts w:eastAsiaTheme="minorEastAsia"/>
                <w:b/>
                <w:lang w:val="en-US" w:eastAsia="zh-CN"/>
              </w:rPr>
              <w:t>emi-static</w:t>
            </w:r>
            <w:r w:rsidRPr="0064153F">
              <w:rPr>
                <w:rFonts w:eastAsiaTheme="minorEastAsia" w:hint="eastAsia"/>
                <w:b/>
                <w:lang w:val="en-US" w:eastAsia="zh-CN"/>
              </w:rPr>
              <w:t xml:space="preserve"> </w:t>
            </w:r>
            <w:r w:rsidRPr="0064153F">
              <w:rPr>
                <w:rFonts w:eastAsiaTheme="minorEastAsia"/>
                <w:b/>
                <w:lang w:val="en-US" w:eastAsia="zh-CN"/>
              </w:rPr>
              <w:t>C-DRX</w:t>
            </w:r>
            <w:r w:rsidRPr="0064153F">
              <w:rPr>
                <w:rFonts w:eastAsiaTheme="minorEastAsia" w:hint="eastAsia"/>
                <w:b/>
                <w:lang w:val="en-US" w:eastAsia="zh-CN"/>
              </w:rPr>
              <w:t xml:space="preserve"> enhancement scheme with </w:t>
            </w:r>
            <w:r>
              <w:rPr>
                <w:rFonts w:eastAsiaTheme="minorEastAsia"/>
                <w:b/>
                <w:lang w:val="en-US" w:eastAsia="zh-CN"/>
              </w:rPr>
              <w:t>(</w:t>
            </w:r>
            <w:r w:rsidRPr="0064153F">
              <w:rPr>
                <w:rFonts w:eastAsiaTheme="minorEastAsia" w:hint="eastAsia"/>
                <w:b/>
                <w:lang w:val="en-US" w:eastAsia="zh-CN"/>
              </w:rPr>
              <w:t>17/17</w:t>
            </w:r>
            <w:r>
              <w:rPr>
                <w:rFonts w:eastAsiaTheme="minorEastAsia" w:hint="eastAsia"/>
                <w:b/>
                <w:lang w:val="en-US" w:eastAsia="zh-CN"/>
              </w:rPr>
              <w:t>/16</w:t>
            </w:r>
            <w:r w:rsidRPr="0064153F">
              <w:rPr>
                <w:rFonts w:eastAsiaTheme="minorEastAsia"/>
                <w:b/>
                <w:lang w:val="en-US" w:eastAsia="zh-CN"/>
              </w:rPr>
              <w:t>,</w:t>
            </w:r>
            <w:r>
              <w:rPr>
                <w:rFonts w:eastAsiaTheme="minorEastAsia" w:hint="eastAsia"/>
                <w:b/>
                <w:lang w:val="en-US" w:eastAsia="zh-CN"/>
              </w:rPr>
              <w:t xml:space="preserve"> </w:t>
            </w:r>
            <w:r w:rsidRPr="0064153F">
              <w:rPr>
                <w:rFonts w:eastAsiaTheme="minorEastAsia" w:hint="eastAsia"/>
                <w:b/>
                <w:lang w:val="en-US" w:eastAsia="zh-CN"/>
              </w:rPr>
              <w:t>8</w:t>
            </w:r>
            <w:r>
              <w:rPr>
                <w:rFonts w:eastAsiaTheme="minorEastAsia"/>
                <w:b/>
                <w:lang w:val="en-US" w:eastAsia="zh-CN"/>
              </w:rPr>
              <w:t>,</w:t>
            </w:r>
            <w:r>
              <w:rPr>
                <w:rFonts w:eastAsiaTheme="minorEastAsia" w:hint="eastAsia"/>
                <w:b/>
                <w:lang w:val="en-US" w:eastAsia="zh-CN"/>
              </w:rPr>
              <w:t xml:space="preserve"> </w:t>
            </w:r>
            <w:r>
              <w:rPr>
                <w:rFonts w:eastAsiaTheme="minorEastAsia"/>
                <w:b/>
                <w:lang w:val="en-US" w:eastAsia="zh-CN"/>
              </w:rPr>
              <w:t>4)</w:t>
            </w:r>
            <w:r w:rsidRPr="0064153F">
              <w:rPr>
                <w:rFonts w:eastAsiaTheme="minorEastAsia" w:hint="eastAsia"/>
                <w:b/>
                <w:lang w:val="en-US" w:eastAsia="zh-CN"/>
              </w:rPr>
              <w:t xml:space="preserve"> obtain 25.5% power saving gain with none satisfied UE, </w:t>
            </w:r>
            <w:r w:rsidRPr="0064153F">
              <w:rPr>
                <w:rFonts w:eastAsia="MS Mincho"/>
                <w:b/>
                <w:lang w:val="en-US" w:eastAsia="zh-CN"/>
              </w:rPr>
              <w:t xml:space="preserve">the </w:t>
            </w:r>
            <w:r>
              <w:rPr>
                <w:rFonts w:eastAsiaTheme="minorEastAsia" w:hint="eastAsia"/>
                <w:b/>
                <w:lang w:val="en-US" w:eastAsia="zh-CN"/>
              </w:rPr>
              <w:t>d</w:t>
            </w:r>
            <w:r w:rsidRPr="0064153F">
              <w:rPr>
                <w:rFonts w:eastAsiaTheme="minorEastAsia"/>
                <w:b/>
                <w:lang w:val="en-US" w:eastAsia="zh-CN"/>
              </w:rPr>
              <w:t>ynamic grant enhancement with XR-</w:t>
            </w:r>
            <w:r>
              <w:rPr>
                <w:rFonts w:eastAsiaTheme="minorEastAsia"/>
                <w:b/>
                <w:lang w:val="en-US" w:eastAsia="zh-CN"/>
              </w:rPr>
              <w:t>specific</w:t>
            </w:r>
            <w:r w:rsidRPr="0064153F">
              <w:rPr>
                <w:rFonts w:eastAsiaTheme="minorEastAsia" w:hint="eastAsia"/>
                <w:b/>
                <w:color w:val="FF0000"/>
                <w:sz w:val="21"/>
                <w:szCs w:val="21"/>
                <w:lang w:val="en-US" w:eastAsia="zh-CN"/>
              </w:rPr>
              <w:t xml:space="preserve"> </w:t>
            </w:r>
            <w:r w:rsidRPr="0064153F">
              <w:rPr>
                <w:rFonts w:eastAsiaTheme="minorEastAsia" w:hint="eastAsia"/>
                <w:b/>
                <w:lang w:val="en-US" w:eastAsia="zh-CN"/>
              </w:rPr>
              <w:t>pre-scheduling</w:t>
            </w:r>
            <w:r w:rsidRPr="0064153F">
              <w:rPr>
                <w:rFonts w:eastAsiaTheme="minorEastAsia"/>
                <w:b/>
                <w:lang w:val="en-US" w:eastAsia="zh-CN"/>
              </w:rPr>
              <w:t xml:space="preserve"> scheme</w:t>
            </w:r>
            <w:r w:rsidRPr="0064153F">
              <w:rPr>
                <w:rFonts w:eastAsiaTheme="minorEastAsia" w:hint="eastAsia"/>
                <w:b/>
                <w:lang w:val="en-US" w:eastAsia="zh-CN"/>
              </w:rPr>
              <w:t xml:space="preserve"> </w:t>
            </w:r>
            <w:r w:rsidRPr="0064153F">
              <w:rPr>
                <w:rFonts w:eastAsia="MS Mincho"/>
                <w:b/>
                <w:lang w:val="en-US" w:eastAsia="zh-CN"/>
              </w:rPr>
              <w:t>could obtain the less than 10%</w:t>
            </w:r>
            <w:r w:rsidRPr="0064153F">
              <w:rPr>
                <w:rFonts w:eastAsiaTheme="minorEastAsia"/>
                <w:b/>
                <w:lang w:val="en-US" w:eastAsia="zh-CN"/>
              </w:rPr>
              <w:t xml:space="preserve"> </w:t>
            </w:r>
            <w:r w:rsidRPr="0064153F">
              <w:rPr>
                <w:rFonts w:eastAsia="MS Mincho"/>
                <w:b/>
                <w:lang w:val="en-US" w:eastAsia="zh-CN"/>
              </w:rPr>
              <w:t xml:space="preserve">capacity </w:t>
            </w:r>
            <w:r w:rsidRPr="0064153F">
              <w:rPr>
                <w:rFonts w:eastAsia="MS Mincho"/>
                <w:b/>
                <w:lang w:val="en-US" w:eastAsia="zh-CN"/>
              </w:rPr>
              <w:lastRenderedPageBreak/>
              <w:t xml:space="preserve">performance </w:t>
            </w:r>
            <w:r w:rsidRPr="0064153F">
              <w:rPr>
                <w:rFonts w:eastAsiaTheme="minorEastAsia"/>
                <w:b/>
                <w:lang w:val="en-US" w:eastAsia="zh-CN"/>
              </w:rPr>
              <w:t>gap</w:t>
            </w:r>
            <w:r w:rsidRPr="0064153F">
              <w:rPr>
                <w:rFonts w:eastAsia="MS Mincho"/>
                <w:b/>
                <w:lang w:val="en-US" w:eastAsia="zh-CN"/>
              </w:rPr>
              <w:t xml:space="preserve"> than that of the UE </w:t>
            </w:r>
            <w:r w:rsidRPr="0064153F">
              <w:rPr>
                <w:rFonts w:eastAsiaTheme="minorEastAsia"/>
                <w:b/>
                <w:lang w:val="en-US" w:eastAsia="zh-CN"/>
              </w:rPr>
              <w:t>always-on</w:t>
            </w:r>
            <w:r w:rsidRPr="0064153F">
              <w:rPr>
                <w:rFonts w:eastAsia="MS Mincho"/>
                <w:b/>
                <w:lang w:val="en-US" w:eastAsia="zh-CN"/>
              </w:rPr>
              <w:t xml:space="preserve"> for DG scheduling and obtain </w:t>
            </w:r>
            <w:r w:rsidRPr="0064153F">
              <w:rPr>
                <w:rFonts w:eastAsiaTheme="minorEastAsia" w:hint="eastAsia"/>
                <w:b/>
                <w:lang w:val="en-US" w:eastAsia="zh-CN"/>
              </w:rPr>
              <w:t>11.7</w:t>
            </w:r>
            <w:r w:rsidRPr="0064153F">
              <w:rPr>
                <w:rFonts w:eastAsia="MS Mincho"/>
                <w:b/>
                <w:lang w:val="en-US" w:eastAsia="zh-CN"/>
              </w:rPr>
              <w:t>%~29.</w:t>
            </w:r>
            <w:r w:rsidRPr="0064153F">
              <w:rPr>
                <w:rFonts w:eastAsiaTheme="minorEastAsia" w:hint="eastAsia"/>
                <w:b/>
                <w:lang w:val="en-US" w:eastAsia="zh-CN"/>
              </w:rPr>
              <w:t>4</w:t>
            </w:r>
            <w:r w:rsidRPr="0064153F">
              <w:rPr>
                <w:rFonts w:eastAsia="MS Mincho"/>
                <w:b/>
                <w:lang w:val="en-US" w:eastAsia="zh-CN"/>
              </w:rPr>
              <w:t>% PSG compared to that of the UE always</w:t>
            </w:r>
            <w:r w:rsidRPr="0064153F">
              <w:rPr>
                <w:rFonts w:eastAsiaTheme="minorEastAsia"/>
                <w:b/>
                <w:lang w:val="en-US" w:eastAsia="zh-CN"/>
              </w:rPr>
              <w:t>-</w:t>
            </w:r>
            <w:r w:rsidRPr="0064153F">
              <w:rPr>
                <w:rFonts w:eastAsia="MS Mincho"/>
                <w:b/>
                <w:lang w:val="en-US" w:eastAsia="zh-CN"/>
              </w:rPr>
              <w:t>on for DG scheduling.</w:t>
            </w:r>
          </w:p>
          <w:p w14:paraId="1FC26E51" w14:textId="080C79C2" w:rsidR="00685D25" w:rsidRPr="00716E9E" w:rsidRDefault="00685D25" w:rsidP="00685D25">
            <w:pPr>
              <w:pStyle w:val="Caption"/>
              <w:jc w:val="center"/>
              <w:rPr>
                <w:b w:val="0"/>
              </w:rPr>
            </w:pPr>
            <w:bookmarkStart w:id="81" w:name="_Ref118632649"/>
            <w:r w:rsidRPr="004E5E06">
              <w:rPr>
                <w:b w:val="0"/>
              </w:rPr>
              <w:t xml:space="preserve">Table </w:t>
            </w:r>
            <w:r>
              <w:rPr>
                <w:b w:val="0"/>
                <w:noProof/>
              </w:rPr>
              <w:t>8</w:t>
            </w:r>
            <w:bookmarkEnd w:id="81"/>
            <w:r w:rsidRPr="004E5E06">
              <w:rPr>
                <w:rFonts w:eastAsiaTheme="minorEastAsia" w:hint="eastAsia"/>
                <w:b w:val="0"/>
                <w:lang w:eastAsia="zh-CN"/>
              </w:rPr>
              <w:t>:</w:t>
            </w:r>
            <w:r w:rsidRPr="00716E9E">
              <w:rPr>
                <w:rFonts w:eastAsiaTheme="minorEastAsia"/>
                <w:b w:val="0"/>
                <w:lang w:eastAsia="zh-CN"/>
              </w:rPr>
              <w:t>The performance comparison between C-DRX enhancement schemes and C-DRX (16,</w:t>
            </w:r>
            <w:r w:rsidRPr="00716E9E">
              <w:rPr>
                <w:rFonts w:eastAsiaTheme="minorEastAsia" w:hint="eastAsia"/>
                <w:b w:val="0"/>
                <w:lang w:eastAsia="zh-CN"/>
              </w:rPr>
              <w:t xml:space="preserve"> </w:t>
            </w:r>
            <w:r w:rsidRPr="00716E9E">
              <w:rPr>
                <w:rFonts w:eastAsiaTheme="minorEastAsia"/>
                <w:b w:val="0"/>
                <w:lang w:eastAsia="zh-CN"/>
              </w:rPr>
              <w:t>12,</w:t>
            </w:r>
            <w:r w:rsidRPr="00716E9E">
              <w:rPr>
                <w:rFonts w:eastAsiaTheme="minorEastAsia" w:hint="eastAsia"/>
                <w:b w:val="0"/>
                <w:lang w:eastAsia="zh-CN"/>
              </w:rPr>
              <w:t xml:space="preserve"> </w:t>
            </w:r>
            <w:r w:rsidRPr="00716E9E">
              <w:rPr>
                <w:rFonts w:eastAsiaTheme="minorEastAsia"/>
                <w:b w:val="0"/>
                <w:lang w:eastAsia="zh-CN"/>
              </w:rPr>
              <w:t xml:space="preserve">4) </w:t>
            </w:r>
            <w:r w:rsidRPr="00716E9E">
              <w:rPr>
                <w:rFonts w:eastAsiaTheme="minorEastAsia" w:hint="eastAsia"/>
                <w:b w:val="0"/>
                <w:lang w:eastAsia="zh-CN"/>
              </w:rPr>
              <w:t xml:space="preserve">with </w:t>
            </w:r>
            <w:r w:rsidRPr="00716E9E">
              <w:rPr>
                <w:rFonts w:eastAsiaTheme="minorEastAsia"/>
                <w:b w:val="0"/>
                <w:lang w:eastAsia="zh-CN"/>
              </w:rPr>
              <w:t>MU-MIMO scheduling</w:t>
            </w:r>
            <w:r w:rsidRPr="00716E9E">
              <w:rPr>
                <w:rFonts w:eastAsiaTheme="minorEastAsia" w:hint="eastAsia"/>
                <w:b w:val="0"/>
                <w:lang w:eastAsia="zh-CN"/>
              </w:rPr>
              <w:t>（</w:t>
            </w:r>
            <w:r w:rsidRPr="00716E9E">
              <w:rPr>
                <w:rFonts w:eastAsiaTheme="minorEastAsia" w:hint="eastAsia"/>
                <w:b w:val="0"/>
                <w:lang w:eastAsia="zh-CN"/>
              </w:rPr>
              <w:t>XR only traffic in single carrier</w:t>
            </w:r>
            <w:r w:rsidRPr="00716E9E">
              <w:rPr>
                <w:rFonts w:eastAsiaTheme="minorEastAsia" w:hint="eastAsia"/>
                <w:b w:val="0"/>
                <w:lang w:eastAsia="zh-CN"/>
              </w:rPr>
              <w:t>）</w:t>
            </w:r>
          </w:p>
          <w:tbl>
            <w:tblPr>
              <w:tblStyle w:val="LightList-Accent11"/>
              <w:tblW w:w="0" w:type="auto"/>
              <w:jc w:val="center"/>
              <w:tblLook w:val="04A0" w:firstRow="1" w:lastRow="0" w:firstColumn="1" w:lastColumn="0" w:noHBand="0" w:noVBand="1"/>
            </w:tblPr>
            <w:tblGrid>
              <w:gridCol w:w="3569"/>
              <w:gridCol w:w="1302"/>
              <w:gridCol w:w="1147"/>
              <w:gridCol w:w="1228"/>
              <w:gridCol w:w="1216"/>
            </w:tblGrid>
            <w:tr w:rsidR="00685D25" w:rsidRPr="00AB629B" w14:paraId="5EB82DBB" w14:textId="77777777" w:rsidTr="004C384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bottom w:val="single" w:sz="8" w:space="0" w:color="4472C4" w:themeColor="accent1"/>
                    <w:right w:val="single" w:sz="8" w:space="0" w:color="4472C4" w:themeColor="accent1"/>
                  </w:tcBorders>
                  <w:shd w:val="clear" w:color="auto" w:fill="8496B0" w:themeFill="text2" w:themeFillTint="99"/>
                  <w:vAlign w:val="center"/>
                </w:tcPr>
                <w:p w14:paraId="010EEED9" w14:textId="77777777" w:rsidR="00685D25" w:rsidRPr="00AB629B" w:rsidRDefault="00685D25" w:rsidP="00685D25">
                  <w:pPr>
                    <w:spacing w:afterLines="50" w:after="120"/>
                    <w:jc w:val="both"/>
                    <w:rPr>
                      <w:rFonts w:eastAsiaTheme="minorEastAsia"/>
                      <w:lang w:val="en-US" w:eastAsia="zh-CN"/>
                    </w:rPr>
                  </w:pPr>
                  <w:r w:rsidRPr="00AB629B">
                    <w:rPr>
                      <w:rFonts w:eastAsiaTheme="minorEastAsia"/>
                      <w:lang w:val="en-US" w:eastAsia="zh-CN"/>
                    </w:rPr>
                    <w:t>Evaluation Schemes</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8496B0" w:themeFill="text2" w:themeFillTint="99"/>
                  <w:vAlign w:val="center"/>
                </w:tcPr>
                <w:p w14:paraId="34EDB102" w14:textId="77777777" w:rsidR="00685D25" w:rsidRPr="00AB629B" w:rsidRDefault="00685D25" w:rsidP="00685D25">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xml:space="preserve">#satisfied UEs per cell </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8496B0" w:themeFill="text2" w:themeFillTint="99"/>
                  <w:vAlign w:val="center"/>
                </w:tcPr>
                <w:p w14:paraId="1DAC59B8" w14:textId="77777777" w:rsidR="00685D25" w:rsidRPr="00AB629B" w:rsidRDefault="00685D25" w:rsidP="00685D25">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of satisfied UEs</w:t>
                  </w:r>
                </w:p>
              </w:tc>
              <w:tc>
                <w:tcPr>
                  <w:tcW w:w="0" w:type="auto"/>
                  <w:tcBorders>
                    <w:top w:val="single" w:sz="8" w:space="0" w:color="4472C4" w:themeColor="accent1"/>
                    <w:left w:val="single" w:sz="8" w:space="0" w:color="4472C4" w:themeColor="accent1"/>
                    <w:bottom w:val="single" w:sz="8" w:space="0" w:color="4472C4" w:themeColor="accent1"/>
                  </w:tcBorders>
                  <w:shd w:val="clear" w:color="auto" w:fill="8496B0" w:themeFill="text2" w:themeFillTint="99"/>
                  <w:vAlign w:val="center"/>
                </w:tcPr>
                <w:p w14:paraId="77FAAB77" w14:textId="77777777" w:rsidR="00685D25" w:rsidRPr="00AB629B" w:rsidRDefault="00685D25" w:rsidP="00685D25">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Power Saving Gain (PSG)</w:t>
                  </w:r>
                </w:p>
              </w:tc>
              <w:tc>
                <w:tcPr>
                  <w:tcW w:w="0" w:type="auto"/>
                  <w:tcBorders>
                    <w:top w:val="single" w:sz="8" w:space="0" w:color="4472C4" w:themeColor="accent1"/>
                    <w:left w:val="single" w:sz="8" w:space="0" w:color="4472C4" w:themeColor="accent1"/>
                    <w:bottom w:val="single" w:sz="8" w:space="0" w:color="4472C4" w:themeColor="accent1"/>
                  </w:tcBorders>
                  <w:shd w:val="clear" w:color="auto" w:fill="8496B0" w:themeFill="text2" w:themeFillTint="99"/>
                </w:tcPr>
                <w:p w14:paraId="6690DE97" w14:textId="77777777" w:rsidR="00685D25" w:rsidRPr="00AB629B" w:rsidRDefault="00685D25" w:rsidP="00685D25">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xml:space="preserve">% of </w:t>
                  </w:r>
                  <w:r>
                    <w:rPr>
                      <w:rFonts w:eastAsiaTheme="minorEastAsia" w:hint="eastAsia"/>
                      <w:lang w:val="en-US" w:eastAsia="zh-CN"/>
                    </w:rPr>
                    <w:t>Capacity gain</w:t>
                  </w:r>
                </w:p>
              </w:tc>
            </w:tr>
            <w:tr w:rsidR="00685D25" w:rsidRPr="00AB629B" w14:paraId="5F804849" w14:textId="77777777" w:rsidTr="004C384F">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5ABF47D5" w14:textId="77777777" w:rsidR="00685D25" w:rsidRPr="00AB629B" w:rsidRDefault="00685D25" w:rsidP="00685D25">
                  <w:pPr>
                    <w:spacing w:afterLines="50" w:after="120"/>
                    <w:jc w:val="both"/>
                    <w:rPr>
                      <w:rFonts w:eastAsiaTheme="minorEastAsia"/>
                      <w:lang w:val="en-US" w:eastAsia="zh-CN"/>
                    </w:rPr>
                  </w:pPr>
                  <w:r>
                    <w:rPr>
                      <w:rFonts w:eastAsiaTheme="minorEastAsia" w:hint="eastAsia"/>
                      <w:lang w:val="en-US" w:eastAsia="zh-CN"/>
                    </w:rPr>
                    <w:t xml:space="preserve">Baseline: </w:t>
                  </w:r>
                  <w:r w:rsidRPr="00AB629B">
                    <w:rPr>
                      <w:rFonts w:eastAsiaTheme="minorEastAsia"/>
                      <w:lang w:val="en-US" w:eastAsia="zh-CN"/>
                    </w:rPr>
                    <w:t>DG scheduling with C-DRX(16,</w:t>
                  </w:r>
                  <w:r>
                    <w:rPr>
                      <w:rFonts w:eastAsiaTheme="minorEastAsia" w:hint="eastAsia"/>
                      <w:lang w:val="en-US" w:eastAsia="zh-CN"/>
                    </w:rPr>
                    <w:t xml:space="preserve"> </w:t>
                  </w:r>
                  <w:r w:rsidRPr="00AB629B">
                    <w:rPr>
                      <w:rFonts w:eastAsiaTheme="minorEastAsia"/>
                      <w:lang w:val="en-US" w:eastAsia="zh-CN"/>
                    </w:rPr>
                    <w:t>12,</w:t>
                  </w:r>
                  <w:r>
                    <w:rPr>
                      <w:rFonts w:eastAsiaTheme="minorEastAsia" w:hint="eastAsia"/>
                      <w:lang w:val="en-US" w:eastAsia="zh-CN"/>
                    </w:rPr>
                    <w:t xml:space="preserve"> </w:t>
                  </w:r>
                  <w:r w:rsidRPr="00AB629B">
                    <w:rPr>
                      <w:rFonts w:eastAsiaTheme="minorEastAsia"/>
                      <w:lang w:val="en-US" w:eastAsia="zh-CN"/>
                    </w:rPr>
                    <w:t>4) and R</w:t>
                  </w:r>
                  <w:r w:rsidRPr="00AB629B">
                    <w:rPr>
                      <w:rFonts w:eastAsiaTheme="minorEastAsia" w:hint="eastAsia"/>
                      <w:lang w:val="en-US" w:eastAsia="zh-CN"/>
                    </w:rPr>
                    <w:t>el-</w:t>
                  </w:r>
                  <w:r w:rsidRPr="00AB629B">
                    <w:rPr>
                      <w:rFonts w:eastAsiaTheme="minorEastAsia"/>
                      <w:lang w:val="en-US" w:eastAsia="zh-CN"/>
                    </w:rPr>
                    <w:t>17 PDCCH skipping scheme</w:t>
                  </w:r>
                </w:p>
              </w:tc>
              <w:tc>
                <w:tcPr>
                  <w:tcW w:w="0" w:type="auto"/>
                  <w:tcBorders>
                    <w:left w:val="single" w:sz="8" w:space="0" w:color="4472C4" w:themeColor="accent1"/>
                    <w:right w:val="single" w:sz="8" w:space="0" w:color="4472C4" w:themeColor="accent1"/>
                  </w:tcBorders>
                  <w:vAlign w:val="center"/>
                </w:tcPr>
                <w:p w14:paraId="77339B9B"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10.</w:t>
                  </w:r>
                  <w:r w:rsidRPr="00AB629B">
                    <w:rPr>
                      <w:rFonts w:eastAsiaTheme="minorEastAsia" w:hint="eastAsia"/>
                      <w:lang w:val="en-US" w:eastAsia="zh-CN"/>
                    </w:rPr>
                    <w:t>8</w:t>
                  </w:r>
                </w:p>
              </w:tc>
              <w:tc>
                <w:tcPr>
                  <w:tcW w:w="0" w:type="auto"/>
                  <w:tcBorders>
                    <w:left w:val="single" w:sz="8" w:space="0" w:color="4472C4" w:themeColor="accent1"/>
                    <w:right w:val="single" w:sz="8" w:space="0" w:color="4472C4" w:themeColor="accent1"/>
                  </w:tcBorders>
                  <w:vAlign w:val="center"/>
                </w:tcPr>
                <w:p w14:paraId="11E5725C"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hint="eastAsia"/>
                      <w:lang w:val="en-US" w:eastAsia="zh-CN"/>
                    </w:rPr>
                    <w:t>90.0</w:t>
                  </w:r>
                  <w:r w:rsidRPr="00AB629B">
                    <w:rPr>
                      <w:lang w:val="en-US"/>
                    </w:rPr>
                    <w:t>%</w:t>
                  </w:r>
                </w:p>
              </w:tc>
              <w:tc>
                <w:tcPr>
                  <w:tcW w:w="0" w:type="auto"/>
                  <w:tcBorders>
                    <w:left w:val="single" w:sz="8" w:space="0" w:color="4472C4" w:themeColor="accent1"/>
                  </w:tcBorders>
                  <w:vAlign w:val="center"/>
                </w:tcPr>
                <w:p w14:paraId="2A610060"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0.0%</w:t>
                  </w:r>
                </w:p>
              </w:tc>
              <w:tc>
                <w:tcPr>
                  <w:tcW w:w="0" w:type="auto"/>
                  <w:tcBorders>
                    <w:left w:val="single" w:sz="8" w:space="0" w:color="4472C4" w:themeColor="accent1"/>
                  </w:tcBorders>
                  <w:vAlign w:val="center"/>
                </w:tcPr>
                <w:p w14:paraId="66582B41"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0.0%</w:t>
                  </w:r>
                </w:p>
              </w:tc>
            </w:tr>
            <w:tr w:rsidR="00685D25" w:rsidRPr="00AB629B" w14:paraId="53253E55" w14:textId="77777777" w:rsidTr="004C384F">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5761F308" w14:textId="77777777" w:rsidR="00685D25" w:rsidRPr="00AB629B" w:rsidRDefault="00685D25" w:rsidP="00685D25">
                  <w:pPr>
                    <w:spacing w:afterLines="50" w:after="120"/>
                    <w:jc w:val="both"/>
                    <w:rPr>
                      <w:rFonts w:eastAsiaTheme="minorEastAsia"/>
                      <w:lang w:val="en-US" w:eastAsia="zh-CN"/>
                    </w:rPr>
                  </w:pPr>
                  <w:r>
                    <w:rPr>
                      <w:rFonts w:eastAsiaTheme="minorEastAsia" w:hint="eastAsia"/>
                      <w:lang w:val="en-US" w:eastAsia="zh-CN"/>
                    </w:rPr>
                    <w:t>S</w:t>
                  </w:r>
                  <w:r w:rsidRPr="00D8350A">
                    <w:rPr>
                      <w:rFonts w:eastAsiaTheme="minorEastAsia"/>
                      <w:lang w:val="en-US" w:eastAsia="zh-CN"/>
                    </w:rPr>
                    <w:t>emi-static</w:t>
                  </w:r>
                  <w:r w:rsidRPr="00AB629B">
                    <w:rPr>
                      <w:rFonts w:eastAsiaTheme="minorEastAsia"/>
                      <w:lang w:val="en-US" w:eastAsia="zh-CN"/>
                    </w:rPr>
                    <w:t xml:space="preserve"> C-DRX</w:t>
                  </w:r>
                  <w:r>
                    <w:rPr>
                      <w:rFonts w:eastAsiaTheme="minorEastAsia" w:hint="eastAsia"/>
                      <w:lang w:val="en-US" w:eastAsia="zh-CN"/>
                    </w:rPr>
                    <w:t xml:space="preserve"> enhancement scheme with </w:t>
                  </w:r>
                  <w:r>
                    <w:rPr>
                      <w:rFonts w:eastAsiaTheme="minorEastAsia"/>
                      <w:lang w:val="en-US" w:eastAsia="zh-CN"/>
                    </w:rPr>
                    <w:t>(</w:t>
                  </w:r>
                  <w:r>
                    <w:rPr>
                      <w:rFonts w:eastAsiaTheme="minorEastAsia" w:hint="eastAsia"/>
                      <w:lang w:val="en-US" w:eastAsia="zh-CN"/>
                    </w:rPr>
                    <w:t>17/17/16</w:t>
                  </w:r>
                  <w:r>
                    <w:rPr>
                      <w:rFonts w:eastAsiaTheme="minorEastAsia"/>
                      <w:lang w:val="en-US" w:eastAsia="zh-CN"/>
                    </w:rPr>
                    <w:t>,</w:t>
                  </w:r>
                  <w:r>
                    <w:rPr>
                      <w:rFonts w:eastAsiaTheme="minorEastAsia" w:hint="eastAsia"/>
                      <w:lang w:val="en-US" w:eastAsia="zh-CN"/>
                    </w:rPr>
                    <w:t xml:space="preserve"> 8</w:t>
                  </w:r>
                  <w:r w:rsidRPr="00AB629B">
                    <w:rPr>
                      <w:rFonts w:eastAsiaTheme="minorEastAsia"/>
                      <w:lang w:val="en-US" w:eastAsia="zh-CN"/>
                    </w:rPr>
                    <w:t>,</w:t>
                  </w:r>
                  <w:r>
                    <w:rPr>
                      <w:rFonts w:eastAsiaTheme="minorEastAsia" w:hint="eastAsia"/>
                      <w:lang w:val="en-US" w:eastAsia="zh-CN"/>
                    </w:rPr>
                    <w:t xml:space="preserve"> </w:t>
                  </w:r>
                  <w:r w:rsidRPr="00AB629B">
                    <w:rPr>
                      <w:rFonts w:eastAsiaTheme="minorEastAsia"/>
                      <w:lang w:val="en-US" w:eastAsia="zh-CN"/>
                    </w:rPr>
                    <w:t xml:space="preserve">4) </w:t>
                  </w:r>
                </w:p>
              </w:tc>
              <w:tc>
                <w:tcPr>
                  <w:tcW w:w="0" w:type="auto"/>
                  <w:tcBorders>
                    <w:left w:val="single" w:sz="8" w:space="0" w:color="4472C4" w:themeColor="accent1"/>
                    <w:right w:val="single" w:sz="8" w:space="0" w:color="4472C4" w:themeColor="accent1"/>
                  </w:tcBorders>
                  <w:vAlign w:val="center"/>
                </w:tcPr>
                <w:p w14:paraId="63B563EE"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0</w:t>
                  </w:r>
                </w:p>
              </w:tc>
              <w:tc>
                <w:tcPr>
                  <w:tcW w:w="0" w:type="auto"/>
                  <w:tcBorders>
                    <w:left w:val="single" w:sz="8" w:space="0" w:color="4472C4" w:themeColor="accent1"/>
                    <w:right w:val="single" w:sz="8" w:space="0" w:color="4472C4" w:themeColor="accent1"/>
                  </w:tcBorders>
                  <w:vAlign w:val="center"/>
                </w:tcPr>
                <w:p w14:paraId="40C77C20"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pPr>
                  <w:r>
                    <w:rPr>
                      <w:rFonts w:eastAsiaTheme="minorEastAsia" w:hint="eastAsia"/>
                      <w:lang w:val="en-US" w:eastAsia="zh-CN"/>
                    </w:rPr>
                    <w:t>0.0%</w:t>
                  </w:r>
                </w:p>
              </w:tc>
              <w:tc>
                <w:tcPr>
                  <w:tcW w:w="0" w:type="auto"/>
                  <w:tcBorders>
                    <w:left w:val="single" w:sz="8" w:space="0" w:color="4472C4" w:themeColor="accent1"/>
                  </w:tcBorders>
                  <w:vAlign w:val="center"/>
                </w:tcPr>
                <w:p w14:paraId="3FF1A939"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2D05F8">
                    <w:t>19.0%</w:t>
                  </w:r>
                </w:p>
              </w:tc>
              <w:tc>
                <w:tcPr>
                  <w:tcW w:w="0" w:type="auto"/>
                  <w:tcBorders>
                    <w:left w:val="single" w:sz="8" w:space="0" w:color="4472C4" w:themeColor="accent1"/>
                  </w:tcBorders>
                  <w:vAlign w:val="center"/>
                </w:tcPr>
                <w:p w14:paraId="34F5C221" w14:textId="77777777" w:rsidR="00685D25" w:rsidRPr="002D05F8"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pPr>
                  <w:r>
                    <w:rPr>
                      <w:rFonts w:hint="eastAsia"/>
                      <w:color w:val="000000"/>
                      <w:sz w:val="22"/>
                      <w:szCs w:val="22"/>
                    </w:rPr>
                    <w:t>-100.0%</w:t>
                  </w:r>
                </w:p>
              </w:tc>
            </w:tr>
            <w:tr w:rsidR="00685D25" w:rsidRPr="00AB629B" w14:paraId="3871873A" w14:textId="77777777" w:rsidTr="004C384F">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56D5349E" w14:textId="77777777" w:rsidR="00685D25" w:rsidRPr="00AB629B" w:rsidRDefault="00685D25" w:rsidP="00685D25">
                  <w:pPr>
                    <w:spacing w:afterLines="50" w:after="120"/>
                    <w:jc w:val="both"/>
                    <w:rPr>
                      <w:rFonts w:eastAsia="SimSun"/>
                      <w:lang w:val="en-US" w:eastAsia="zh-CN"/>
                    </w:rPr>
                  </w:pPr>
                  <w:r>
                    <w:rPr>
                      <w:rFonts w:eastAsiaTheme="minorEastAsia"/>
                      <w:lang w:val="en-US" w:eastAsia="zh-CN"/>
                    </w:rPr>
                    <w:t xml:space="preserve">Dynamic grant enhancement with </w:t>
                  </w:r>
                  <w:r w:rsidRPr="00AB629B">
                    <w:rPr>
                      <w:rFonts w:eastAsiaTheme="minorEastAsia"/>
                      <w:lang w:val="en-US" w:eastAsia="zh-CN"/>
                    </w:rPr>
                    <w:t>XR-</w:t>
                  </w:r>
                  <w:r>
                    <w:rPr>
                      <w:rFonts w:eastAsiaTheme="minorEastAsia"/>
                      <w:lang w:val="en-US" w:eastAsia="zh-CN"/>
                    </w:rPr>
                    <w:t xml:space="preserve">specific </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pre-scheduling</w:t>
                  </w:r>
                  <w:r>
                    <w:rPr>
                      <w:rFonts w:eastAsiaTheme="minorEastAsia"/>
                      <w:lang w:val="en-US" w:eastAsia="zh-CN"/>
                    </w:rPr>
                    <w:t xml:space="preserve"> </w:t>
                  </w:r>
                  <w:r w:rsidRPr="00AB629B">
                    <w:rPr>
                      <w:rFonts w:eastAsia="SimSun"/>
                      <w:lang w:val="en-US" w:eastAsia="zh-CN"/>
                    </w:rPr>
                    <w:t>scheme 1:</w:t>
                  </w:r>
                </w:p>
                <w:p w14:paraId="4C508743" w14:textId="77777777" w:rsidR="00685D25" w:rsidRPr="00AB629B" w:rsidRDefault="00685D25" w:rsidP="00685D25">
                  <w:pPr>
                    <w:spacing w:afterLines="50" w:after="120"/>
                    <w:jc w:val="both"/>
                    <w:rPr>
                      <w:rFonts w:eastAsiaTheme="minorEastAsia"/>
                      <w:lang w:val="en-US" w:eastAsia="zh-CN"/>
                    </w:rPr>
                  </w:pPr>
                  <w:r>
                    <w:rPr>
                      <w:rFonts w:eastAsiaTheme="minorEastAsia" w:hint="eastAsia"/>
                      <w:lang w:val="en-US" w:eastAsia="zh-CN"/>
                    </w:rPr>
                    <w:t>P</w:t>
                  </w:r>
                  <w:r w:rsidRPr="00716B19">
                    <w:rPr>
                      <w:rFonts w:eastAsiaTheme="minorEastAsia" w:hint="eastAsia"/>
                      <w:lang w:val="en-US" w:eastAsia="zh-CN"/>
                    </w:rPr>
                    <w:t xml:space="preserve">re-scheduling </w:t>
                  </w:r>
                  <w:r>
                    <w:rPr>
                      <w:rFonts w:eastAsiaTheme="minorEastAsia" w:hint="eastAsia"/>
                      <w:lang w:val="en-US" w:eastAsia="zh-CN"/>
                    </w:rPr>
                    <w:t>DG window</w:t>
                  </w:r>
                  <w:r w:rsidRPr="00AB629B" w:rsidDel="009D42CD">
                    <w:rPr>
                      <w:rFonts w:eastAsia="SimSun"/>
                      <w:lang w:val="en-US" w:eastAsia="zh-CN"/>
                    </w:rPr>
                    <w:t xml:space="preserve"> </w:t>
                  </w:r>
                  <w:r w:rsidRPr="00AB629B">
                    <w:rPr>
                      <w:rFonts w:eastAsia="SimSun"/>
                      <w:lang w:val="en-US" w:eastAsia="zh-CN"/>
                    </w:rPr>
                    <w:t>(16,</w:t>
                  </w:r>
                  <w:r>
                    <w:rPr>
                      <w:rFonts w:eastAsia="SimSun" w:hint="eastAsia"/>
                      <w:lang w:val="en-US" w:eastAsia="zh-CN"/>
                    </w:rPr>
                    <w:t xml:space="preserve"> </w:t>
                  </w:r>
                  <w:r w:rsidRPr="00AB629B">
                    <w:rPr>
                      <w:rFonts w:eastAsia="SimSun"/>
                      <w:lang w:val="en-US" w:eastAsia="zh-CN"/>
                    </w:rPr>
                    <w:t>12)</w:t>
                  </w:r>
                </w:p>
              </w:tc>
              <w:tc>
                <w:tcPr>
                  <w:tcW w:w="0" w:type="auto"/>
                  <w:tcBorders>
                    <w:left w:val="single" w:sz="8" w:space="0" w:color="4472C4" w:themeColor="accent1"/>
                    <w:right w:val="single" w:sz="8" w:space="0" w:color="4472C4" w:themeColor="accent1"/>
                  </w:tcBorders>
                  <w:vAlign w:val="center"/>
                </w:tcPr>
                <w:p w14:paraId="4861E477"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hint="eastAsia"/>
                      <w:lang w:val="en-US" w:eastAsia="zh-CN"/>
                    </w:rPr>
                    <w:t>10.8</w:t>
                  </w:r>
                </w:p>
              </w:tc>
              <w:tc>
                <w:tcPr>
                  <w:tcW w:w="0" w:type="auto"/>
                  <w:tcBorders>
                    <w:left w:val="single" w:sz="8" w:space="0" w:color="4472C4" w:themeColor="accent1"/>
                    <w:right w:val="single" w:sz="8" w:space="0" w:color="4472C4" w:themeColor="accent1"/>
                  </w:tcBorders>
                  <w:vAlign w:val="center"/>
                </w:tcPr>
                <w:p w14:paraId="6E867BE0"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t>90.0%</w:t>
                  </w:r>
                </w:p>
              </w:tc>
              <w:tc>
                <w:tcPr>
                  <w:tcW w:w="0" w:type="auto"/>
                  <w:tcBorders>
                    <w:left w:val="single" w:sz="8" w:space="0" w:color="4472C4" w:themeColor="accent1"/>
                  </w:tcBorders>
                  <w:vAlign w:val="center"/>
                </w:tcPr>
                <w:p w14:paraId="384B27A1"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hint="eastAsia"/>
                      <w:lang w:val="en-US" w:eastAsia="zh-CN"/>
                    </w:rPr>
                    <w:t>3.8%</w:t>
                  </w:r>
                </w:p>
              </w:tc>
              <w:tc>
                <w:tcPr>
                  <w:tcW w:w="0" w:type="auto"/>
                  <w:tcBorders>
                    <w:left w:val="single" w:sz="8" w:space="0" w:color="4472C4" w:themeColor="accent1"/>
                  </w:tcBorders>
                  <w:vAlign w:val="center"/>
                </w:tcPr>
                <w:p w14:paraId="363C0AA7"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hint="eastAsia"/>
                      <w:color w:val="000000"/>
                      <w:sz w:val="22"/>
                      <w:szCs w:val="22"/>
                    </w:rPr>
                    <w:t>0.0%</w:t>
                  </w:r>
                </w:p>
              </w:tc>
            </w:tr>
            <w:tr w:rsidR="00685D25" w:rsidRPr="00AB629B" w14:paraId="2D9B7C62" w14:textId="77777777" w:rsidTr="004C384F">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765D9EBF" w14:textId="77777777" w:rsidR="00685D25" w:rsidRPr="00AB629B" w:rsidRDefault="00685D25" w:rsidP="00685D25">
                  <w:pPr>
                    <w:spacing w:afterLines="50" w:after="120"/>
                    <w:jc w:val="both"/>
                    <w:rPr>
                      <w:rFonts w:eastAsiaTheme="minorEastAsia"/>
                      <w:lang w:val="en-US" w:eastAsia="zh-CN"/>
                    </w:rPr>
                  </w:pPr>
                  <w:r>
                    <w:rPr>
                      <w:rFonts w:eastAsiaTheme="minorEastAsia"/>
                      <w:lang w:val="en-US" w:eastAsia="zh-CN"/>
                    </w:rPr>
                    <w:t xml:space="preserve">Dynamic grant enhancement with </w:t>
                  </w:r>
                  <w:r w:rsidRPr="00AB629B">
                    <w:rPr>
                      <w:rFonts w:eastAsiaTheme="minorEastAsia"/>
                      <w:lang w:val="en-US" w:eastAsia="zh-CN"/>
                    </w:rPr>
                    <w:t>XR-</w:t>
                  </w:r>
                  <w:r>
                    <w:rPr>
                      <w:rFonts w:eastAsiaTheme="minorEastAsia"/>
                      <w:lang w:val="en-US" w:eastAsia="zh-CN"/>
                    </w:rPr>
                    <w:t xml:space="preserve">specific </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pre-scheduling</w:t>
                  </w:r>
                  <w:r>
                    <w:rPr>
                      <w:rFonts w:eastAsiaTheme="minorEastAsia"/>
                      <w:lang w:val="en-US" w:eastAsia="zh-CN"/>
                    </w:rPr>
                    <w:t xml:space="preserve"> </w:t>
                  </w:r>
                  <w:r w:rsidRPr="00AB629B">
                    <w:rPr>
                      <w:rFonts w:eastAsiaTheme="minorEastAsia"/>
                      <w:lang w:val="en-US" w:eastAsia="zh-CN"/>
                    </w:rPr>
                    <w:t>scheme 2:</w:t>
                  </w:r>
                </w:p>
                <w:p w14:paraId="00A00E0F" w14:textId="77777777" w:rsidR="00685D25" w:rsidRPr="00AB629B" w:rsidRDefault="00685D25" w:rsidP="00685D25">
                  <w:pPr>
                    <w:spacing w:afterLines="50" w:after="120"/>
                    <w:jc w:val="both"/>
                    <w:rPr>
                      <w:rFonts w:eastAsiaTheme="minorEastAsia"/>
                      <w:lang w:val="en-US" w:eastAsia="zh-CN"/>
                    </w:rPr>
                  </w:pPr>
                  <w:r>
                    <w:rPr>
                      <w:rFonts w:eastAsiaTheme="minorEastAsia"/>
                      <w:lang w:val="en-US" w:eastAsia="zh-CN"/>
                    </w:rPr>
                    <w:t xml:space="preserve">Dynamic grant enhancement with </w:t>
                  </w:r>
                  <w:r w:rsidRPr="00AB629B">
                    <w:rPr>
                      <w:rFonts w:eastAsiaTheme="minorEastAsia"/>
                      <w:lang w:val="en-US" w:eastAsia="zh-CN"/>
                    </w:rPr>
                    <w:t>XR-</w:t>
                  </w:r>
                  <w:r>
                    <w:rPr>
                      <w:rFonts w:eastAsiaTheme="minorEastAsia"/>
                      <w:lang w:val="en-US" w:eastAsia="zh-CN"/>
                    </w:rPr>
                    <w:t xml:space="preserve">specific </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pre-scheduling</w:t>
                  </w:r>
                  <w:r>
                    <w:rPr>
                      <w:rFonts w:eastAsiaTheme="minorEastAsia"/>
                      <w:lang w:val="en-US" w:eastAsia="zh-CN"/>
                    </w:rPr>
                    <w:t xml:space="preserve"> </w:t>
                  </w:r>
                  <w:r w:rsidRPr="00AB629B">
                    <w:rPr>
                      <w:rFonts w:eastAsiaTheme="minorEastAsia"/>
                      <w:lang w:val="en-US" w:eastAsia="zh-CN"/>
                    </w:rPr>
                    <w:t>with non-scheduling PDCCH skipping indication</w:t>
                  </w:r>
                </w:p>
              </w:tc>
              <w:tc>
                <w:tcPr>
                  <w:tcW w:w="0" w:type="auto"/>
                  <w:tcBorders>
                    <w:left w:val="single" w:sz="8" w:space="0" w:color="4472C4" w:themeColor="accent1"/>
                    <w:right w:val="single" w:sz="8" w:space="0" w:color="4472C4" w:themeColor="accent1"/>
                  </w:tcBorders>
                  <w:vAlign w:val="center"/>
                </w:tcPr>
                <w:p w14:paraId="174814EB"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10.</w:t>
                  </w:r>
                  <w:r w:rsidRPr="00AB629B">
                    <w:rPr>
                      <w:rFonts w:eastAsiaTheme="minorEastAsia" w:hint="eastAsia"/>
                      <w:lang w:val="en-US" w:eastAsia="zh-CN"/>
                    </w:rPr>
                    <w:t>7</w:t>
                  </w:r>
                </w:p>
              </w:tc>
              <w:tc>
                <w:tcPr>
                  <w:tcW w:w="0" w:type="auto"/>
                  <w:tcBorders>
                    <w:left w:val="single" w:sz="8" w:space="0" w:color="4472C4" w:themeColor="accent1"/>
                    <w:right w:val="single" w:sz="8" w:space="0" w:color="4472C4" w:themeColor="accent1"/>
                  </w:tcBorders>
                  <w:vAlign w:val="center"/>
                </w:tcPr>
                <w:p w14:paraId="43572914"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eastAsia="zh-CN"/>
                    </w:rPr>
                    <w:t>89.2</w:t>
                  </w:r>
                  <w:r w:rsidRPr="00AB629B">
                    <w:rPr>
                      <w:rFonts w:eastAsiaTheme="minorEastAsia"/>
                      <w:lang w:eastAsia="zh-CN"/>
                    </w:rPr>
                    <w:t>%</w:t>
                  </w:r>
                </w:p>
              </w:tc>
              <w:tc>
                <w:tcPr>
                  <w:tcW w:w="0" w:type="auto"/>
                  <w:tcBorders>
                    <w:left w:val="single" w:sz="8" w:space="0" w:color="4472C4" w:themeColor="accent1"/>
                  </w:tcBorders>
                  <w:vAlign w:val="center"/>
                </w:tcPr>
                <w:p w14:paraId="01CFC1F8"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lang w:val="en-US"/>
                    </w:rPr>
                  </w:pPr>
                  <w:r w:rsidRPr="00AB629B">
                    <w:rPr>
                      <w:rFonts w:eastAsiaTheme="minorEastAsia"/>
                      <w:lang w:val="en-US" w:eastAsia="zh-CN"/>
                    </w:rPr>
                    <w:t>15.7%</w:t>
                  </w:r>
                </w:p>
              </w:tc>
              <w:tc>
                <w:tcPr>
                  <w:tcW w:w="0" w:type="auto"/>
                  <w:tcBorders>
                    <w:left w:val="single" w:sz="8" w:space="0" w:color="4472C4" w:themeColor="accent1"/>
                  </w:tcBorders>
                  <w:vAlign w:val="center"/>
                </w:tcPr>
                <w:p w14:paraId="1A50ECDC"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hint="eastAsia"/>
                      <w:color w:val="000000"/>
                      <w:sz w:val="22"/>
                      <w:szCs w:val="22"/>
                    </w:rPr>
                    <w:t>-0.9%</w:t>
                  </w:r>
                </w:p>
              </w:tc>
            </w:tr>
            <w:tr w:rsidR="00685D25" w:rsidRPr="00AB629B" w14:paraId="252C8872" w14:textId="77777777" w:rsidTr="004C384F">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40FF7885" w14:textId="77777777" w:rsidR="00685D25" w:rsidRPr="00AB629B" w:rsidRDefault="00685D25" w:rsidP="00685D25">
                  <w:pPr>
                    <w:spacing w:afterLines="50" w:after="120"/>
                    <w:jc w:val="both"/>
                    <w:rPr>
                      <w:rFonts w:eastAsiaTheme="minorEastAsia"/>
                      <w:lang w:val="en-US" w:eastAsia="zh-CN"/>
                    </w:rPr>
                  </w:pPr>
                  <w:r>
                    <w:rPr>
                      <w:rFonts w:eastAsiaTheme="minorEastAsia"/>
                      <w:lang w:val="en-US" w:eastAsia="zh-CN"/>
                    </w:rPr>
                    <w:t xml:space="preserve">Dynamic grant enhancement with </w:t>
                  </w:r>
                  <w:r w:rsidRPr="00AB629B">
                    <w:rPr>
                      <w:rFonts w:eastAsiaTheme="minorEastAsia"/>
                      <w:lang w:val="en-US" w:eastAsia="zh-CN"/>
                    </w:rPr>
                    <w:t>XR-</w:t>
                  </w:r>
                  <w:r>
                    <w:rPr>
                      <w:rFonts w:eastAsiaTheme="minorEastAsia"/>
                      <w:lang w:val="en-US" w:eastAsia="zh-CN"/>
                    </w:rPr>
                    <w:t xml:space="preserve">specific </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pre-scheduling</w:t>
                  </w:r>
                  <w:r>
                    <w:rPr>
                      <w:rFonts w:eastAsiaTheme="minorEastAsia"/>
                      <w:lang w:val="en-US" w:eastAsia="zh-CN"/>
                    </w:rPr>
                    <w:t xml:space="preserve"> </w:t>
                  </w:r>
                  <w:r w:rsidRPr="00AB629B">
                    <w:rPr>
                      <w:rFonts w:eastAsiaTheme="minorEastAsia"/>
                      <w:lang w:val="en-US" w:eastAsia="zh-CN"/>
                    </w:rPr>
                    <w:t>scheme 3:</w:t>
                  </w:r>
                </w:p>
                <w:p w14:paraId="23BF53A5" w14:textId="77777777" w:rsidR="00685D25" w:rsidRPr="00AB629B" w:rsidRDefault="00685D25" w:rsidP="00685D25">
                  <w:pPr>
                    <w:spacing w:afterLines="50" w:after="120"/>
                    <w:jc w:val="both"/>
                    <w:rPr>
                      <w:rFonts w:eastAsiaTheme="minorEastAsia"/>
                      <w:lang w:val="en-US" w:eastAsia="zh-CN"/>
                    </w:rPr>
                  </w:pPr>
                  <w:r>
                    <w:rPr>
                      <w:rFonts w:eastAsiaTheme="minorEastAsia" w:hint="eastAsia"/>
                      <w:lang w:val="en-US" w:eastAsia="zh-CN"/>
                    </w:rPr>
                    <w:t>P</w:t>
                  </w:r>
                  <w:r w:rsidRPr="00716B19">
                    <w:rPr>
                      <w:rFonts w:eastAsiaTheme="minorEastAsia" w:hint="eastAsia"/>
                      <w:lang w:val="en-US" w:eastAsia="zh-CN"/>
                    </w:rPr>
                    <w:t xml:space="preserve">re-scheduling </w:t>
                  </w:r>
                  <w:r>
                    <w:rPr>
                      <w:rFonts w:eastAsiaTheme="minorEastAsia" w:hint="eastAsia"/>
                      <w:lang w:val="en-US" w:eastAsia="zh-CN"/>
                    </w:rPr>
                    <w:t>DG window</w:t>
                  </w:r>
                  <w:r w:rsidRPr="00AB629B">
                    <w:rPr>
                      <w:rFonts w:eastAsiaTheme="minorEastAsia"/>
                      <w:lang w:val="en-US" w:eastAsia="zh-CN"/>
                    </w:rPr>
                    <w:t xml:space="preserve"> (16,</w:t>
                  </w:r>
                  <w:r>
                    <w:rPr>
                      <w:rFonts w:eastAsiaTheme="minorEastAsia" w:hint="eastAsia"/>
                      <w:lang w:val="en-US" w:eastAsia="zh-CN"/>
                    </w:rPr>
                    <w:t xml:space="preserve"> </w:t>
                  </w:r>
                  <w:r w:rsidRPr="00AB629B">
                    <w:rPr>
                      <w:rFonts w:eastAsiaTheme="minorEastAsia"/>
                      <w:lang w:val="en-US" w:eastAsia="zh-CN"/>
                    </w:rPr>
                    <w:t>12) with go-to-sleep</w:t>
                  </w:r>
                </w:p>
              </w:tc>
              <w:tc>
                <w:tcPr>
                  <w:tcW w:w="0" w:type="auto"/>
                  <w:tcBorders>
                    <w:left w:val="single" w:sz="8" w:space="0" w:color="4472C4" w:themeColor="accent1"/>
                    <w:right w:val="single" w:sz="8" w:space="0" w:color="4472C4" w:themeColor="accent1"/>
                  </w:tcBorders>
                  <w:vAlign w:val="center"/>
                </w:tcPr>
                <w:p w14:paraId="7DF8A5CC"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10.</w:t>
                  </w:r>
                  <w:r w:rsidRPr="00AB629B">
                    <w:rPr>
                      <w:rFonts w:eastAsiaTheme="minorEastAsia" w:hint="eastAsia"/>
                      <w:lang w:val="en-US" w:eastAsia="zh-CN"/>
                    </w:rPr>
                    <w:t>8</w:t>
                  </w:r>
                </w:p>
              </w:tc>
              <w:tc>
                <w:tcPr>
                  <w:tcW w:w="0" w:type="auto"/>
                  <w:tcBorders>
                    <w:left w:val="single" w:sz="8" w:space="0" w:color="4472C4" w:themeColor="accent1"/>
                    <w:right w:val="single" w:sz="8" w:space="0" w:color="4472C4" w:themeColor="accent1"/>
                  </w:tcBorders>
                  <w:vAlign w:val="center"/>
                </w:tcPr>
                <w:p w14:paraId="46FD808A"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t>90.0%</w:t>
                  </w:r>
                </w:p>
              </w:tc>
              <w:tc>
                <w:tcPr>
                  <w:tcW w:w="0" w:type="auto"/>
                  <w:tcBorders>
                    <w:left w:val="single" w:sz="8" w:space="0" w:color="4472C4" w:themeColor="accent1"/>
                  </w:tcBorders>
                  <w:vAlign w:val="center"/>
                </w:tcPr>
                <w:p w14:paraId="06390AAC"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17.4%</w:t>
                  </w:r>
                </w:p>
              </w:tc>
              <w:tc>
                <w:tcPr>
                  <w:tcW w:w="0" w:type="auto"/>
                  <w:tcBorders>
                    <w:left w:val="single" w:sz="8" w:space="0" w:color="4472C4" w:themeColor="accent1"/>
                  </w:tcBorders>
                  <w:vAlign w:val="center"/>
                </w:tcPr>
                <w:p w14:paraId="555B2879"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hint="eastAsia"/>
                      <w:color w:val="000000"/>
                      <w:sz w:val="22"/>
                      <w:szCs w:val="22"/>
                    </w:rPr>
                    <w:t>0.0%</w:t>
                  </w:r>
                </w:p>
              </w:tc>
            </w:tr>
            <w:tr w:rsidR="00685D25" w:rsidRPr="00AB629B" w14:paraId="4AA96F30" w14:textId="77777777" w:rsidTr="004C384F">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387B32C4" w14:textId="77777777" w:rsidR="00685D25" w:rsidRPr="00AB629B" w:rsidRDefault="00685D25" w:rsidP="00685D25">
                  <w:pPr>
                    <w:spacing w:afterLines="50" w:after="120"/>
                    <w:jc w:val="both"/>
                    <w:rPr>
                      <w:rFonts w:eastAsia="SimSun"/>
                      <w:lang w:val="en-US" w:eastAsia="zh-CN"/>
                    </w:rPr>
                  </w:pPr>
                  <w:r>
                    <w:rPr>
                      <w:rFonts w:eastAsiaTheme="minorEastAsia"/>
                      <w:lang w:val="en-US" w:eastAsia="zh-CN"/>
                    </w:rPr>
                    <w:t xml:space="preserve">Dynamic grant enhancement with </w:t>
                  </w:r>
                  <w:r w:rsidRPr="00AB629B">
                    <w:rPr>
                      <w:rFonts w:eastAsiaTheme="minorEastAsia"/>
                      <w:lang w:val="en-US" w:eastAsia="zh-CN"/>
                    </w:rPr>
                    <w:t>XR-</w:t>
                  </w:r>
                  <w:r>
                    <w:rPr>
                      <w:rFonts w:eastAsiaTheme="minorEastAsia"/>
                      <w:lang w:val="en-US" w:eastAsia="zh-CN"/>
                    </w:rPr>
                    <w:t xml:space="preserve">specific </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pre-scheduling</w:t>
                  </w:r>
                  <w:r>
                    <w:rPr>
                      <w:rFonts w:eastAsiaTheme="minorEastAsia"/>
                      <w:lang w:val="en-US" w:eastAsia="zh-CN"/>
                    </w:rPr>
                    <w:t xml:space="preserve"> </w:t>
                  </w:r>
                  <w:r w:rsidRPr="00AB629B">
                    <w:rPr>
                      <w:rFonts w:eastAsia="SimSun"/>
                      <w:lang w:val="en-US" w:eastAsia="zh-CN"/>
                    </w:rPr>
                    <w:t>scheme 4:</w:t>
                  </w:r>
                </w:p>
                <w:p w14:paraId="69574944" w14:textId="77777777" w:rsidR="00685D25" w:rsidRPr="00AB629B" w:rsidRDefault="00685D25" w:rsidP="00685D25">
                  <w:pPr>
                    <w:spacing w:afterLines="50" w:after="120"/>
                    <w:jc w:val="both"/>
                    <w:rPr>
                      <w:rFonts w:eastAsia="SimSun"/>
                      <w:lang w:val="en-US" w:eastAsia="zh-CN"/>
                    </w:rPr>
                  </w:pPr>
                  <w:r>
                    <w:rPr>
                      <w:rFonts w:eastAsiaTheme="minorEastAsia" w:hint="eastAsia"/>
                      <w:lang w:val="en-US" w:eastAsia="zh-CN"/>
                    </w:rPr>
                    <w:t>P</w:t>
                  </w:r>
                  <w:r w:rsidRPr="00716B19">
                    <w:rPr>
                      <w:rFonts w:eastAsiaTheme="minorEastAsia" w:hint="eastAsia"/>
                      <w:lang w:val="en-US" w:eastAsia="zh-CN"/>
                    </w:rPr>
                    <w:t xml:space="preserve">re-scheduling </w:t>
                  </w:r>
                  <w:r>
                    <w:rPr>
                      <w:rFonts w:eastAsiaTheme="minorEastAsia" w:hint="eastAsia"/>
                      <w:lang w:val="en-US" w:eastAsia="zh-CN"/>
                    </w:rPr>
                    <w:t>DG window</w:t>
                  </w:r>
                  <w:r w:rsidRPr="00AB629B">
                    <w:rPr>
                      <w:rFonts w:eastAsia="SimSun"/>
                      <w:lang w:val="en-US" w:eastAsia="zh-CN"/>
                    </w:rPr>
                    <w:t xml:space="preserve"> (16,</w:t>
                  </w:r>
                  <w:r>
                    <w:rPr>
                      <w:rFonts w:eastAsia="SimSun" w:hint="eastAsia"/>
                      <w:lang w:val="en-US" w:eastAsia="zh-CN"/>
                    </w:rPr>
                    <w:t xml:space="preserve"> </w:t>
                  </w:r>
                  <w:r w:rsidRPr="00AB629B">
                    <w:rPr>
                      <w:rFonts w:eastAsia="SimSun"/>
                      <w:lang w:val="en-US" w:eastAsia="zh-CN"/>
                    </w:rPr>
                    <w:t>12)</w:t>
                  </w:r>
                </w:p>
                <w:p w14:paraId="54A29B28" w14:textId="77777777" w:rsidR="00685D25" w:rsidRPr="00AB629B" w:rsidRDefault="00685D25" w:rsidP="00685D25">
                  <w:pPr>
                    <w:spacing w:afterLines="50" w:after="120"/>
                    <w:jc w:val="both"/>
                    <w:rPr>
                      <w:rFonts w:eastAsiaTheme="minorEastAsia"/>
                      <w:lang w:val="en-US" w:eastAsia="zh-CN"/>
                    </w:rPr>
                  </w:pPr>
                  <w:r w:rsidRPr="00AB629B">
                    <w:rPr>
                      <w:lang w:val="en-US" w:eastAsia="zh-CN"/>
                    </w:rPr>
                    <w:t>with PDCCH skipping and go-to-sleep</w:t>
                  </w:r>
                </w:p>
              </w:tc>
              <w:tc>
                <w:tcPr>
                  <w:tcW w:w="0" w:type="auto"/>
                  <w:tcBorders>
                    <w:left w:val="single" w:sz="8" w:space="0" w:color="4472C4" w:themeColor="accent1"/>
                    <w:right w:val="single" w:sz="8" w:space="0" w:color="4472C4" w:themeColor="accent1"/>
                  </w:tcBorders>
                  <w:vAlign w:val="center"/>
                </w:tcPr>
                <w:p w14:paraId="7D27251E"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10.</w:t>
                  </w:r>
                  <w:r w:rsidRPr="00AB629B">
                    <w:rPr>
                      <w:rFonts w:eastAsiaTheme="minorEastAsia" w:hint="eastAsia"/>
                      <w:lang w:val="en-US" w:eastAsia="zh-CN"/>
                    </w:rPr>
                    <w:t>7</w:t>
                  </w:r>
                </w:p>
              </w:tc>
              <w:tc>
                <w:tcPr>
                  <w:tcW w:w="0" w:type="auto"/>
                  <w:tcBorders>
                    <w:left w:val="single" w:sz="8" w:space="0" w:color="4472C4" w:themeColor="accent1"/>
                    <w:right w:val="single" w:sz="8" w:space="0" w:color="4472C4" w:themeColor="accent1"/>
                  </w:tcBorders>
                  <w:vAlign w:val="center"/>
                </w:tcPr>
                <w:p w14:paraId="61C7FD10"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eastAsia="zh-CN"/>
                    </w:rPr>
                    <w:t>89.2</w:t>
                  </w:r>
                  <w:r w:rsidRPr="00AB629B">
                    <w:rPr>
                      <w:rFonts w:eastAsiaTheme="minorEastAsia"/>
                      <w:lang w:eastAsia="zh-CN"/>
                    </w:rPr>
                    <w:t>%</w:t>
                  </w:r>
                </w:p>
              </w:tc>
              <w:tc>
                <w:tcPr>
                  <w:tcW w:w="0" w:type="auto"/>
                  <w:tcBorders>
                    <w:left w:val="single" w:sz="8" w:space="0" w:color="4472C4" w:themeColor="accent1"/>
                  </w:tcBorders>
                  <w:vAlign w:val="center"/>
                </w:tcPr>
                <w:p w14:paraId="504430BE"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23.3%</w:t>
                  </w:r>
                </w:p>
              </w:tc>
              <w:tc>
                <w:tcPr>
                  <w:tcW w:w="0" w:type="auto"/>
                  <w:tcBorders>
                    <w:left w:val="single" w:sz="8" w:space="0" w:color="4472C4" w:themeColor="accent1"/>
                  </w:tcBorders>
                  <w:vAlign w:val="center"/>
                </w:tcPr>
                <w:p w14:paraId="630ED25F"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hint="eastAsia"/>
                      <w:color w:val="000000"/>
                      <w:sz w:val="22"/>
                      <w:szCs w:val="22"/>
                    </w:rPr>
                    <w:t>-0.9%</w:t>
                  </w:r>
                </w:p>
              </w:tc>
            </w:tr>
          </w:tbl>
          <w:p w14:paraId="7DA752AF" w14:textId="77777777" w:rsidR="00F40367" w:rsidRDefault="00F40367" w:rsidP="004C384F">
            <w:pPr>
              <w:rPr>
                <w:lang w:val="en-US"/>
              </w:rPr>
            </w:pPr>
          </w:p>
          <w:p w14:paraId="24D293E3" w14:textId="77777777" w:rsidR="003D6FEF" w:rsidRDefault="003D6FEF" w:rsidP="003D6FEF">
            <w:pPr>
              <w:spacing w:afterLines="50" w:after="120"/>
              <w:jc w:val="both"/>
              <w:rPr>
                <w:rFonts w:eastAsiaTheme="minorEastAsia"/>
                <w:b/>
                <w:lang w:val="en-US" w:eastAsia="zh-CN"/>
              </w:rPr>
            </w:pPr>
            <w:r w:rsidRPr="00AB629B">
              <w:rPr>
                <w:rFonts w:eastAsiaTheme="minorEastAsia"/>
                <w:b/>
                <w:lang w:val="en-US" w:eastAsia="zh-CN"/>
              </w:rPr>
              <w:t xml:space="preserve">Observation </w:t>
            </w:r>
            <w:r w:rsidRPr="00AB629B">
              <w:rPr>
                <w:rFonts w:eastAsiaTheme="minorEastAsia" w:hint="eastAsia"/>
                <w:b/>
                <w:lang w:val="en-US" w:eastAsia="zh-CN"/>
              </w:rPr>
              <w:t>4</w:t>
            </w:r>
            <w:r w:rsidRPr="00AB629B">
              <w:rPr>
                <w:rFonts w:eastAsiaTheme="minorEastAsia"/>
                <w:b/>
                <w:lang w:val="en-US" w:eastAsia="zh-CN"/>
              </w:rPr>
              <w:t>: Under the similar capacity performance,</w:t>
            </w:r>
            <w:r>
              <w:rPr>
                <w:rFonts w:eastAsiaTheme="minorEastAsia" w:hint="eastAsia"/>
                <w:b/>
                <w:lang w:val="en-US" w:eastAsia="zh-CN"/>
              </w:rPr>
              <w:t xml:space="preserve"> </w:t>
            </w:r>
            <w:r w:rsidRPr="001D112E">
              <w:rPr>
                <w:rFonts w:eastAsiaTheme="minorEastAsia"/>
                <w:b/>
                <w:lang w:val="en-US" w:eastAsia="zh-CN"/>
              </w:rPr>
              <w:t xml:space="preserve"> while</w:t>
            </w:r>
            <w:r w:rsidRPr="001D112E">
              <w:rPr>
                <w:rFonts w:eastAsiaTheme="minorEastAsia" w:hint="eastAsia"/>
                <w:b/>
                <w:lang w:val="en-US" w:eastAsia="zh-CN"/>
              </w:rPr>
              <w:t xml:space="preserve"> </w:t>
            </w:r>
            <w:r w:rsidRPr="001D112E">
              <w:rPr>
                <w:rFonts w:eastAsiaTheme="minorEastAsia"/>
                <w:b/>
                <w:lang w:val="en-US" w:eastAsia="zh-CN"/>
              </w:rPr>
              <w:t>the</w:t>
            </w:r>
            <w:r w:rsidRPr="001D112E">
              <w:rPr>
                <w:rFonts w:eastAsiaTheme="minorEastAsia" w:hint="eastAsia"/>
                <w:b/>
                <w:lang w:val="en-US" w:eastAsia="zh-CN"/>
              </w:rPr>
              <w:t xml:space="preserve"> s</w:t>
            </w:r>
            <w:r w:rsidRPr="001D112E">
              <w:rPr>
                <w:rFonts w:eastAsiaTheme="minorEastAsia"/>
                <w:b/>
                <w:lang w:val="en-US" w:eastAsia="zh-CN"/>
              </w:rPr>
              <w:t>emi-static C-DRX</w:t>
            </w:r>
            <w:r w:rsidRPr="001D112E">
              <w:rPr>
                <w:rFonts w:eastAsiaTheme="minorEastAsia" w:hint="eastAsia"/>
                <w:b/>
                <w:lang w:val="en-US" w:eastAsia="zh-CN"/>
              </w:rPr>
              <w:t xml:space="preserve"> enhancement scheme with </w:t>
            </w:r>
            <w:r>
              <w:rPr>
                <w:rFonts w:eastAsiaTheme="minorEastAsia"/>
                <w:b/>
                <w:lang w:val="en-US" w:eastAsia="zh-CN"/>
              </w:rPr>
              <w:t>(</w:t>
            </w:r>
            <w:r w:rsidRPr="001D112E">
              <w:rPr>
                <w:rFonts w:eastAsiaTheme="minorEastAsia" w:hint="eastAsia"/>
                <w:b/>
                <w:lang w:val="en-US" w:eastAsia="zh-CN"/>
              </w:rPr>
              <w:t>17/17</w:t>
            </w:r>
            <w:r>
              <w:rPr>
                <w:rFonts w:eastAsiaTheme="minorEastAsia" w:hint="eastAsia"/>
                <w:b/>
                <w:lang w:val="en-US" w:eastAsia="zh-CN"/>
              </w:rPr>
              <w:t>/16</w:t>
            </w:r>
            <w:r w:rsidRPr="001D112E">
              <w:rPr>
                <w:rFonts w:eastAsiaTheme="minorEastAsia"/>
                <w:b/>
                <w:lang w:val="en-US" w:eastAsia="zh-CN"/>
              </w:rPr>
              <w:t>,</w:t>
            </w:r>
            <w:r>
              <w:rPr>
                <w:rFonts w:eastAsiaTheme="minorEastAsia" w:hint="eastAsia"/>
                <w:b/>
                <w:lang w:val="en-US" w:eastAsia="zh-CN"/>
              </w:rPr>
              <w:t xml:space="preserve"> </w:t>
            </w:r>
            <w:r w:rsidRPr="001D112E">
              <w:rPr>
                <w:rFonts w:eastAsiaTheme="minorEastAsia" w:hint="eastAsia"/>
                <w:b/>
                <w:lang w:val="en-US" w:eastAsia="zh-CN"/>
              </w:rPr>
              <w:t>8</w:t>
            </w:r>
            <w:r w:rsidRPr="001D112E">
              <w:rPr>
                <w:rFonts w:eastAsiaTheme="minorEastAsia"/>
                <w:b/>
                <w:lang w:val="en-US" w:eastAsia="zh-CN"/>
              </w:rPr>
              <w:t>,</w:t>
            </w:r>
            <w:r>
              <w:rPr>
                <w:rFonts w:eastAsiaTheme="minorEastAsia" w:hint="eastAsia"/>
                <w:b/>
                <w:lang w:val="en-US" w:eastAsia="zh-CN"/>
              </w:rPr>
              <w:t xml:space="preserve"> </w:t>
            </w:r>
            <w:r w:rsidRPr="001D112E">
              <w:rPr>
                <w:rFonts w:eastAsiaTheme="minorEastAsia"/>
                <w:b/>
                <w:lang w:val="en-US" w:eastAsia="zh-CN"/>
              </w:rPr>
              <w:t>4)</w:t>
            </w:r>
            <w:r w:rsidRPr="001D112E">
              <w:rPr>
                <w:rFonts w:eastAsiaTheme="minorEastAsia" w:hint="eastAsia"/>
                <w:b/>
                <w:lang w:val="en-US" w:eastAsia="zh-CN"/>
              </w:rPr>
              <w:t xml:space="preserve"> provide horrible capacity loss of 100%, t</w:t>
            </w:r>
            <w:r w:rsidRPr="001D112E">
              <w:rPr>
                <w:rFonts w:eastAsia="MS Mincho"/>
                <w:b/>
                <w:lang w:val="en-US" w:eastAsia="zh-CN"/>
              </w:rPr>
              <w:t xml:space="preserve">he </w:t>
            </w:r>
            <w:r w:rsidRPr="001D112E">
              <w:rPr>
                <w:rFonts w:eastAsiaTheme="minorEastAsia"/>
                <w:b/>
                <w:lang w:val="en-US" w:eastAsia="zh-CN"/>
              </w:rPr>
              <w:t xml:space="preserve">Dynamic grant enhancement with XR-specific </w:t>
            </w:r>
            <w:r w:rsidRPr="001D112E">
              <w:rPr>
                <w:rFonts w:eastAsiaTheme="minorEastAsia" w:hint="eastAsia"/>
                <w:b/>
                <w:color w:val="FF0000"/>
                <w:sz w:val="21"/>
                <w:szCs w:val="21"/>
                <w:lang w:val="en-US" w:eastAsia="zh-CN"/>
              </w:rPr>
              <w:t xml:space="preserve"> </w:t>
            </w:r>
            <w:r w:rsidRPr="001D112E">
              <w:rPr>
                <w:rFonts w:eastAsiaTheme="minorEastAsia" w:hint="eastAsia"/>
                <w:b/>
                <w:lang w:val="en-US" w:eastAsia="zh-CN"/>
              </w:rPr>
              <w:t>pre-scheduling</w:t>
            </w:r>
            <w:r w:rsidRPr="001D112E">
              <w:rPr>
                <w:rFonts w:eastAsiaTheme="minorEastAsia"/>
                <w:b/>
                <w:lang w:val="en-US" w:eastAsia="zh-CN"/>
              </w:rPr>
              <w:t xml:space="preserve"> </w:t>
            </w:r>
            <w:r w:rsidRPr="00AB629B">
              <w:rPr>
                <w:rFonts w:eastAsia="MS Mincho"/>
                <w:b/>
                <w:lang w:val="en-US" w:eastAsia="zh-CN"/>
              </w:rPr>
              <w:t>could obtain less than 10%</w:t>
            </w:r>
            <w:r w:rsidRPr="00AB629B">
              <w:rPr>
                <w:rFonts w:eastAsiaTheme="minorEastAsia"/>
                <w:b/>
                <w:lang w:val="en-US" w:eastAsia="zh-CN"/>
              </w:rPr>
              <w:t xml:space="preserve"> </w:t>
            </w:r>
            <w:r w:rsidRPr="00AB629B">
              <w:rPr>
                <w:rFonts w:eastAsia="MS Mincho"/>
                <w:b/>
                <w:lang w:val="en-US" w:eastAsia="zh-CN"/>
              </w:rPr>
              <w:t xml:space="preserve">capacity performance </w:t>
            </w:r>
            <w:r>
              <w:rPr>
                <w:rFonts w:eastAsiaTheme="minorEastAsia"/>
                <w:b/>
                <w:lang w:val="en-US" w:eastAsia="zh-CN"/>
              </w:rPr>
              <w:t xml:space="preserve">degradation </w:t>
            </w:r>
            <w:r w:rsidRPr="00AB629B">
              <w:rPr>
                <w:rFonts w:eastAsia="MS Mincho"/>
                <w:b/>
                <w:lang w:val="en-US" w:eastAsia="zh-CN"/>
              </w:rPr>
              <w:t xml:space="preserve">than that of the UE </w:t>
            </w:r>
            <w:r w:rsidRPr="00AB629B">
              <w:rPr>
                <w:rFonts w:eastAsiaTheme="minorEastAsia"/>
                <w:b/>
                <w:lang w:val="en-US" w:eastAsia="zh-CN"/>
              </w:rPr>
              <w:t>always-on</w:t>
            </w:r>
            <w:r w:rsidRPr="00AB629B">
              <w:rPr>
                <w:rFonts w:eastAsia="MS Mincho"/>
                <w:b/>
                <w:lang w:val="en-US" w:eastAsia="zh-CN"/>
              </w:rPr>
              <w:t xml:space="preserve"> for DG scheduling and obtain </w:t>
            </w:r>
            <w:r w:rsidRPr="00AB629B">
              <w:rPr>
                <w:rFonts w:eastAsiaTheme="minorEastAsia" w:hint="eastAsia"/>
                <w:b/>
                <w:lang w:val="en-US" w:eastAsia="zh-CN"/>
              </w:rPr>
              <w:t>15.7</w:t>
            </w:r>
            <w:r w:rsidRPr="00AB629B">
              <w:rPr>
                <w:rFonts w:eastAsia="MS Mincho"/>
                <w:b/>
                <w:lang w:val="en-US" w:eastAsia="zh-CN"/>
              </w:rPr>
              <w:t>%~2</w:t>
            </w:r>
            <w:r w:rsidRPr="00AB629B">
              <w:rPr>
                <w:rFonts w:eastAsiaTheme="minorEastAsia" w:hint="eastAsia"/>
                <w:b/>
                <w:lang w:val="en-US" w:eastAsia="zh-CN"/>
              </w:rPr>
              <w:t>3.3</w:t>
            </w:r>
            <w:r w:rsidRPr="00AB629B">
              <w:rPr>
                <w:rFonts w:eastAsia="MS Mincho"/>
                <w:b/>
                <w:lang w:val="en-US" w:eastAsia="zh-CN"/>
              </w:rPr>
              <w:t>% PSG compared to that of</w:t>
            </w:r>
            <w:r w:rsidRPr="00AB629B">
              <w:rPr>
                <w:rFonts w:eastAsiaTheme="minorEastAsia" w:hint="eastAsia"/>
                <w:b/>
                <w:lang w:val="en-US" w:eastAsia="zh-CN"/>
              </w:rPr>
              <w:t xml:space="preserve"> </w:t>
            </w:r>
            <w:r w:rsidRPr="00AB629B">
              <w:rPr>
                <w:rFonts w:eastAsiaTheme="minorEastAsia"/>
                <w:b/>
                <w:lang w:val="en-US" w:eastAsia="zh-CN"/>
              </w:rPr>
              <w:t>DG scheduling with C-DRX(16,</w:t>
            </w:r>
            <w:r>
              <w:rPr>
                <w:rFonts w:eastAsiaTheme="minorEastAsia" w:hint="eastAsia"/>
                <w:b/>
                <w:lang w:val="en-US" w:eastAsia="zh-CN"/>
              </w:rPr>
              <w:t xml:space="preserve"> </w:t>
            </w:r>
            <w:r w:rsidRPr="00AB629B">
              <w:rPr>
                <w:rFonts w:eastAsiaTheme="minorEastAsia"/>
                <w:b/>
                <w:lang w:val="en-US" w:eastAsia="zh-CN"/>
              </w:rPr>
              <w:t>12,</w:t>
            </w:r>
            <w:r>
              <w:rPr>
                <w:rFonts w:eastAsiaTheme="minorEastAsia" w:hint="eastAsia"/>
                <w:b/>
                <w:lang w:val="en-US" w:eastAsia="zh-CN"/>
              </w:rPr>
              <w:t xml:space="preserve"> </w:t>
            </w:r>
            <w:r w:rsidRPr="00AB629B">
              <w:rPr>
                <w:rFonts w:eastAsiaTheme="minorEastAsia"/>
                <w:b/>
                <w:lang w:val="en-US" w:eastAsia="zh-CN"/>
              </w:rPr>
              <w:t>4) and R</w:t>
            </w:r>
            <w:r w:rsidRPr="00AB629B">
              <w:rPr>
                <w:rFonts w:eastAsiaTheme="minorEastAsia" w:hint="eastAsia"/>
                <w:b/>
                <w:lang w:val="en-US" w:eastAsia="zh-CN"/>
              </w:rPr>
              <w:t>el-</w:t>
            </w:r>
            <w:r w:rsidRPr="00AB629B">
              <w:rPr>
                <w:rFonts w:eastAsiaTheme="minorEastAsia"/>
                <w:b/>
                <w:lang w:val="en-US" w:eastAsia="zh-CN"/>
              </w:rPr>
              <w:t>17 PDCCH skipping scheme.</w:t>
            </w:r>
          </w:p>
          <w:p w14:paraId="3D8040CF" w14:textId="77777777" w:rsidR="003D6FEF" w:rsidRPr="00AB629B" w:rsidRDefault="003D6FEF" w:rsidP="003D6FEF">
            <w:pPr>
              <w:spacing w:afterLines="50" w:after="120"/>
              <w:jc w:val="both"/>
              <w:rPr>
                <w:rFonts w:eastAsiaTheme="minorEastAsia"/>
                <w:b/>
                <w:lang w:val="en-US" w:eastAsia="zh-CN"/>
              </w:rPr>
            </w:pPr>
          </w:p>
          <w:p w14:paraId="7C431AC4" w14:textId="77777777" w:rsidR="003D6FEF" w:rsidRPr="0053098B" w:rsidRDefault="003D6FEF" w:rsidP="003D6FEF">
            <w:pPr>
              <w:spacing w:beforeLines="50" w:before="120" w:afterLines="50" w:after="120"/>
              <w:jc w:val="both"/>
              <w:rPr>
                <w:rFonts w:eastAsiaTheme="minorEastAsia"/>
                <w:b/>
                <w:lang w:val="en-US" w:eastAsia="zh-CN"/>
              </w:rPr>
            </w:pPr>
            <w:r w:rsidRPr="0053098B">
              <w:rPr>
                <w:rFonts w:eastAsiaTheme="minorEastAsia"/>
                <w:b/>
                <w:lang w:val="en-US" w:eastAsia="zh-CN"/>
              </w:rPr>
              <w:t>Proposal</w:t>
            </w:r>
            <w:r>
              <w:rPr>
                <w:rFonts w:eastAsiaTheme="minorEastAsia"/>
                <w:b/>
                <w:lang w:val="en-US" w:eastAsia="zh-CN"/>
              </w:rPr>
              <w:t xml:space="preserve"> </w:t>
            </w:r>
            <w:r>
              <w:rPr>
                <w:rFonts w:eastAsiaTheme="minorEastAsia" w:hint="eastAsia"/>
                <w:b/>
                <w:lang w:val="en-US" w:eastAsia="zh-CN"/>
              </w:rPr>
              <w:t>10</w:t>
            </w:r>
            <w:r w:rsidRPr="0053098B">
              <w:rPr>
                <w:rFonts w:eastAsiaTheme="minorEastAsia"/>
                <w:b/>
                <w:lang w:val="en-US" w:eastAsia="zh-CN"/>
              </w:rPr>
              <w:t>: The Dynamic grant enhancement with XR-specific</w:t>
            </w:r>
            <w:r w:rsidRPr="0053098B">
              <w:rPr>
                <w:rFonts w:eastAsiaTheme="minorEastAsia" w:hint="eastAsia"/>
                <w:b/>
                <w:color w:val="FF0000"/>
                <w:sz w:val="21"/>
                <w:szCs w:val="21"/>
                <w:lang w:val="en-US" w:eastAsia="zh-CN"/>
              </w:rPr>
              <w:t xml:space="preserve"> </w:t>
            </w:r>
            <w:r w:rsidRPr="0053098B">
              <w:rPr>
                <w:rFonts w:eastAsiaTheme="minorEastAsia" w:hint="eastAsia"/>
                <w:b/>
                <w:lang w:val="en-US" w:eastAsia="zh-CN"/>
              </w:rPr>
              <w:t xml:space="preserve">pre-scheduling </w:t>
            </w:r>
            <w:r w:rsidRPr="0053098B">
              <w:rPr>
                <w:rFonts w:eastAsiaTheme="minorEastAsia"/>
                <w:b/>
                <w:lang w:val="en-US" w:eastAsia="zh-CN"/>
              </w:rPr>
              <w:t xml:space="preserve">should be supported for XR UE power saving with </w:t>
            </w:r>
            <w:r w:rsidRPr="0053098B">
              <w:rPr>
                <w:rFonts w:eastAsiaTheme="minorEastAsia" w:hint="eastAsia"/>
                <w:b/>
                <w:lang w:val="en-US" w:eastAsia="zh-CN"/>
              </w:rPr>
              <w:t>the following advantages:</w:t>
            </w:r>
          </w:p>
          <w:p w14:paraId="3566BBAD" w14:textId="77777777" w:rsidR="003D6FEF" w:rsidRPr="00D575C3" w:rsidRDefault="003D6FEF" w:rsidP="003D6FEF">
            <w:pPr>
              <w:pStyle w:val="ListParagraph"/>
              <w:numPr>
                <w:ilvl w:val="0"/>
                <w:numId w:val="10"/>
              </w:numPr>
              <w:overflowPunct/>
              <w:autoSpaceDE/>
              <w:autoSpaceDN/>
              <w:adjustRightInd/>
              <w:jc w:val="both"/>
              <w:textAlignment w:val="auto"/>
              <w:rPr>
                <w:rFonts w:eastAsiaTheme="minorEastAsia"/>
                <w:b/>
                <w:lang w:val="en-US" w:eastAsia="zh-CN"/>
              </w:rPr>
            </w:pPr>
            <w:r w:rsidRPr="00D575C3">
              <w:rPr>
                <w:rFonts w:eastAsiaTheme="minorEastAsia" w:hint="eastAsia"/>
                <w:b/>
                <w:lang w:val="en-US" w:eastAsia="zh-CN"/>
              </w:rPr>
              <w:t xml:space="preserve"> </w:t>
            </w:r>
            <w:r w:rsidRPr="00E21DF6">
              <w:rPr>
                <w:rFonts w:eastAsiaTheme="minorEastAsia" w:hint="eastAsia"/>
                <w:b/>
                <w:lang w:val="en-US" w:eastAsia="zh-CN"/>
              </w:rPr>
              <w:t>It</w:t>
            </w:r>
            <w:r w:rsidRPr="00D575C3">
              <w:rPr>
                <w:rFonts w:eastAsiaTheme="minorEastAsia"/>
                <w:b/>
                <w:lang w:val="en-US" w:eastAsia="zh-CN"/>
              </w:rPr>
              <w:t xml:space="preserve"> can obtain 11.7</w:t>
            </w:r>
            <w:r w:rsidRPr="001D112E">
              <w:rPr>
                <w:rFonts w:eastAsiaTheme="minorEastAsia"/>
                <w:b/>
                <w:lang w:val="en-US" w:eastAsia="zh-CN"/>
              </w:rPr>
              <w:t>%~29.</w:t>
            </w:r>
            <w:r w:rsidRPr="00D575C3">
              <w:rPr>
                <w:rFonts w:eastAsiaTheme="minorEastAsia"/>
                <w:b/>
                <w:lang w:val="en-US" w:eastAsia="zh-CN"/>
              </w:rPr>
              <w:t>4</w:t>
            </w:r>
            <w:r w:rsidRPr="001D112E">
              <w:rPr>
                <w:rFonts w:eastAsiaTheme="minorEastAsia"/>
                <w:b/>
                <w:lang w:val="en-US" w:eastAsia="zh-CN"/>
              </w:rPr>
              <w:t>% PSG</w:t>
            </w:r>
            <w:r w:rsidRPr="00D575C3">
              <w:rPr>
                <w:rFonts w:eastAsiaTheme="minorEastAsia"/>
                <w:b/>
                <w:lang w:val="en-US" w:eastAsia="zh-CN"/>
              </w:rPr>
              <w:t xml:space="preserve"> and 15.7</w:t>
            </w:r>
            <w:r w:rsidRPr="001D112E">
              <w:rPr>
                <w:rFonts w:eastAsiaTheme="minorEastAsia"/>
                <w:b/>
                <w:lang w:val="en-US" w:eastAsia="zh-CN"/>
              </w:rPr>
              <w:t>%~2</w:t>
            </w:r>
            <w:r w:rsidRPr="00D575C3">
              <w:rPr>
                <w:rFonts w:eastAsiaTheme="minorEastAsia"/>
                <w:b/>
                <w:lang w:val="en-US" w:eastAsia="zh-CN"/>
              </w:rPr>
              <w:t>23.3</w:t>
            </w:r>
            <w:r w:rsidRPr="001D112E">
              <w:rPr>
                <w:rFonts w:eastAsiaTheme="minorEastAsia"/>
                <w:b/>
                <w:lang w:val="en-US" w:eastAsia="zh-CN"/>
              </w:rPr>
              <w:t>% PSG</w:t>
            </w:r>
            <w:r w:rsidRPr="00D575C3">
              <w:rPr>
                <w:rFonts w:eastAsiaTheme="minorEastAsia"/>
                <w:b/>
                <w:lang w:val="en-US" w:eastAsia="zh-CN"/>
              </w:rPr>
              <w:t xml:space="preserve"> with </w:t>
            </w:r>
            <w:r>
              <w:rPr>
                <w:rFonts w:eastAsiaTheme="minorEastAsia"/>
                <w:b/>
                <w:lang w:val="en-US" w:eastAsia="zh-CN"/>
              </w:rPr>
              <w:t xml:space="preserve">comparable system </w:t>
            </w:r>
            <w:r w:rsidRPr="001D112E">
              <w:rPr>
                <w:rFonts w:eastAsiaTheme="minorEastAsia"/>
                <w:b/>
                <w:lang w:val="en-US" w:eastAsia="zh-CN"/>
              </w:rPr>
              <w:t>capacity performance gap</w:t>
            </w:r>
            <w:r w:rsidRPr="00D575C3">
              <w:rPr>
                <w:rFonts w:eastAsiaTheme="minorEastAsia"/>
                <w:b/>
                <w:lang w:val="en-US" w:eastAsia="zh-CN"/>
              </w:rPr>
              <w:t>,</w:t>
            </w:r>
            <w:r w:rsidRPr="001D112E">
              <w:rPr>
                <w:rFonts w:eastAsiaTheme="minorEastAsia"/>
                <w:b/>
                <w:lang w:val="en-US" w:eastAsia="zh-CN"/>
              </w:rPr>
              <w:t xml:space="preserve"> compared to</w:t>
            </w:r>
            <w:r w:rsidRPr="00D575C3">
              <w:rPr>
                <w:rFonts w:eastAsiaTheme="minorEastAsia"/>
                <w:b/>
                <w:lang w:val="en-US" w:eastAsia="zh-CN"/>
              </w:rPr>
              <w:t xml:space="preserve"> always-on and C-DRX(16,</w:t>
            </w:r>
            <w:r>
              <w:rPr>
                <w:rFonts w:eastAsiaTheme="minorEastAsia" w:hint="eastAsia"/>
                <w:b/>
                <w:lang w:val="en-US" w:eastAsia="zh-CN"/>
              </w:rPr>
              <w:t xml:space="preserve"> </w:t>
            </w:r>
            <w:r w:rsidRPr="00D575C3">
              <w:rPr>
                <w:rFonts w:eastAsiaTheme="minorEastAsia"/>
                <w:b/>
                <w:lang w:val="en-US" w:eastAsia="zh-CN"/>
              </w:rPr>
              <w:t>12,</w:t>
            </w:r>
            <w:r>
              <w:rPr>
                <w:rFonts w:eastAsiaTheme="minorEastAsia" w:hint="eastAsia"/>
                <w:b/>
                <w:lang w:val="en-US" w:eastAsia="zh-CN"/>
              </w:rPr>
              <w:t xml:space="preserve"> </w:t>
            </w:r>
            <w:r w:rsidRPr="00D575C3">
              <w:rPr>
                <w:rFonts w:eastAsiaTheme="minorEastAsia"/>
                <w:b/>
                <w:lang w:val="en-US" w:eastAsia="zh-CN"/>
              </w:rPr>
              <w:t xml:space="preserve">4) and Rel-17 PDCCH skipping scheme respectively.  </w:t>
            </w:r>
          </w:p>
          <w:p w14:paraId="413ABA08" w14:textId="77777777" w:rsidR="003D6FEF" w:rsidRPr="00BF5650" w:rsidRDefault="003D6FEF" w:rsidP="003D6FEF">
            <w:pPr>
              <w:pStyle w:val="ListParagraph"/>
              <w:numPr>
                <w:ilvl w:val="0"/>
                <w:numId w:val="10"/>
              </w:numPr>
              <w:overflowPunct/>
              <w:autoSpaceDE/>
              <w:autoSpaceDN/>
              <w:adjustRightInd/>
              <w:jc w:val="both"/>
              <w:textAlignment w:val="auto"/>
              <w:rPr>
                <w:rFonts w:eastAsiaTheme="minorEastAsia"/>
                <w:b/>
                <w:lang w:val="en-US" w:eastAsia="zh-CN"/>
              </w:rPr>
            </w:pPr>
            <w:r w:rsidRPr="00D575C3">
              <w:rPr>
                <w:rFonts w:eastAsiaTheme="minorEastAsia"/>
                <w:b/>
                <w:lang w:val="en-US" w:eastAsia="zh-CN"/>
              </w:rPr>
              <w:t>This scheme can be easily configured by XR-dedicated search space and/or XR-Specific RNTI, e.g., XR-RNTI</w:t>
            </w:r>
            <w:r w:rsidRPr="001D112E">
              <w:rPr>
                <w:rFonts w:eastAsiaTheme="minorEastAsia"/>
                <w:b/>
                <w:lang w:val="en-US" w:eastAsia="zh-CN"/>
              </w:rPr>
              <w:t xml:space="preserve"> disassociated with C-DRX. Thus, it has no impact in term of specification changes and other traffic.</w:t>
            </w:r>
          </w:p>
          <w:p w14:paraId="4B2C3D5C" w14:textId="66C4F9A3" w:rsidR="002273AB" w:rsidRPr="004E5E06" w:rsidRDefault="002273AB" w:rsidP="002273AB">
            <w:pPr>
              <w:pStyle w:val="Caption"/>
              <w:jc w:val="center"/>
              <w:rPr>
                <w:rFonts w:eastAsiaTheme="minorEastAsia"/>
                <w:b w:val="0"/>
                <w:lang w:eastAsia="zh-CN"/>
              </w:rPr>
            </w:pPr>
            <w:r w:rsidRPr="004E5E06">
              <w:rPr>
                <w:b w:val="0"/>
              </w:rPr>
              <w:t xml:space="preserve">Table </w:t>
            </w:r>
            <w:r>
              <w:rPr>
                <w:b w:val="0"/>
                <w:noProof/>
              </w:rPr>
              <w:t>9</w:t>
            </w:r>
            <w:r w:rsidRPr="004E5E06">
              <w:rPr>
                <w:rFonts w:eastAsiaTheme="minorEastAsia"/>
                <w:b w:val="0"/>
                <w:lang w:eastAsia="zh-CN"/>
              </w:rPr>
              <w:t xml:space="preserve">: </w:t>
            </w:r>
            <w:r w:rsidRPr="004E5E06">
              <w:rPr>
                <w:rFonts w:eastAsiaTheme="minorEastAsia" w:hint="eastAsia"/>
                <w:b w:val="0"/>
                <w:lang w:eastAsia="zh-CN"/>
              </w:rPr>
              <w:t>Procedure of C-DRX enhancement</w:t>
            </w:r>
            <w:r w:rsidRPr="004E5E06">
              <w:rPr>
                <w:rFonts w:eastAsiaTheme="minorEastAsia"/>
                <w:b w:val="0"/>
                <w:lang w:eastAsia="zh-CN"/>
              </w:rPr>
              <w:t xml:space="preserve"> schemes</w:t>
            </w:r>
            <w:r w:rsidRPr="004E5E06">
              <w:rPr>
                <w:rFonts w:eastAsiaTheme="minorEastAsia" w:hint="eastAsia"/>
                <w:b w:val="0"/>
                <w:lang w:eastAsia="zh-CN"/>
              </w:rPr>
              <w:t xml:space="preserve"> in </w:t>
            </w:r>
            <w:r w:rsidRPr="004E5E06">
              <w:rPr>
                <w:rFonts w:eastAsiaTheme="minorEastAsia"/>
                <w:b w:val="0"/>
                <w:lang w:eastAsia="zh-CN"/>
              </w:rPr>
              <w:t>multi-carriers</w:t>
            </w:r>
          </w:p>
          <w:tbl>
            <w:tblPr>
              <w:tblStyle w:val="TableGrid"/>
              <w:tblW w:w="0" w:type="auto"/>
              <w:tblLook w:val="04A0" w:firstRow="1" w:lastRow="0" w:firstColumn="1" w:lastColumn="0" w:noHBand="0" w:noVBand="1"/>
            </w:tblPr>
            <w:tblGrid>
              <w:gridCol w:w="2958"/>
              <w:gridCol w:w="5514"/>
            </w:tblGrid>
            <w:tr w:rsidR="002273AB" w14:paraId="391161E8" w14:textId="77777777" w:rsidTr="004C384F">
              <w:tc>
                <w:tcPr>
                  <w:tcW w:w="3369" w:type="dxa"/>
                </w:tcPr>
                <w:p w14:paraId="7B3AC6B7" w14:textId="77777777" w:rsidR="002273AB" w:rsidRPr="0076611C" w:rsidRDefault="002273AB" w:rsidP="002273AB">
                  <w:pPr>
                    <w:spacing w:beforeLines="50" w:before="120" w:afterLines="50" w:after="120"/>
                    <w:jc w:val="both"/>
                    <w:rPr>
                      <w:rFonts w:eastAsiaTheme="minorEastAsia"/>
                      <w:b/>
                      <w:lang w:val="en-US" w:eastAsia="zh-CN"/>
                    </w:rPr>
                  </w:pPr>
                  <w:r w:rsidRPr="0076611C">
                    <w:rPr>
                      <w:rFonts w:eastAsiaTheme="minorEastAsia" w:hint="eastAsia"/>
                      <w:b/>
                      <w:lang w:val="en-US" w:eastAsia="zh-CN"/>
                    </w:rPr>
                    <w:t>S</w:t>
                  </w:r>
                  <w:r w:rsidRPr="0076611C">
                    <w:rPr>
                      <w:rFonts w:eastAsiaTheme="minorEastAsia"/>
                      <w:b/>
                      <w:lang w:val="en-US" w:eastAsia="zh-CN"/>
                    </w:rPr>
                    <w:t>emi-static C-DRX enhancement scheme</w:t>
                  </w:r>
                </w:p>
              </w:tc>
              <w:tc>
                <w:tcPr>
                  <w:tcW w:w="6488" w:type="dxa"/>
                </w:tcPr>
                <w:p w14:paraId="18E64196" w14:textId="77777777" w:rsidR="002273AB" w:rsidRPr="00842F1F" w:rsidRDefault="002273AB" w:rsidP="004677FA">
                  <w:pPr>
                    <w:pStyle w:val="ListParagraph"/>
                    <w:numPr>
                      <w:ilvl w:val="0"/>
                      <w:numId w:val="25"/>
                    </w:numPr>
                    <w:overflowPunct/>
                    <w:autoSpaceDE/>
                    <w:autoSpaceDN/>
                    <w:adjustRightInd/>
                    <w:spacing w:beforeLines="50" w:before="120" w:afterLines="50" w:after="120"/>
                    <w:jc w:val="both"/>
                    <w:textAlignment w:val="auto"/>
                    <w:rPr>
                      <w:rFonts w:eastAsiaTheme="minorEastAsia"/>
                      <w:lang w:val="en-US" w:eastAsia="zh-CN"/>
                    </w:rPr>
                  </w:pPr>
                  <w:r w:rsidRPr="00842F1F">
                    <w:rPr>
                      <w:rFonts w:eastAsiaTheme="minorEastAsia" w:hint="eastAsia"/>
                      <w:lang w:val="en-US" w:eastAsia="zh-CN"/>
                    </w:rPr>
                    <w:t xml:space="preserve">UE is configured with the </w:t>
                  </w:r>
                  <w:r w:rsidRPr="00842F1F">
                    <w:rPr>
                      <w:rFonts w:eastAsiaTheme="minorEastAsia"/>
                      <w:lang w:val="en-US" w:eastAsia="zh-CN"/>
                    </w:rPr>
                    <w:t>enhance</w:t>
                  </w:r>
                  <w:r w:rsidRPr="00842F1F">
                    <w:rPr>
                      <w:rFonts w:eastAsiaTheme="minorEastAsia" w:hint="eastAsia"/>
                      <w:lang w:val="en-US" w:eastAsia="zh-CN"/>
                    </w:rPr>
                    <w:t>d</w:t>
                  </w:r>
                  <w:r w:rsidRPr="00842F1F">
                    <w:rPr>
                      <w:rFonts w:eastAsiaTheme="minorEastAsia"/>
                      <w:lang w:val="en-US" w:eastAsia="zh-CN"/>
                    </w:rPr>
                    <w:t xml:space="preserve"> C-DRX with non-uniform DRX cycles of {17ms, 17ms, 16ms}</w:t>
                  </w:r>
                  <w:r w:rsidRPr="00F84448">
                    <w:rPr>
                      <w:lang w:val="en-US"/>
                    </w:rPr>
                    <w:t xml:space="preserve"> to </w:t>
                  </w:r>
                  <w:r>
                    <w:rPr>
                      <w:lang w:val="en-US"/>
                    </w:rPr>
                    <w:t xml:space="preserve">align with the </w:t>
                  </w:r>
                  <w:r w:rsidRPr="00F84448">
                    <w:rPr>
                      <w:lang w:val="en-US"/>
                    </w:rPr>
                    <w:t xml:space="preserve">DRX </w:t>
                  </w:r>
                  <w:r>
                    <w:rPr>
                      <w:lang w:val="en-US"/>
                    </w:rPr>
                    <w:t xml:space="preserve">cycle </w:t>
                  </w:r>
                  <w:r w:rsidRPr="00F84448">
                    <w:rPr>
                      <w:lang w:val="en-US"/>
                    </w:rPr>
                    <w:t>to the re</w:t>
                  </w:r>
                  <w:r w:rsidRPr="00F84448">
                    <w:rPr>
                      <w:rFonts w:eastAsiaTheme="minorEastAsia"/>
                      <w:lang w:val="en-US" w:eastAsia="zh-CN"/>
                    </w:rPr>
                    <w:t>fresh rate of XR</w:t>
                  </w:r>
                  <w:r w:rsidRPr="00842F1F">
                    <w:rPr>
                      <w:rFonts w:eastAsiaTheme="minorEastAsia"/>
                      <w:lang w:val="en-US" w:eastAsia="zh-CN"/>
                    </w:rPr>
                    <w:t xml:space="preserve"> data generation</w:t>
                  </w:r>
                  <w:r>
                    <w:rPr>
                      <w:rFonts w:eastAsiaTheme="minorEastAsia"/>
                      <w:lang w:val="en-US" w:eastAsia="zh-CN"/>
                    </w:rPr>
                    <w:t xml:space="preserve"> cycle</w:t>
                  </w:r>
                  <w:r w:rsidRPr="00842F1F">
                    <w:rPr>
                      <w:rFonts w:eastAsiaTheme="minorEastAsia"/>
                      <w:lang w:val="en-US" w:eastAsia="zh-CN"/>
                    </w:rPr>
                    <w:t xml:space="preserve">, e.g., 60fps. </w:t>
                  </w:r>
                </w:p>
                <w:p w14:paraId="546EC892" w14:textId="77777777" w:rsidR="002273AB" w:rsidRPr="00842F1F" w:rsidRDefault="002273AB" w:rsidP="004677FA">
                  <w:pPr>
                    <w:pStyle w:val="ListParagraph"/>
                    <w:numPr>
                      <w:ilvl w:val="0"/>
                      <w:numId w:val="25"/>
                    </w:numPr>
                    <w:overflowPunct/>
                    <w:autoSpaceDE/>
                    <w:autoSpaceDN/>
                    <w:adjustRightInd/>
                    <w:spacing w:beforeLines="50" w:before="120" w:afterLines="50" w:after="120"/>
                    <w:jc w:val="both"/>
                    <w:textAlignment w:val="auto"/>
                    <w:rPr>
                      <w:rFonts w:eastAsiaTheme="minorEastAsia"/>
                      <w:lang w:val="en-US" w:eastAsia="zh-CN"/>
                    </w:rPr>
                  </w:pPr>
                  <w:r w:rsidRPr="00842F1F">
                    <w:rPr>
                      <w:rFonts w:eastAsiaTheme="minorEastAsia"/>
                      <w:lang w:val="en-US" w:eastAsia="zh-CN"/>
                    </w:rPr>
                    <w:lastRenderedPageBreak/>
                    <w:t>UE normal monitors PDCCH during DRX ON-duration and trans</w:t>
                  </w:r>
                  <w:r>
                    <w:rPr>
                      <w:rFonts w:eastAsiaTheme="minorEastAsia"/>
                      <w:lang w:val="en-US" w:eastAsia="zh-CN"/>
                    </w:rPr>
                    <w:t>ition</w:t>
                  </w:r>
                  <w:r w:rsidRPr="00842F1F">
                    <w:rPr>
                      <w:rFonts w:eastAsiaTheme="minorEastAsia"/>
                      <w:lang w:val="en-US" w:eastAsia="zh-CN"/>
                    </w:rPr>
                    <w:t xml:space="preserve"> to sleep state in DRX OFF</w:t>
                  </w:r>
                  <w:r>
                    <w:rPr>
                      <w:rFonts w:eastAsiaTheme="minorEastAsia" w:hint="eastAsia"/>
                      <w:lang w:val="en-US" w:eastAsia="zh-CN"/>
                    </w:rPr>
                    <w:t xml:space="preserve"> in both carrier</w:t>
                  </w:r>
                  <w:r>
                    <w:rPr>
                      <w:rFonts w:eastAsiaTheme="minorEastAsia"/>
                      <w:lang w:val="en-US" w:eastAsia="zh-CN"/>
                    </w:rPr>
                    <w:t>s</w:t>
                  </w:r>
                  <w:r>
                    <w:rPr>
                      <w:rFonts w:eastAsiaTheme="minorEastAsia" w:hint="eastAsia"/>
                      <w:lang w:val="en-US" w:eastAsia="zh-CN"/>
                    </w:rPr>
                    <w:t xml:space="preserve"> with XR and eMBB</w:t>
                  </w:r>
                  <w:r>
                    <w:rPr>
                      <w:rFonts w:eastAsiaTheme="minorEastAsia"/>
                      <w:lang w:val="en-US" w:eastAsia="zh-CN"/>
                    </w:rPr>
                    <w:t xml:space="preserve"> due to the MAC protocol constraint</w:t>
                  </w:r>
                  <w:r w:rsidRPr="00842F1F">
                    <w:rPr>
                      <w:rFonts w:eastAsiaTheme="minorEastAsia" w:hint="eastAsia"/>
                      <w:lang w:val="en-US" w:eastAsia="zh-CN"/>
                    </w:rPr>
                    <w:t>.</w:t>
                  </w:r>
                </w:p>
              </w:tc>
            </w:tr>
            <w:tr w:rsidR="002273AB" w14:paraId="44C39F98" w14:textId="77777777" w:rsidTr="004C384F">
              <w:tc>
                <w:tcPr>
                  <w:tcW w:w="3369" w:type="dxa"/>
                </w:tcPr>
                <w:p w14:paraId="6AE5C517" w14:textId="77777777" w:rsidR="002273AB" w:rsidRPr="0076611C" w:rsidRDefault="002273AB" w:rsidP="002273AB">
                  <w:pPr>
                    <w:spacing w:beforeLines="50" w:before="120" w:afterLines="50" w:after="120"/>
                    <w:jc w:val="both"/>
                    <w:rPr>
                      <w:rFonts w:eastAsiaTheme="minorEastAsia"/>
                      <w:b/>
                      <w:lang w:val="en-US" w:eastAsia="zh-CN"/>
                    </w:rPr>
                  </w:pPr>
                  <w:r w:rsidRPr="0076611C">
                    <w:rPr>
                      <w:rFonts w:eastAsiaTheme="minorEastAsia"/>
                      <w:b/>
                      <w:lang w:val="en-US" w:eastAsia="zh-CN"/>
                    </w:rPr>
                    <w:lastRenderedPageBreak/>
                    <w:t xml:space="preserve">Dynamic grant enhancement with XR-specific </w:t>
                  </w:r>
                  <w:r w:rsidRPr="0076611C">
                    <w:rPr>
                      <w:rFonts w:eastAsiaTheme="minorEastAsia" w:hint="eastAsia"/>
                      <w:b/>
                      <w:color w:val="FF0000"/>
                      <w:sz w:val="21"/>
                      <w:szCs w:val="21"/>
                      <w:lang w:val="en-US" w:eastAsia="zh-CN"/>
                    </w:rPr>
                    <w:t xml:space="preserve"> </w:t>
                  </w:r>
                  <w:r w:rsidRPr="0076611C">
                    <w:rPr>
                      <w:rFonts w:eastAsiaTheme="minorEastAsia" w:hint="eastAsia"/>
                      <w:b/>
                      <w:lang w:val="en-US" w:eastAsia="zh-CN"/>
                    </w:rPr>
                    <w:t>pre-scheduling</w:t>
                  </w:r>
                  <w:r w:rsidRPr="0076611C">
                    <w:rPr>
                      <w:rFonts w:eastAsiaTheme="minorEastAsia"/>
                      <w:b/>
                      <w:lang w:val="en-US" w:eastAsia="zh-CN"/>
                    </w:rPr>
                    <w:t xml:space="preserve"> scheme</w:t>
                  </w:r>
                </w:p>
              </w:tc>
              <w:tc>
                <w:tcPr>
                  <w:tcW w:w="6488" w:type="dxa"/>
                </w:tcPr>
                <w:p w14:paraId="0BC6EBF5" w14:textId="77777777" w:rsidR="002273AB" w:rsidRDefault="002273AB" w:rsidP="004677FA">
                  <w:pPr>
                    <w:pStyle w:val="ListParagraph"/>
                    <w:numPr>
                      <w:ilvl w:val="0"/>
                      <w:numId w:val="26"/>
                    </w:numPr>
                    <w:overflowPunct/>
                    <w:autoSpaceDE/>
                    <w:autoSpaceDN/>
                    <w:adjustRightInd/>
                    <w:spacing w:beforeLines="50" w:before="120" w:afterLines="50" w:after="120"/>
                    <w:jc w:val="both"/>
                    <w:textAlignment w:val="auto"/>
                    <w:rPr>
                      <w:rFonts w:eastAsiaTheme="minorEastAsia"/>
                      <w:lang w:val="en-US" w:eastAsia="zh-CN"/>
                    </w:rPr>
                  </w:pPr>
                  <w:r>
                    <w:rPr>
                      <w:rFonts w:eastAsiaTheme="minorEastAsia" w:hint="eastAsia"/>
                      <w:lang w:val="en-US" w:eastAsia="zh-CN"/>
                    </w:rPr>
                    <w:t xml:space="preserve">In </w:t>
                  </w:r>
                  <w:r>
                    <w:rPr>
                      <w:rFonts w:eastAsiaTheme="minorEastAsia"/>
                      <w:lang w:val="en-US" w:eastAsia="zh-CN"/>
                    </w:rPr>
                    <w:t xml:space="preserve">the </w:t>
                  </w:r>
                  <w:r>
                    <w:rPr>
                      <w:rFonts w:eastAsiaTheme="minorEastAsia" w:hint="eastAsia"/>
                      <w:lang w:val="en-US" w:eastAsia="zh-CN"/>
                    </w:rPr>
                    <w:t xml:space="preserve">carrier </w:t>
                  </w:r>
                  <w:r>
                    <w:rPr>
                      <w:rFonts w:eastAsiaTheme="minorEastAsia"/>
                      <w:lang w:val="en-US" w:eastAsia="zh-CN"/>
                    </w:rPr>
                    <w:t xml:space="preserve">of </w:t>
                  </w:r>
                  <w:r>
                    <w:rPr>
                      <w:rFonts w:eastAsiaTheme="minorEastAsia" w:hint="eastAsia"/>
                      <w:lang w:val="en-US" w:eastAsia="zh-CN"/>
                    </w:rPr>
                    <w:t xml:space="preserve">XR </w:t>
                  </w:r>
                  <w:r>
                    <w:rPr>
                      <w:rFonts w:eastAsiaTheme="minorEastAsia"/>
                      <w:lang w:val="en-US" w:eastAsia="zh-CN"/>
                    </w:rPr>
                    <w:t>transmission</w:t>
                  </w:r>
                  <w:r>
                    <w:rPr>
                      <w:rFonts w:eastAsiaTheme="minorEastAsia" w:hint="eastAsia"/>
                      <w:lang w:val="en-US" w:eastAsia="zh-CN"/>
                    </w:rPr>
                    <w:t xml:space="preserve">, UE </w:t>
                  </w:r>
                  <w:r w:rsidRPr="00F84448">
                    <w:rPr>
                      <w:rFonts w:eastAsiaTheme="minorEastAsia"/>
                      <w:lang w:val="en-US" w:eastAsia="zh-CN"/>
                    </w:rPr>
                    <w:t xml:space="preserve">is configured with </w:t>
                  </w:r>
                  <w:r>
                    <w:rPr>
                      <w:rFonts w:eastAsiaTheme="minorEastAsia"/>
                      <w:lang w:val="en-US" w:eastAsia="zh-CN"/>
                    </w:rPr>
                    <w:t xml:space="preserve">Dynamic grant enhancement with </w:t>
                  </w:r>
                  <w:r w:rsidRPr="00AB629B">
                    <w:rPr>
                      <w:rFonts w:eastAsiaTheme="minorEastAsia"/>
                      <w:lang w:val="en-US" w:eastAsia="zh-CN"/>
                    </w:rPr>
                    <w:t>XR-</w:t>
                  </w:r>
                  <w:r>
                    <w:rPr>
                      <w:rFonts w:eastAsiaTheme="minorEastAsia"/>
                      <w:lang w:val="en-US" w:eastAsia="zh-CN"/>
                    </w:rPr>
                    <w:t>specific</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pre-scheduling</w:t>
                  </w:r>
                  <w:r>
                    <w:rPr>
                      <w:rFonts w:eastAsiaTheme="minorEastAsia"/>
                      <w:lang w:val="en-US" w:eastAsia="zh-CN"/>
                    </w:rPr>
                    <w:t xml:space="preserve">  PDCCH monitoring window </w:t>
                  </w:r>
                  <w:r w:rsidRPr="00AB629B">
                    <w:rPr>
                      <w:rFonts w:eastAsiaTheme="minorEastAsia"/>
                      <w:lang w:val="en-US" w:eastAsia="zh-CN"/>
                    </w:rPr>
                    <w:t>based on XR traffic generation cycle and network delay jitter</w:t>
                  </w:r>
                  <w:r>
                    <w:rPr>
                      <w:rFonts w:eastAsiaTheme="minorEastAsia" w:hint="eastAsia"/>
                      <w:lang w:val="en-US" w:eastAsia="zh-CN"/>
                    </w:rPr>
                    <w:t>, e.g., (16,12).</w:t>
                  </w:r>
                </w:p>
                <w:p w14:paraId="6956DF5B" w14:textId="77777777" w:rsidR="002273AB" w:rsidRPr="00F84448" w:rsidRDefault="002273AB" w:rsidP="004677FA">
                  <w:pPr>
                    <w:pStyle w:val="ListParagraph"/>
                    <w:numPr>
                      <w:ilvl w:val="0"/>
                      <w:numId w:val="26"/>
                    </w:numPr>
                    <w:overflowPunct/>
                    <w:autoSpaceDE/>
                    <w:autoSpaceDN/>
                    <w:adjustRightInd/>
                    <w:spacing w:beforeLines="50" w:before="120" w:afterLines="50" w:after="120"/>
                    <w:jc w:val="both"/>
                    <w:textAlignment w:val="auto"/>
                    <w:rPr>
                      <w:rFonts w:eastAsiaTheme="minorEastAsia"/>
                      <w:lang w:val="en-US" w:eastAsia="zh-CN"/>
                    </w:rPr>
                  </w:pPr>
                  <w:r>
                    <w:rPr>
                      <w:rFonts w:eastAsiaTheme="minorEastAsia" w:hint="eastAsia"/>
                      <w:lang w:val="en-US" w:eastAsia="zh-CN"/>
                    </w:rPr>
                    <w:t xml:space="preserve">In </w:t>
                  </w:r>
                  <w:r>
                    <w:rPr>
                      <w:rFonts w:eastAsiaTheme="minorEastAsia"/>
                      <w:lang w:val="en-US" w:eastAsia="zh-CN"/>
                    </w:rPr>
                    <w:t xml:space="preserve">the </w:t>
                  </w:r>
                  <w:r>
                    <w:rPr>
                      <w:rFonts w:eastAsiaTheme="minorEastAsia" w:hint="eastAsia"/>
                      <w:lang w:val="en-US" w:eastAsia="zh-CN"/>
                    </w:rPr>
                    <w:t xml:space="preserve">carrier </w:t>
                  </w:r>
                  <w:r>
                    <w:rPr>
                      <w:rFonts w:eastAsiaTheme="minorEastAsia"/>
                      <w:lang w:val="en-US" w:eastAsia="zh-CN"/>
                    </w:rPr>
                    <w:t>of</w:t>
                  </w:r>
                  <w:r>
                    <w:rPr>
                      <w:rFonts w:eastAsiaTheme="minorEastAsia" w:hint="eastAsia"/>
                      <w:lang w:val="en-US" w:eastAsia="zh-CN"/>
                    </w:rPr>
                    <w:t xml:space="preserve"> eMBB </w:t>
                  </w:r>
                  <w:r>
                    <w:rPr>
                      <w:rFonts w:eastAsiaTheme="minorEastAsia"/>
                      <w:lang w:val="en-US" w:eastAsia="zh-CN"/>
                    </w:rPr>
                    <w:t>transmission</w:t>
                  </w:r>
                  <w:r>
                    <w:rPr>
                      <w:rFonts w:eastAsiaTheme="minorEastAsia" w:hint="eastAsia"/>
                      <w:lang w:val="en-US" w:eastAsia="zh-CN"/>
                    </w:rPr>
                    <w:t>, UE can be configured with</w:t>
                  </w:r>
                  <w:r>
                    <w:rPr>
                      <w:rFonts w:eastAsiaTheme="minorEastAsia"/>
                      <w:lang w:val="en-US" w:eastAsia="zh-CN"/>
                    </w:rPr>
                    <w:t xml:space="preserve"> C-DRX </w:t>
                  </w:r>
                  <w:r w:rsidRPr="00AB629B">
                    <w:rPr>
                      <w:rFonts w:eastAsiaTheme="minorEastAsia"/>
                      <w:lang w:val="en-US" w:eastAsia="zh-CN"/>
                    </w:rPr>
                    <w:t>based on</w:t>
                  </w:r>
                  <w:r>
                    <w:rPr>
                      <w:rFonts w:eastAsiaTheme="minorEastAsia" w:hint="eastAsia"/>
                      <w:lang w:val="en-US" w:eastAsia="zh-CN"/>
                    </w:rPr>
                    <w:t xml:space="preserve"> m</w:t>
                  </w:r>
                  <w:r w:rsidRPr="00F84448">
                    <w:rPr>
                      <w:rFonts w:eastAsiaTheme="minorEastAsia"/>
                      <w:lang w:val="en-US" w:eastAsia="zh-CN"/>
                    </w:rPr>
                    <w:t>ean inter-arrival time</w:t>
                  </w:r>
                  <w:r>
                    <w:rPr>
                      <w:rFonts w:eastAsiaTheme="minorEastAsia" w:hint="eastAsia"/>
                      <w:lang w:val="en-US" w:eastAsia="zh-CN"/>
                    </w:rPr>
                    <w:t xml:space="preserve"> of eMBB, e.g., (320,10,80).</w:t>
                  </w:r>
                </w:p>
              </w:tc>
            </w:tr>
          </w:tbl>
          <w:p w14:paraId="1FCE5586" w14:textId="77777777" w:rsidR="002273AB" w:rsidRPr="001D112E" w:rsidRDefault="002273AB" w:rsidP="002273AB">
            <w:pPr>
              <w:spacing w:beforeLines="50" w:before="120" w:afterLines="50" w:after="120"/>
              <w:jc w:val="both"/>
              <w:rPr>
                <w:rFonts w:eastAsiaTheme="minorEastAsia"/>
                <w:lang w:val="en-US" w:eastAsia="zh-CN"/>
              </w:rPr>
            </w:pPr>
          </w:p>
          <w:p w14:paraId="49B3BE36" w14:textId="35DF4BB0" w:rsidR="002273AB" w:rsidRPr="006616F5" w:rsidRDefault="002273AB" w:rsidP="002273AB">
            <w:pPr>
              <w:pStyle w:val="Caption"/>
              <w:keepNext/>
              <w:jc w:val="center"/>
              <w:rPr>
                <w:b w:val="0"/>
              </w:rPr>
            </w:pPr>
            <w:bookmarkStart w:id="82" w:name="_Ref118632738"/>
            <w:r w:rsidRPr="006616F5">
              <w:rPr>
                <w:b w:val="0"/>
              </w:rPr>
              <w:t xml:space="preserve">Table </w:t>
            </w:r>
            <w:r>
              <w:rPr>
                <w:b w:val="0"/>
                <w:noProof/>
              </w:rPr>
              <w:t>10</w:t>
            </w:r>
            <w:bookmarkEnd w:id="82"/>
            <w:r w:rsidRPr="006616F5">
              <w:rPr>
                <w:rFonts w:eastAsiaTheme="minorEastAsia"/>
                <w:b w:val="0"/>
                <w:lang w:eastAsia="zh-CN"/>
              </w:rPr>
              <w:t xml:space="preserve">: The performance comparison between </w:t>
            </w:r>
            <w:r w:rsidRPr="006616F5">
              <w:rPr>
                <w:rFonts w:eastAsiaTheme="minorEastAsia" w:hint="eastAsia"/>
                <w:b w:val="0"/>
                <w:lang w:eastAsia="zh-CN"/>
              </w:rPr>
              <w:t>C-DRX enhancement schemes</w:t>
            </w:r>
            <w:r w:rsidRPr="006616F5">
              <w:rPr>
                <w:rFonts w:eastAsiaTheme="minorEastAsia"/>
                <w:b w:val="0"/>
                <w:lang w:eastAsia="zh-CN"/>
              </w:rPr>
              <w:t xml:space="preserve"> and C-DRX (16,</w:t>
            </w:r>
            <w:r w:rsidRPr="006616F5">
              <w:rPr>
                <w:rFonts w:eastAsiaTheme="minorEastAsia" w:hint="eastAsia"/>
                <w:b w:val="0"/>
                <w:lang w:eastAsia="zh-CN"/>
              </w:rPr>
              <w:t xml:space="preserve"> </w:t>
            </w:r>
            <w:r w:rsidRPr="006616F5">
              <w:rPr>
                <w:rFonts w:eastAsiaTheme="minorEastAsia"/>
                <w:b w:val="0"/>
                <w:lang w:eastAsia="zh-CN"/>
              </w:rPr>
              <w:t>12,</w:t>
            </w:r>
            <w:r w:rsidRPr="006616F5">
              <w:rPr>
                <w:rFonts w:eastAsiaTheme="minorEastAsia" w:hint="eastAsia"/>
                <w:b w:val="0"/>
                <w:lang w:eastAsia="zh-CN"/>
              </w:rPr>
              <w:t xml:space="preserve"> </w:t>
            </w:r>
            <w:r w:rsidRPr="006616F5">
              <w:rPr>
                <w:rFonts w:eastAsiaTheme="minorEastAsia"/>
                <w:b w:val="0"/>
                <w:lang w:eastAsia="zh-CN"/>
              </w:rPr>
              <w:t xml:space="preserve">4) </w:t>
            </w:r>
            <w:r w:rsidRPr="006616F5">
              <w:rPr>
                <w:rFonts w:eastAsiaTheme="minorEastAsia" w:hint="eastAsia"/>
                <w:b w:val="0"/>
                <w:lang w:eastAsia="zh-CN"/>
              </w:rPr>
              <w:t xml:space="preserve">with </w:t>
            </w:r>
            <w:r w:rsidRPr="006616F5">
              <w:rPr>
                <w:rFonts w:eastAsiaTheme="minorEastAsia"/>
                <w:b w:val="0"/>
                <w:lang w:eastAsia="zh-CN"/>
              </w:rPr>
              <w:t>MU-MIMO scheduling</w:t>
            </w:r>
            <w:r w:rsidRPr="006616F5">
              <w:rPr>
                <w:rFonts w:eastAsiaTheme="minorEastAsia" w:hint="eastAsia"/>
                <w:b w:val="0"/>
                <w:lang w:eastAsia="zh-CN"/>
              </w:rPr>
              <w:t>（</w:t>
            </w:r>
            <w:r w:rsidRPr="006616F5">
              <w:rPr>
                <w:rFonts w:eastAsiaTheme="minorEastAsia" w:hint="eastAsia"/>
                <w:b w:val="0"/>
                <w:lang w:eastAsia="zh-CN"/>
              </w:rPr>
              <w:t>mixed traffic</w:t>
            </w:r>
            <w:r w:rsidRPr="006616F5">
              <w:rPr>
                <w:rFonts w:eastAsiaTheme="minorEastAsia" w:hint="eastAsia"/>
                <w:b w:val="0"/>
                <w:lang w:eastAsia="zh-CN"/>
              </w:rPr>
              <w:t>）</w:t>
            </w:r>
          </w:p>
          <w:tbl>
            <w:tblPr>
              <w:tblStyle w:val="TableGrid"/>
              <w:tblpPr w:leftFromText="180" w:rightFromText="180" w:vertAnchor="text" w:tblpXSpec="center" w:tblpY="1"/>
              <w:tblOverlap w:val="never"/>
              <w:tblW w:w="0" w:type="auto"/>
              <w:tblLook w:val="04A0" w:firstRow="1" w:lastRow="0" w:firstColumn="1" w:lastColumn="0" w:noHBand="0" w:noVBand="1"/>
            </w:tblPr>
            <w:tblGrid>
              <w:gridCol w:w="4441"/>
              <w:gridCol w:w="2532"/>
              <w:gridCol w:w="1499"/>
            </w:tblGrid>
            <w:tr w:rsidR="002273AB" w14:paraId="0D92D25D" w14:textId="77777777" w:rsidTr="004C384F">
              <w:tc>
                <w:tcPr>
                  <w:tcW w:w="5211" w:type="dxa"/>
                </w:tcPr>
                <w:p w14:paraId="0F94F0DE" w14:textId="77777777" w:rsidR="002273AB" w:rsidRPr="00BF0BCF" w:rsidRDefault="002273AB" w:rsidP="002273AB">
                  <w:pPr>
                    <w:spacing w:beforeLines="50" w:before="120" w:afterLines="50" w:after="120"/>
                    <w:jc w:val="center"/>
                    <w:rPr>
                      <w:rFonts w:eastAsiaTheme="minorEastAsia"/>
                      <w:b/>
                      <w:lang w:val="en-US" w:eastAsia="zh-CN"/>
                    </w:rPr>
                  </w:pPr>
                  <w:bookmarkStart w:id="83" w:name="_Hlk118320234"/>
                  <w:r w:rsidRPr="001D112E">
                    <w:rPr>
                      <w:rFonts w:eastAsiaTheme="minorEastAsia"/>
                      <w:b/>
                      <w:lang w:val="en-US" w:eastAsia="zh-CN"/>
                    </w:rPr>
                    <w:t>Evaluation Schemes</w:t>
                  </w:r>
                </w:p>
              </w:tc>
              <w:tc>
                <w:tcPr>
                  <w:tcW w:w="4646" w:type="dxa"/>
                  <w:gridSpan w:val="2"/>
                </w:tcPr>
                <w:p w14:paraId="5FE9208E" w14:textId="77777777" w:rsidR="002273AB" w:rsidRPr="001D112E" w:rsidRDefault="002273AB" w:rsidP="002273AB">
                  <w:pPr>
                    <w:spacing w:beforeLines="50" w:before="120" w:afterLines="50" w:after="120"/>
                    <w:jc w:val="center"/>
                    <w:rPr>
                      <w:rFonts w:eastAsiaTheme="minorEastAsia"/>
                      <w:b/>
                      <w:lang w:val="en-US" w:eastAsia="zh-CN"/>
                    </w:rPr>
                  </w:pPr>
                  <w:r w:rsidRPr="001D112E">
                    <w:rPr>
                      <w:rFonts w:eastAsiaTheme="minorEastAsia"/>
                      <w:b/>
                      <w:lang w:val="en-US" w:eastAsia="zh-CN"/>
                    </w:rPr>
                    <w:t>% of Power Saving Gain (PSG)</w:t>
                  </w:r>
                </w:p>
              </w:tc>
            </w:tr>
            <w:bookmarkEnd w:id="83"/>
            <w:tr w:rsidR="002273AB" w14:paraId="37153514" w14:textId="77777777" w:rsidTr="004C384F">
              <w:tc>
                <w:tcPr>
                  <w:tcW w:w="5211" w:type="dxa"/>
                </w:tcPr>
                <w:p w14:paraId="549CE70A" w14:textId="77777777" w:rsidR="002273AB" w:rsidRPr="00BF0BCF" w:rsidRDefault="002273AB" w:rsidP="002273AB">
                  <w:pPr>
                    <w:spacing w:beforeLines="50" w:before="120" w:afterLines="50" w:after="120"/>
                    <w:jc w:val="center"/>
                    <w:rPr>
                      <w:rFonts w:eastAsiaTheme="minorEastAsia"/>
                      <w:b/>
                      <w:lang w:val="en-US" w:eastAsia="zh-CN"/>
                    </w:rPr>
                  </w:pPr>
                  <w:r w:rsidRPr="001D112E">
                    <w:rPr>
                      <w:rFonts w:eastAsiaTheme="minorEastAsia"/>
                      <w:b/>
                      <w:lang w:val="en-US" w:eastAsia="zh-CN"/>
                    </w:rPr>
                    <w:t>Baseline: DG scheduling with C-DRX(16,</w:t>
                  </w:r>
                  <w:r>
                    <w:rPr>
                      <w:rFonts w:eastAsiaTheme="minorEastAsia" w:hint="eastAsia"/>
                      <w:b/>
                      <w:lang w:val="en-US" w:eastAsia="zh-CN"/>
                    </w:rPr>
                    <w:t xml:space="preserve"> </w:t>
                  </w:r>
                  <w:r w:rsidRPr="001D112E">
                    <w:rPr>
                      <w:rFonts w:eastAsiaTheme="minorEastAsia"/>
                      <w:b/>
                      <w:lang w:val="en-US" w:eastAsia="zh-CN"/>
                    </w:rPr>
                    <w:t>12,</w:t>
                  </w:r>
                  <w:r>
                    <w:rPr>
                      <w:rFonts w:eastAsiaTheme="minorEastAsia" w:hint="eastAsia"/>
                      <w:b/>
                      <w:lang w:val="en-US" w:eastAsia="zh-CN"/>
                    </w:rPr>
                    <w:t xml:space="preserve"> </w:t>
                  </w:r>
                  <w:r w:rsidRPr="001D112E">
                    <w:rPr>
                      <w:rFonts w:eastAsiaTheme="minorEastAsia"/>
                      <w:b/>
                      <w:lang w:val="en-US" w:eastAsia="zh-CN"/>
                    </w:rPr>
                    <w:t>4) and Rel-17 PDCCH skipping scheme</w:t>
                  </w:r>
                </w:p>
              </w:tc>
              <w:tc>
                <w:tcPr>
                  <w:tcW w:w="2977" w:type="dxa"/>
                  <w:vAlign w:val="center"/>
                </w:tcPr>
                <w:p w14:paraId="22585FBF" w14:textId="77777777" w:rsidR="002273AB" w:rsidRDefault="002273AB" w:rsidP="002273AB">
                  <w:pPr>
                    <w:spacing w:beforeLines="50" w:before="120" w:afterLines="50" w:after="120"/>
                    <w:jc w:val="center"/>
                    <w:rPr>
                      <w:rFonts w:eastAsiaTheme="minorEastAsia"/>
                      <w:b/>
                      <w:lang w:val="en-US" w:eastAsia="zh-CN"/>
                    </w:rPr>
                  </w:pPr>
                  <w:r>
                    <w:rPr>
                      <w:rFonts w:eastAsiaTheme="minorEastAsia"/>
                      <w:b/>
                      <w:lang w:val="en-US" w:eastAsia="zh-CN"/>
                    </w:rPr>
                    <w:t>XR traffic</w:t>
                  </w:r>
                </w:p>
              </w:tc>
              <w:tc>
                <w:tcPr>
                  <w:tcW w:w="1669" w:type="dxa"/>
                  <w:vAlign w:val="center"/>
                </w:tcPr>
                <w:p w14:paraId="335DF88E" w14:textId="77777777" w:rsidR="002273AB" w:rsidRPr="001B642D" w:rsidRDefault="002273AB" w:rsidP="002273AB">
                  <w:pPr>
                    <w:spacing w:beforeLines="50" w:before="120" w:afterLines="50" w:after="120"/>
                    <w:jc w:val="center"/>
                    <w:rPr>
                      <w:rFonts w:eastAsiaTheme="minorEastAsia"/>
                      <w:b/>
                      <w:bCs/>
                      <w:lang w:val="en-US" w:eastAsia="zh-CN"/>
                    </w:rPr>
                  </w:pPr>
                  <w:r>
                    <w:rPr>
                      <w:rFonts w:eastAsiaTheme="minorEastAsia"/>
                      <w:b/>
                      <w:bCs/>
                      <w:lang w:val="en-US" w:eastAsia="zh-CN"/>
                    </w:rPr>
                    <w:t>IM Traffic</w:t>
                  </w:r>
                </w:p>
              </w:tc>
            </w:tr>
            <w:tr w:rsidR="002273AB" w14:paraId="3E724049" w14:textId="77777777" w:rsidTr="004C384F">
              <w:trPr>
                <w:trHeight w:val="418"/>
              </w:trPr>
              <w:tc>
                <w:tcPr>
                  <w:tcW w:w="5211" w:type="dxa"/>
                </w:tcPr>
                <w:p w14:paraId="43A223C5" w14:textId="77777777" w:rsidR="002273AB" w:rsidRDefault="002273AB" w:rsidP="002273AB">
                  <w:pPr>
                    <w:spacing w:beforeLines="50" w:before="120" w:afterLines="50" w:after="120"/>
                    <w:jc w:val="center"/>
                    <w:rPr>
                      <w:rFonts w:eastAsiaTheme="minorEastAsia"/>
                      <w:b/>
                      <w:lang w:val="en-US" w:eastAsia="zh-CN"/>
                    </w:rPr>
                  </w:pPr>
                  <w:r>
                    <w:rPr>
                      <w:rFonts w:eastAsiaTheme="minorEastAsia"/>
                      <w:b/>
                      <w:lang w:val="en-US" w:eastAsia="zh-CN"/>
                    </w:rPr>
                    <w:t>E</w:t>
                  </w:r>
                  <w:r>
                    <w:rPr>
                      <w:rFonts w:eastAsiaTheme="minorEastAsia" w:hint="eastAsia"/>
                      <w:b/>
                      <w:lang w:val="en-US" w:eastAsia="zh-CN"/>
                    </w:rPr>
                    <w:t>nhanced C-DRX (16/17/17, 8, 4)</w:t>
                  </w:r>
                </w:p>
              </w:tc>
              <w:tc>
                <w:tcPr>
                  <w:tcW w:w="2977" w:type="dxa"/>
                  <w:vAlign w:val="center"/>
                </w:tcPr>
                <w:p w14:paraId="3E431ECC" w14:textId="77777777" w:rsidR="002273AB" w:rsidRDefault="002273AB" w:rsidP="002273AB">
                  <w:pPr>
                    <w:spacing w:beforeLines="50" w:before="120" w:afterLines="50" w:after="120"/>
                    <w:jc w:val="center"/>
                    <w:rPr>
                      <w:rFonts w:eastAsiaTheme="minorEastAsia"/>
                      <w:b/>
                      <w:lang w:val="en-US" w:eastAsia="zh-CN"/>
                    </w:rPr>
                  </w:pPr>
                  <w:r w:rsidRPr="002D05F8">
                    <w:t>19.0%</w:t>
                  </w:r>
                </w:p>
              </w:tc>
              <w:tc>
                <w:tcPr>
                  <w:tcW w:w="1669" w:type="dxa"/>
                </w:tcPr>
                <w:p w14:paraId="300156F8" w14:textId="77777777" w:rsidR="002273AB" w:rsidRPr="002D05F8" w:rsidRDefault="002273AB" w:rsidP="002273AB">
                  <w:pPr>
                    <w:spacing w:beforeLines="50" w:before="120" w:afterLines="50" w:after="120"/>
                    <w:jc w:val="center"/>
                  </w:pPr>
                  <w:r>
                    <w:t>27.4%</w:t>
                  </w:r>
                </w:p>
              </w:tc>
            </w:tr>
            <w:tr w:rsidR="002273AB" w14:paraId="06CF7AB5" w14:textId="77777777" w:rsidTr="004C384F">
              <w:trPr>
                <w:trHeight w:val="841"/>
              </w:trPr>
              <w:tc>
                <w:tcPr>
                  <w:tcW w:w="5211" w:type="dxa"/>
                </w:tcPr>
                <w:p w14:paraId="40190257" w14:textId="77777777" w:rsidR="002273AB" w:rsidRDefault="002273AB" w:rsidP="002273AB">
                  <w:pPr>
                    <w:spacing w:afterLines="50" w:after="120"/>
                    <w:jc w:val="center"/>
                    <w:rPr>
                      <w:rFonts w:eastAsiaTheme="minorEastAsia"/>
                      <w:b/>
                      <w:lang w:val="en-US" w:eastAsia="zh-CN"/>
                    </w:rPr>
                  </w:pPr>
                  <w:r w:rsidRPr="001D112E">
                    <w:rPr>
                      <w:rFonts w:eastAsiaTheme="minorEastAsia"/>
                      <w:b/>
                      <w:lang w:val="en-US" w:eastAsia="zh-CN"/>
                    </w:rPr>
                    <w:t xml:space="preserve">Dynamic grant enhancement with XR-specific </w:t>
                  </w:r>
                  <w:r w:rsidRPr="001D112E">
                    <w:rPr>
                      <w:rFonts w:eastAsiaTheme="minorEastAsia" w:hint="eastAsia"/>
                      <w:b/>
                      <w:lang w:val="en-US" w:eastAsia="zh-CN"/>
                    </w:rPr>
                    <w:t>pre-scheduling</w:t>
                  </w:r>
                  <w:r w:rsidRPr="001D112E">
                    <w:rPr>
                      <w:rFonts w:eastAsiaTheme="minorEastAsia"/>
                      <w:b/>
                      <w:lang w:val="en-US" w:eastAsia="zh-CN"/>
                    </w:rPr>
                    <w:t xml:space="preserve"> </w:t>
                  </w:r>
                  <w:r>
                    <w:rPr>
                      <w:rFonts w:eastAsiaTheme="minorEastAsia"/>
                      <w:b/>
                      <w:lang w:val="en-US" w:eastAsia="zh-CN"/>
                    </w:rPr>
                    <w:t>window(16, 12) and C-DRX(320,</w:t>
                  </w:r>
                  <w:r>
                    <w:rPr>
                      <w:rFonts w:eastAsiaTheme="minorEastAsia" w:hint="eastAsia"/>
                      <w:b/>
                      <w:lang w:val="en-US" w:eastAsia="zh-CN"/>
                    </w:rPr>
                    <w:t xml:space="preserve"> </w:t>
                  </w:r>
                  <w:r>
                    <w:rPr>
                      <w:rFonts w:eastAsiaTheme="minorEastAsia"/>
                      <w:b/>
                      <w:lang w:val="en-US" w:eastAsia="zh-CN"/>
                    </w:rPr>
                    <w:t>10,</w:t>
                  </w:r>
                  <w:r>
                    <w:rPr>
                      <w:rFonts w:eastAsiaTheme="minorEastAsia" w:hint="eastAsia"/>
                      <w:b/>
                      <w:lang w:val="en-US" w:eastAsia="zh-CN"/>
                    </w:rPr>
                    <w:t xml:space="preserve"> </w:t>
                  </w:r>
                  <w:r>
                    <w:rPr>
                      <w:rFonts w:eastAsiaTheme="minorEastAsia"/>
                      <w:b/>
                      <w:lang w:val="en-US" w:eastAsia="zh-CN"/>
                    </w:rPr>
                    <w:t>80) for IM</w:t>
                  </w:r>
                </w:p>
                <w:p w14:paraId="1A7BAAEF" w14:textId="77777777" w:rsidR="002273AB" w:rsidRPr="001D112E" w:rsidRDefault="002273AB" w:rsidP="002273AB">
                  <w:pPr>
                    <w:spacing w:afterLines="50" w:after="120"/>
                    <w:jc w:val="center"/>
                    <w:rPr>
                      <w:rFonts w:eastAsia="SimSun"/>
                      <w:b/>
                      <w:lang w:val="en-US" w:eastAsia="zh-CN"/>
                    </w:rPr>
                  </w:pPr>
                  <w:r>
                    <w:rPr>
                      <w:rFonts w:eastAsiaTheme="minorEastAsia"/>
                      <w:b/>
                      <w:lang w:val="en-US" w:eastAsia="zh-CN"/>
                    </w:rPr>
                    <w:t>PDCCH skipping and go-to-sleep</w:t>
                  </w:r>
                </w:p>
              </w:tc>
              <w:tc>
                <w:tcPr>
                  <w:tcW w:w="2977" w:type="dxa"/>
                  <w:vAlign w:val="center"/>
                </w:tcPr>
                <w:p w14:paraId="155958CF" w14:textId="77777777" w:rsidR="002273AB" w:rsidRDefault="002273AB" w:rsidP="002273AB">
                  <w:pPr>
                    <w:spacing w:beforeLines="50" w:before="120" w:afterLines="50" w:after="120"/>
                    <w:jc w:val="center"/>
                    <w:rPr>
                      <w:rFonts w:eastAsiaTheme="minorEastAsia"/>
                      <w:b/>
                      <w:lang w:val="en-US" w:eastAsia="zh-CN"/>
                    </w:rPr>
                  </w:pPr>
                  <w:r w:rsidRPr="00AB629B">
                    <w:rPr>
                      <w:rFonts w:eastAsiaTheme="minorEastAsia"/>
                      <w:lang w:val="en-US" w:eastAsia="zh-CN"/>
                    </w:rPr>
                    <w:t>23.3%</w:t>
                  </w:r>
                </w:p>
              </w:tc>
              <w:tc>
                <w:tcPr>
                  <w:tcW w:w="1669" w:type="dxa"/>
                </w:tcPr>
                <w:p w14:paraId="1FB0C9B4" w14:textId="77777777" w:rsidR="002273AB" w:rsidRDefault="002273AB" w:rsidP="002273AB">
                  <w:pPr>
                    <w:spacing w:beforeLines="50" w:before="120" w:afterLines="50" w:after="120"/>
                    <w:jc w:val="center"/>
                    <w:rPr>
                      <w:rFonts w:eastAsiaTheme="minorEastAsia"/>
                      <w:lang w:val="en-US" w:eastAsia="zh-CN"/>
                    </w:rPr>
                  </w:pPr>
                </w:p>
                <w:p w14:paraId="5C36C353" w14:textId="77777777" w:rsidR="002273AB" w:rsidRDefault="002273AB" w:rsidP="002273AB">
                  <w:pPr>
                    <w:spacing w:beforeLines="50" w:before="120" w:afterLines="50" w:after="120"/>
                    <w:jc w:val="center"/>
                    <w:rPr>
                      <w:rFonts w:eastAsiaTheme="minorEastAsia"/>
                      <w:lang w:val="en-US" w:eastAsia="zh-CN"/>
                    </w:rPr>
                  </w:pPr>
                  <w:r>
                    <w:rPr>
                      <w:rFonts w:eastAsiaTheme="minorEastAsia"/>
                      <w:lang w:val="en-US" w:eastAsia="zh-CN"/>
                    </w:rPr>
                    <w:t>87.2%</w:t>
                  </w:r>
                </w:p>
                <w:p w14:paraId="3BF02530" w14:textId="77777777" w:rsidR="002273AB" w:rsidRPr="00AB629B" w:rsidRDefault="002273AB" w:rsidP="002273AB">
                  <w:pPr>
                    <w:spacing w:beforeLines="50" w:before="120" w:afterLines="50" w:after="120"/>
                    <w:jc w:val="center"/>
                    <w:rPr>
                      <w:rFonts w:eastAsiaTheme="minorEastAsia"/>
                      <w:lang w:val="en-US" w:eastAsia="zh-CN"/>
                    </w:rPr>
                  </w:pPr>
                </w:p>
              </w:tc>
            </w:tr>
          </w:tbl>
          <w:p w14:paraId="092826C5" w14:textId="77777777" w:rsidR="00685D25" w:rsidRDefault="00685D25" w:rsidP="004C384F">
            <w:pPr>
              <w:rPr>
                <w:lang w:val="en-US"/>
              </w:rPr>
            </w:pPr>
          </w:p>
          <w:p w14:paraId="2099CD8E" w14:textId="77777777" w:rsidR="000E3E96" w:rsidRPr="0020217B" w:rsidRDefault="000E3E96" w:rsidP="000E3E96">
            <w:pPr>
              <w:spacing w:beforeLines="50" w:before="120" w:afterLines="50" w:after="120"/>
              <w:jc w:val="both"/>
              <w:rPr>
                <w:rFonts w:eastAsiaTheme="minorEastAsia"/>
                <w:b/>
                <w:lang w:val="en-US" w:eastAsia="zh-CN"/>
              </w:rPr>
            </w:pPr>
            <w:r w:rsidRPr="0020217B">
              <w:rPr>
                <w:rFonts w:eastAsiaTheme="minorEastAsia" w:hint="eastAsia"/>
                <w:b/>
                <w:lang w:val="en-US" w:eastAsia="zh-CN"/>
              </w:rPr>
              <w:t xml:space="preserve">Proposal </w:t>
            </w:r>
            <w:r>
              <w:rPr>
                <w:rFonts w:eastAsiaTheme="minorEastAsia" w:hint="eastAsia"/>
                <w:b/>
                <w:lang w:val="en-US" w:eastAsia="zh-CN"/>
              </w:rPr>
              <w:t>11:</w:t>
            </w:r>
            <w:r w:rsidRPr="0020217B">
              <w:rPr>
                <w:rFonts w:eastAsiaTheme="minorEastAsia" w:hint="eastAsia"/>
                <w:b/>
                <w:lang w:val="en-US" w:eastAsia="zh-CN"/>
              </w:rPr>
              <w:t xml:space="preserve"> </w:t>
            </w:r>
            <w:r w:rsidRPr="0020217B">
              <w:rPr>
                <w:rFonts w:eastAsiaTheme="minorEastAsia"/>
                <w:b/>
                <w:lang w:val="en-US" w:eastAsia="zh-CN"/>
              </w:rPr>
              <w:t>When</w:t>
            </w:r>
            <w:r w:rsidRPr="0020217B">
              <w:rPr>
                <w:rFonts w:eastAsiaTheme="minorEastAsia" w:hint="eastAsia"/>
                <w:b/>
                <w:lang w:val="en-US" w:eastAsia="zh-CN"/>
              </w:rPr>
              <w:t xml:space="preserve"> XR and </w:t>
            </w:r>
            <w:r>
              <w:rPr>
                <w:rFonts w:eastAsiaTheme="minorEastAsia" w:hint="eastAsia"/>
                <w:b/>
                <w:lang w:val="en-US" w:eastAsia="zh-CN"/>
              </w:rPr>
              <w:t>IM</w:t>
            </w:r>
            <w:r w:rsidRPr="0020217B">
              <w:rPr>
                <w:rFonts w:eastAsiaTheme="minorEastAsia" w:hint="eastAsia"/>
                <w:b/>
                <w:lang w:val="en-US" w:eastAsia="zh-CN"/>
              </w:rPr>
              <w:t xml:space="preserve"> traffic transmitted in </w:t>
            </w:r>
            <w:r w:rsidRPr="0020217B">
              <w:rPr>
                <w:rFonts w:eastAsiaTheme="minorEastAsia"/>
                <w:b/>
                <w:lang w:val="en-US" w:eastAsia="zh-CN"/>
              </w:rPr>
              <w:t>different carriers</w:t>
            </w:r>
            <w:r w:rsidRPr="0020217B">
              <w:rPr>
                <w:rFonts w:eastAsiaTheme="minorEastAsia" w:hint="eastAsia"/>
                <w:b/>
                <w:lang w:val="en-US" w:eastAsia="zh-CN"/>
              </w:rPr>
              <w:t>, the s</w:t>
            </w:r>
            <w:r w:rsidRPr="0020217B">
              <w:rPr>
                <w:rFonts w:eastAsiaTheme="minorEastAsia"/>
                <w:b/>
                <w:lang w:val="en-US" w:eastAsia="zh-CN"/>
              </w:rPr>
              <w:t>emi-static C-DRX enhancement scheme</w:t>
            </w:r>
            <w:r w:rsidRPr="0020217B">
              <w:rPr>
                <w:rFonts w:eastAsiaTheme="minorEastAsia" w:hint="eastAsia"/>
                <w:b/>
                <w:lang w:val="en-US" w:eastAsia="zh-CN"/>
              </w:rPr>
              <w:t xml:space="preserve"> with </w:t>
            </w:r>
            <w:r w:rsidRPr="0020217B">
              <w:rPr>
                <w:rFonts w:eastAsiaTheme="minorEastAsia"/>
                <w:b/>
                <w:lang w:val="en-US" w:eastAsia="zh-CN"/>
              </w:rPr>
              <w:t>(16/17/17, 8,</w:t>
            </w:r>
            <w:r w:rsidRPr="0020217B">
              <w:rPr>
                <w:rFonts w:eastAsiaTheme="minorEastAsia" w:hint="eastAsia"/>
                <w:b/>
                <w:lang w:val="en-US" w:eastAsia="zh-CN"/>
              </w:rPr>
              <w:t xml:space="preserve"> </w:t>
            </w:r>
            <w:r w:rsidRPr="0020217B">
              <w:rPr>
                <w:rFonts w:eastAsiaTheme="minorEastAsia"/>
                <w:b/>
                <w:lang w:val="en-US" w:eastAsia="zh-CN"/>
              </w:rPr>
              <w:t>4)</w:t>
            </w:r>
            <w:r w:rsidRPr="0020217B">
              <w:rPr>
                <w:rFonts w:eastAsiaTheme="minorEastAsia" w:hint="eastAsia"/>
                <w:b/>
                <w:lang w:val="en-US" w:eastAsia="zh-CN"/>
              </w:rPr>
              <w:t xml:space="preserve"> degrade 59.8% PSG of carrier with </w:t>
            </w:r>
            <w:r>
              <w:rPr>
                <w:rFonts w:eastAsiaTheme="minorEastAsia" w:hint="eastAsia"/>
                <w:b/>
                <w:lang w:val="en-US" w:eastAsia="zh-CN"/>
              </w:rPr>
              <w:t>IM</w:t>
            </w:r>
            <w:r w:rsidRPr="0020217B">
              <w:rPr>
                <w:rFonts w:eastAsiaTheme="minorEastAsia" w:hint="eastAsia"/>
                <w:b/>
                <w:lang w:val="en-US" w:eastAsia="zh-CN"/>
              </w:rPr>
              <w:t xml:space="preserve"> traffic compared with </w:t>
            </w:r>
            <w:r w:rsidRPr="0020217B">
              <w:rPr>
                <w:rFonts w:eastAsiaTheme="minorEastAsia"/>
                <w:b/>
                <w:lang w:val="en-US" w:eastAsia="zh-CN"/>
              </w:rPr>
              <w:t>that of dynamic grant enhancement with XR-specific pre-scheduling scheme.  T</w:t>
            </w:r>
            <w:r w:rsidRPr="0020217B">
              <w:rPr>
                <w:rFonts w:eastAsiaTheme="minorEastAsia" w:hint="eastAsia"/>
                <w:b/>
                <w:lang w:val="en-US" w:eastAsia="zh-CN"/>
              </w:rPr>
              <w:t xml:space="preserve">he </w:t>
            </w:r>
            <w:r w:rsidRPr="0020217B">
              <w:rPr>
                <w:rFonts w:eastAsiaTheme="minorEastAsia"/>
                <w:b/>
                <w:lang w:val="en-US" w:eastAsia="zh-CN"/>
              </w:rPr>
              <w:t>Dynamic grant enhancement with XR-specific</w:t>
            </w:r>
            <w:r w:rsidRPr="0020217B">
              <w:rPr>
                <w:rFonts w:eastAsiaTheme="minorEastAsia" w:hint="eastAsia"/>
                <w:b/>
                <w:color w:val="FF0000"/>
                <w:sz w:val="21"/>
                <w:szCs w:val="21"/>
                <w:lang w:val="en-US" w:eastAsia="zh-CN"/>
              </w:rPr>
              <w:t xml:space="preserve"> </w:t>
            </w:r>
            <w:r w:rsidRPr="0020217B">
              <w:rPr>
                <w:rFonts w:eastAsiaTheme="minorEastAsia" w:hint="eastAsia"/>
                <w:b/>
                <w:lang w:val="en-US" w:eastAsia="zh-CN"/>
              </w:rPr>
              <w:t xml:space="preserve">pre-scheduling can achieve 23.3% PSG and 87.2% PSG for carrier with XR and carrier with </w:t>
            </w:r>
            <w:r>
              <w:rPr>
                <w:rFonts w:eastAsiaTheme="minorEastAsia" w:hint="eastAsia"/>
                <w:b/>
                <w:lang w:val="en-US" w:eastAsia="zh-CN"/>
              </w:rPr>
              <w:t>IM</w:t>
            </w:r>
            <w:r w:rsidRPr="0020217B">
              <w:rPr>
                <w:rFonts w:eastAsiaTheme="minorEastAsia" w:hint="eastAsia"/>
                <w:b/>
                <w:lang w:val="en-US" w:eastAsia="zh-CN"/>
              </w:rPr>
              <w:t xml:space="preserve"> traffic, respectively. Thus, the </w:t>
            </w:r>
            <w:r w:rsidRPr="0020217B">
              <w:rPr>
                <w:rFonts w:eastAsiaTheme="minorEastAsia"/>
                <w:b/>
                <w:lang w:val="en-US" w:eastAsia="zh-CN"/>
              </w:rPr>
              <w:t>Dynamic grant enhancement with XR-specific</w:t>
            </w:r>
            <w:r w:rsidRPr="0020217B">
              <w:rPr>
                <w:rFonts w:eastAsiaTheme="minorEastAsia" w:hint="eastAsia"/>
                <w:b/>
                <w:color w:val="FF0000"/>
                <w:sz w:val="21"/>
                <w:szCs w:val="21"/>
                <w:lang w:val="en-US" w:eastAsia="zh-CN"/>
              </w:rPr>
              <w:t xml:space="preserve"> </w:t>
            </w:r>
            <w:r w:rsidRPr="0020217B">
              <w:rPr>
                <w:rFonts w:eastAsiaTheme="minorEastAsia" w:hint="eastAsia"/>
                <w:b/>
                <w:lang w:val="en-US" w:eastAsia="zh-CN"/>
              </w:rPr>
              <w:t>pre-scheduling</w:t>
            </w:r>
            <w:r w:rsidRPr="0020217B">
              <w:rPr>
                <w:rFonts w:eastAsiaTheme="minorEastAsia"/>
                <w:b/>
                <w:lang w:val="en-US" w:eastAsia="zh-CN"/>
              </w:rPr>
              <w:t xml:space="preserve"> </w:t>
            </w:r>
            <w:r w:rsidRPr="0020217B">
              <w:rPr>
                <w:rFonts w:eastAsiaTheme="minorEastAsia" w:hint="eastAsia"/>
                <w:b/>
                <w:lang w:val="en-US" w:eastAsia="zh-CN"/>
              </w:rPr>
              <w:t xml:space="preserve">scheme disassociated with C-DRX should be supported </w:t>
            </w:r>
            <w:r w:rsidRPr="0020217B">
              <w:rPr>
                <w:rFonts w:eastAsiaTheme="minorEastAsia"/>
                <w:b/>
                <w:lang w:val="en-US" w:eastAsia="zh-CN"/>
              </w:rPr>
              <w:t xml:space="preserve">for UE power saving optimization of different </w:t>
            </w:r>
            <w:r w:rsidRPr="0020217B">
              <w:rPr>
                <w:rFonts w:eastAsiaTheme="minorEastAsia" w:hint="eastAsia"/>
                <w:b/>
                <w:lang w:val="en-US" w:eastAsia="zh-CN"/>
              </w:rPr>
              <w:t>traffic.</w:t>
            </w:r>
          </w:p>
          <w:p w14:paraId="5C2BC0CE" w14:textId="77777777" w:rsidR="007B4C96" w:rsidRDefault="007B4C96" w:rsidP="004C384F">
            <w:pPr>
              <w:rPr>
                <w:lang w:val="en-US"/>
              </w:rPr>
            </w:pPr>
          </w:p>
          <w:p w14:paraId="6E276529" w14:textId="77777777" w:rsidR="00A5187D" w:rsidRPr="000C7550" w:rsidRDefault="00A5187D" w:rsidP="00A5187D">
            <w:pPr>
              <w:pStyle w:val="Caption"/>
              <w:jc w:val="center"/>
            </w:pPr>
            <w:bookmarkStart w:id="84" w:name="_Ref118632777"/>
            <w:r w:rsidRPr="009401FA">
              <w:rPr>
                <w:b w:val="0"/>
              </w:rPr>
              <w:t xml:space="preserve">Table </w:t>
            </w:r>
            <w:r>
              <w:rPr>
                <w:b w:val="0"/>
                <w:noProof/>
              </w:rPr>
              <w:t>11</w:t>
            </w:r>
            <w:bookmarkEnd w:id="84"/>
            <w:r w:rsidRPr="000C7550">
              <w:rPr>
                <w:rFonts w:eastAsiaTheme="minorEastAsia" w:hint="eastAsia"/>
                <w:b w:val="0"/>
                <w:lang w:eastAsia="zh-CN"/>
              </w:rPr>
              <w:t>:</w:t>
            </w:r>
            <w:r w:rsidRPr="000C7550">
              <w:rPr>
                <w:rFonts w:eastAsiaTheme="minorEastAsia"/>
                <w:b w:val="0"/>
                <w:lang w:eastAsia="zh-CN"/>
              </w:rPr>
              <w:t xml:space="preserve"> The performance comparison between other enhanced schemes and Dynamic grant enhancement with XR-specific</w:t>
            </w:r>
            <w:r w:rsidRPr="000C7550">
              <w:rPr>
                <w:rFonts w:eastAsiaTheme="minorEastAsia" w:hint="eastAsia"/>
                <w:b w:val="0"/>
                <w:color w:val="FF0000"/>
                <w:sz w:val="21"/>
                <w:szCs w:val="21"/>
                <w:lang w:eastAsia="zh-CN"/>
              </w:rPr>
              <w:t xml:space="preserve"> </w:t>
            </w:r>
            <w:r w:rsidRPr="000C7550">
              <w:rPr>
                <w:rFonts w:eastAsiaTheme="minorEastAsia" w:hint="eastAsia"/>
                <w:b w:val="0"/>
                <w:lang w:eastAsia="zh-CN"/>
              </w:rPr>
              <w:t>pre-scheduling</w:t>
            </w:r>
            <w:r w:rsidRPr="000C7550">
              <w:rPr>
                <w:rFonts w:eastAsiaTheme="minorEastAsia"/>
                <w:b w:val="0"/>
                <w:lang w:eastAsia="zh-CN"/>
              </w:rPr>
              <w:t xml:space="preserve"> with PDCCH skipping and go-to-sleep</w:t>
            </w:r>
          </w:p>
          <w:tbl>
            <w:tblPr>
              <w:tblStyle w:val="MediumShading1-Accent1"/>
              <w:tblW w:w="5000" w:type="pct"/>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145"/>
              <w:gridCol w:w="1458"/>
              <w:gridCol w:w="1313"/>
              <w:gridCol w:w="1108"/>
              <w:gridCol w:w="1294"/>
              <w:gridCol w:w="1144"/>
            </w:tblGrid>
            <w:tr w:rsidR="00A5187D" w:rsidRPr="00AB629B" w14:paraId="0A5FB051" w14:textId="77777777" w:rsidTr="004C384F">
              <w:trPr>
                <w:cnfStyle w:val="100000000000" w:firstRow="1" w:lastRow="0" w:firstColumn="0" w:lastColumn="0" w:oddVBand="0" w:evenVBand="0" w:oddHBand="0" w:evenHBand="0" w:firstRowFirstColumn="0" w:firstRowLastColumn="0" w:lastRowFirstColumn="0" w:lastRowLastColumn="0"/>
                <w:trHeight w:val="445"/>
              </w:trPr>
              <w:tc>
                <w:tcPr>
                  <w:cnfStyle w:val="001000000000" w:firstRow="0" w:lastRow="0" w:firstColumn="1" w:lastColumn="0" w:oddVBand="0" w:evenVBand="0" w:oddHBand="0" w:evenHBand="0" w:firstRowFirstColumn="0" w:firstRowLastColumn="0" w:lastRowFirstColumn="0" w:lastRowLastColumn="0"/>
                  <w:tcW w:w="1282" w:type="pct"/>
                  <w:vMerge w:val="restart"/>
                  <w:tcBorders>
                    <w:top w:val="none" w:sz="0" w:space="0" w:color="auto"/>
                    <w:left w:val="none" w:sz="0" w:space="0" w:color="auto"/>
                    <w:bottom w:val="none" w:sz="0" w:space="0" w:color="auto"/>
                    <w:right w:val="none" w:sz="0" w:space="0" w:color="auto"/>
                  </w:tcBorders>
                  <w:vAlign w:val="center"/>
                </w:tcPr>
                <w:p w14:paraId="7860DA84" w14:textId="77777777" w:rsidR="00A5187D" w:rsidRPr="00AB629B" w:rsidRDefault="00A5187D" w:rsidP="00A5187D">
                  <w:pPr>
                    <w:spacing w:beforeLines="50" w:before="120" w:afterLines="50" w:after="120"/>
                    <w:jc w:val="center"/>
                    <w:rPr>
                      <w:rFonts w:eastAsiaTheme="minorEastAsia"/>
                      <w:lang w:val="en-US" w:eastAsia="zh-CN"/>
                    </w:rPr>
                  </w:pPr>
                  <w:r w:rsidRPr="00AB629B">
                    <w:rPr>
                      <w:rFonts w:eastAsiaTheme="minorEastAsia"/>
                      <w:lang w:val="en-US" w:eastAsia="zh-CN"/>
                    </w:rPr>
                    <w:t>Scheme</w:t>
                  </w:r>
                </w:p>
              </w:tc>
              <w:tc>
                <w:tcPr>
                  <w:tcW w:w="790" w:type="pct"/>
                  <w:tcBorders>
                    <w:top w:val="none" w:sz="0" w:space="0" w:color="auto"/>
                    <w:left w:val="none" w:sz="0" w:space="0" w:color="auto"/>
                    <w:bottom w:val="none" w:sz="0" w:space="0" w:color="auto"/>
                    <w:right w:val="none" w:sz="0" w:space="0" w:color="auto"/>
                  </w:tcBorders>
                  <w:vAlign w:val="center"/>
                </w:tcPr>
                <w:p w14:paraId="36ABE746" w14:textId="77777777" w:rsidR="00A5187D" w:rsidRPr="00AB629B" w:rsidRDefault="00A5187D" w:rsidP="00A5187D">
                  <w:pPr>
                    <w:spacing w:beforeLines="50" w:before="120" w:afterLines="50" w:after="120"/>
                    <w:jc w:val="center"/>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Power saving</w:t>
                  </w:r>
                </w:p>
              </w:tc>
              <w:tc>
                <w:tcPr>
                  <w:tcW w:w="1459" w:type="pct"/>
                  <w:gridSpan w:val="2"/>
                  <w:tcBorders>
                    <w:top w:val="none" w:sz="0" w:space="0" w:color="auto"/>
                    <w:left w:val="none" w:sz="0" w:space="0" w:color="auto"/>
                    <w:bottom w:val="none" w:sz="0" w:space="0" w:color="auto"/>
                    <w:right w:val="none" w:sz="0" w:space="0" w:color="auto"/>
                  </w:tcBorders>
                  <w:vAlign w:val="center"/>
                </w:tcPr>
                <w:p w14:paraId="7BD442DD" w14:textId="77777777" w:rsidR="00A5187D" w:rsidRPr="00AB629B" w:rsidRDefault="00A5187D" w:rsidP="00A5187D">
                  <w:pPr>
                    <w:spacing w:beforeLines="50" w:before="120" w:afterLines="50" w:after="120"/>
                    <w:jc w:val="center"/>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System capacity</w:t>
                  </w:r>
                </w:p>
              </w:tc>
              <w:tc>
                <w:tcPr>
                  <w:tcW w:w="779" w:type="pct"/>
                  <w:tcBorders>
                    <w:top w:val="none" w:sz="0" w:space="0" w:color="auto"/>
                    <w:left w:val="none" w:sz="0" w:space="0" w:color="auto"/>
                    <w:bottom w:val="none" w:sz="0" w:space="0" w:color="auto"/>
                    <w:right w:val="none" w:sz="0" w:space="0" w:color="auto"/>
                  </w:tcBorders>
                  <w:vAlign w:val="center"/>
                </w:tcPr>
                <w:p w14:paraId="191621B5" w14:textId="77777777" w:rsidR="00A5187D" w:rsidRPr="00AB629B" w:rsidRDefault="00A5187D" w:rsidP="00A5187D">
                  <w:pPr>
                    <w:spacing w:beforeLines="50" w:before="120" w:afterLines="50" w:after="120"/>
                    <w:jc w:val="center"/>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Impact on existing service</w:t>
                  </w:r>
                </w:p>
              </w:tc>
              <w:tc>
                <w:tcPr>
                  <w:tcW w:w="689" w:type="pct"/>
                  <w:vMerge w:val="restart"/>
                  <w:tcBorders>
                    <w:top w:val="none" w:sz="0" w:space="0" w:color="auto"/>
                    <w:left w:val="none" w:sz="0" w:space="0" w:color="auto"/>
                    <w:bottom w:val="none" w:sz="0" w:space="0" w:color="auto"/>
                    <w:right w:val="none" w:sz="0" w:space="0" w:color="auto"/>
                  </w:tcBorders>
                  <w:vAlign w:val="center"/>
                </w:tcPr>
                <w:p w14:paraId="0117D554" w14:textId="77777777" w:rsidR="00A5187D" w:rsidRPr="00AB629B" w:rsidRDefault="00A5187D" w:rsidP="00A5187D">
                  <w:pPr>
                    <w:spacing w:beforeLines="50" w:before="120" w:afterLines="50" w:after="120"/>
                    <w:jc w:val="center"/>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Note</w:t>
                  </w:r>
                </w:p>
              </w:tc>
            </w:tr>
            <w:tr w:rsidR="00A5187D" w:rsidRPr="00AB629B" w14:paraId="62DDD205" w14:textId="77777777" w:rsidTr="004C384F">
              <w:trPr>
                <w:trHeight w:val="796"/>
              </w:trPr>
              <w:tc>
                <w:tcPr>
                  <w:cnfStyle w:val="001000000000" w:firstRow="0" w:lastRow="0" w:firstColumn="1" w:lastColumn="0" w:oddVBand="0" w:evenVBand="0" w:oddHBand="0" w:evenHBand="0" w:firstRowFirstColumn="0" w:firstRowLastColumn="0" w:lastRowFirstColumn="0" w:lastRowLastColumn="0"/>
                  <w:tcW w:w="1282" w:type="pct"/>
                  <w:vMerge/>
                  <w:vAlign w:val="center"/>
                </w:tcPr>
                <w:p w14:paraId="13FBBAC4" w14:textId="77777777" w:rsidR="00A5187D" w:rsidRPr="00AB629B" w:rsidRDefault="00A5187D" w:rsidP="00A5187D">
                  <w:pPr>
                    <w:spacing w:beforeLines="50" w:before="120" w:afterLines="50" w:after="120"/>
                    <w:jc w:val="center"/>
                    <w:rPr>
                      <w:rFonts w:eastAsiaTheme="minorEastAsia"/>
                      <w:lang w:val="en-US" w:eastAsia="zh-CN"/>
                    </w:rPr>
                  </w:pPr>
                </w:p>
              </w:tc>
              <w:tc>
                <w:tcPr>
                  <w:tcW w:w="790" w:type="pct"/>
                  <w:vAlign w:val="center"/>
                </w:tcPr>
                <w:p w14:paraId="3B38BE0B"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Mean PSG (%)</w:t>
                  </w:r>
                </w:p>
              </w:tc>
              <w:tc>
                <w:tcPr>
                  <w:tcW w:w="0" w:type="pct"/>
                  <w:vAlign w:val="center"/>
                </w:tcPr>
                <w:p w14:paraId="0ADF7D1C"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xml:space="preserve"> Mean percentage of DL satisfied UE</w:t>
                  </w:r>
                </w:p>
              </w:tc>
              <w:tc>
                <w:tcPr>
                  <w:tcW w:w="669" w:type="pct"/>
                  <w:vAlign w:val="center"/>
                </w:tcPr>
                <w:p w14:paraId="3ACF5385"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Capacity (#UEs per cell)</w:t>
                  </w:r>
                </w:p>
              </w:tc>
              <w:tc>
                <w:tcPr>
                  <w:tcW w:w="779" w:type="pct"/>
                  <w:vAlign w:val="center"/>
                </w:tcPr>
                <w:p w14:paraId="3EC3DF92"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Dedicated to XR services</w:t>
                  </w:r>
                </w:p>
              </w:tc>
              <w:tc>
                <w:tcPr>
                  <w:tcW w:w="689" w:type="pct"/>
                  <w:vMerge/>
                </w:tcPr>
                <w:p w14:paraId="7B64BE19"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p>
              </w:tc>
            </w:tr>
            <w:tr w:rsidR="00A5187D" w:rsidRPr="00AB629B" w14:paraId="0F00787B" w14:textId="77777777" w:rsidTr="004C384F">
              <w:trPr>
                <w:trHeight w:val="452"/>
              </w:trPr>
              <w:tc>
                <w:tcPr>
                  <w:cnfStyle w:val="001000000000" w:firstRow="0" w:lastRow="0" w:firstColumn="1" w:lastColumn="0" w:oddVBand="0" w:evenVBand="0" w:oddHBand="0" w:evenHBand="0" w:firstRowFirstColumn="0" w:firstRowLastColumn="0" w:lastRowFirstColumn="0" w:lastRowLastColumn="0"/>
                  <w:tcW w:w="1282" w:type="pct"/>
                  <w:shd w:val="clear" w:color="auto" w:fill="auto"/>
                  <w:vAlign w:val="center"/>
                </w:tcPr>
                <w:p w14:paraId="72CEFD47" w14:textId="77777777" w:rsidR="00A5187D" w:rsidRPr="00D7307E" w:rsidRDefault="00A5187D" w:rsidP="00A5187D">
                  <w:pPr>
                    <w:pStyle w:val="xxmsonormal"/>
                    <w:spacing w:afterLines="50" w:after="120"/>
                    <w:jc w:val="center"/>
                    <w:rPr>
                      <w:rFonts w:ascii="Times New Roman" w:eastAsiaTheme="minorEastAsia" w:hAnsi="Times New Roman" w:cs="Times New Roman"/>
                      <w:sz w:val="20"/>
                      <w:szCs w:val="20"/>
                      <w:lang w:eastAsia="zh-CN"/>
                    </w:rPr>
                  </w:pPr>
                  <w:r w:rsidRPr="00D7307E">
                    <w:rPr>
                      <w:rFonts w:ascii="Times New Roman" w:eastAsiaTheme="minorEastAsia" w:hAnsi="Times New Roman" w:cs="Times New Roman"/>
                      <w:sz w:val="20"/>
                      <w:szCs w:val="20"/>
                      <w:lang w:eastAsia="zh-CN"/>
                    </w:rPr>
                    <w:t xml:space="preserve">Dynamic grant enhancement with XR-specific </w:t>
                  </w:r>
                  <w:r w:rsidRPr="00D7307E">
                    <w:rPr>
                      <w:rFonts w:ascii="Times New Roman" w:eastAsiaTheme="minorEastAsia" w:hAnsi="Times New Roman" w:cs="Times New Roman"/>
                      <w:color w:val="FF0000"/>
                      <w:sz w:val="20"/>
                      <w:szCs w:val="20"/>
                      <w:lang w:eastAsia="zh-CN"/>
                    </w:rPr>
                    <w:t xml:space="preserve"> </w:t>
                  </w:r>
                  <w:r w:rsidRPr="00D7307E">
                    <w:rPr>
                      <w:rFonts w:ascii="Times New Roman" w:eastAsiaTheme="minorEastAsia" w:hAnsi="Times New Roman" w:cs="Times New Roman"/>
                      <w:sz w:val="20"/>
                      <w:szCs w:val="20"/>
                      <w:lang w:eastAsia="zh-CN"/>
                    </w:rPr>
                    <w:t>pre-scheduling</w:t>
                  </w:r>
                  <w:r>
                    <w:rPr>
                      <w:rFonts w:ascii="Times New Roman" w:eastAsiaTheme="minorEastAsia" w:hAnsi="Times New Roman" w:cs="Times New Roman" w:hint="eastAsia"/>
                      <w:sz w:val="20"/>
                      <w:szCs w:val="20"/>
                      <w:lang w:eastAsia="zh-CN"/>
                    </w:rPr>
                    <w:t xml:space="preserve"> along</w:t>
                  </w:r>
                  <w:r w:rsidRPr="00D7307E">
                    <w:rPr>
                      <w:rFonts w:ascii="Times New Roman" w:eastAsiaTheme="minorEastAsia" w:hAnsi="Times New Roman" w:cs="Times New Roman"/>
                      <w:sz w:val="20"/>
                      <w:szCs w:val="20"/>
                      <w:lang w:eastAsia="zh-CN"/>
                    </w:rPr>
                    <w:t xml:space="preserve"> </w:t>
                  </w:r>
                  <w:r w:rsidRPr="00452C4E">
                    <w:rPr>
                      <w:rFonts w:ascii="Times New Roman" w:hAnsi="Times New Roman" w:cs="Times New Roman"/>
                      <w:sz w:val="20"/>
                      <w:szCs w:val="20"/>
                      <w:lang w:eastAsia="zh-CN"/>
                    </w:rPr>
                    <w:t>with PDCCH skipping and go-to-sleep</w:t>
                  </w:r>
                </w:p>
              </w:tc>
              <w:tc>
                <w:tcPr>
                  <w:tcW w:w="790" w:type="pct"/>
                  <w:shd w:val="clear" w:color="auto" w:fill="auto"/>
                  <w:vAlign w:val="center"/>
                </w:tcPr>
                <w:p w14:paraId="09D7897A"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29.68%</w:t>
                  </w:r>
                </w:p>
              </w:tc>
              <w:tc>
                <w:tcPr>
                  <w:tcW w:w="0" w:type="pct"/>
                  <w:shd w:val="clear" w:color="auto" w:fill="auto"/>
                  <w:vAlign w:val="center"/>
                </w:tcPr>
                <w:p w14:paraId="2CC1CA63"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89.2%</w:t>
                  </w:r>
                </w:p>
              </w:tc>
              <w:tc>
                <w:tcPr>
                  <w:tcW w:w="669" w:type="pct"/>
                  <w:shd w:val="clear" w:color="auto" w:fill="auto"/>
                  <w:vAlign w:val="center"/>
                </w:tcPr>
                <w:p w14:paraId="217E133B"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12</w:t>
                  </w:r>
                </w:p>
              </w:tc>
              <w:tc>
                <w:tcPr>
                  <w:tcW w:w="779" w:type="pct"/>
                  <w:shd w:val="clear" w:color="auto" w:fill="auto"/>
                  <w:vAlign w:val="center"/>
                </w:tcPr>
                <w:p w14:paraId="7CB47B0C"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Yes</w:t>
                  </w:r>
                </w:p>
              </w:tc>
              <w:tc>
                <w:tcPr>
                  <w:tcW w:w="689" w:type="pct"/>
                  <w:shd w:val="clear" w:color="auto" w:fill="auto"/>
                </w:tcPr>
                <w:p w14:paraId="32E1798A"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Note1</w:t>
                  </w:r>
                </w:p>
              </w:tc>
            </w:tr>
            <w:tr w:rsidR="00A5187D" w:rsidRPr="00AB629B" w14:paraId="01647D31" w14:textId="77777777" w:rsidTr="004C384F">
              <w:trPr>
                <w:trHeight w:val="452"/>
              </w:trPr>
              <w:tc>
                <w:tcPr>
                  <w:cnfStyle w:val="001000000000" w:firstRow="0" w:lastRow="0" w:firstColumn="1" w:lastColumn="0" w:oddVBand="0" w:evenVBand="0" w:oddHBand="0" w:evenHBand="0" w:firstRowFirstColumn="0" w:firstRowLastColumn="0" w:lastRowFirstColumn="0" w:lastRowLastColumn="0"/>
                  <w:tcW w:w="1282" w:type="pct"/>
                  <w:shd w:val="clear" w:color="auto" w:fill="auto"/>
                  <w:vAlign w:val="center"/>
                </w:tcPr>
                <w:p w14:paraId="201AB5E4" w14:textId="77777777" w:rsidR="00A5187D" w:rsidRPr="00AB629B" w:rsidRDefault="00A5187D" w:rsidP="00A5187D">
                  <w:pPr>
                    <w:pStyle w:val="xxmsonormal"/>
                    <w:spacing w:afterLines="50" w:after="120"/>
                    <w:jc w:val="center"/>
                    <w:rPr>
                      <w:rFonts w:ascii="Times New Roman" w:hAnsi="Times New Roman" w:cs="Times New Roman"/>
                      <w:sz w:val="20"/>
                      <w:szCs w:val="20"/>
                      <w:lang w:eastAsia="zh-CN"/>
                    </w:rPr>
                  </w:pPr>
                  <w:r w:rsidRPr="00AB629B">
                    <w:rPr>
                      <w:rFonts w:ascii="Times New Roman" w:hAnsi="Times New Roman" w:cs="Times New Roman"/>
                      <w:sz w:val="20"/>
                      <w:szCs w:val="20"/>
                      <w:lang w:eastAsia="zh-CN"/>
                    </w:rPr>
                    <w:t>Traffic arrival offset staggering</w:t>
                  </w:r>
                  <w:r>
                    <w:rPr>
                      <w:rFonts w:ascii="Times New Roman" w:hAnsi="Times New Roman" w:cs="Times New Roman"/>
                      <w:sz w:val="20"/>
                      <w:szCs w:val="20"/>
                      <w:lang w:eastAsia="zh-CN"/>
                    </w:rPr>
                    <w:t>[9]</w:t>
                  </w:r>
                </w:p>
              </w:tc>
              <w:tc>
                <w:tcPr>
                  <w:tcW w:w="790" w:type="pct"/>
                  <w:shd w:val="clear" w:color="auto" w:fill="auto"/>
                  <w:vAlign w:val="center"/>
                </w:tcPr>
                <w:p w14:paraId="3BC0AFF0"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2.64~9.94%</w:t>
                  </w:r>
                </w:p>
              </w:tc>
              <w:tc>
                <w:tcPr>
                  <w:tcW w:w="0" w:type="pct"/>
                  <w:shd w:val="clear" w:color="auto" w:fill="auto"/>
                  <w:vAlign w:val="center"/>
                </w:tcPr>
                <w:p w14:paraId="6A2A684C"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100%</w:t>
                  </w:r>
                </w:p>
              </w:tc>
              <w:tc>
                <w:tcPr>
                  <w:tcW w:w="669" w:type="pct"/>
                  <w:shd w:val="clear" w:color="auto" w:fill="auto"/>
                  <w:vAlign w:val="center"/>
                </w:tcPr>
                <w:p w14:paraId="77F00AD7"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7~9</w:t>
                  </w:r>
                </w:p>
              </w:tc>
              <w:tc>
                <w:tcPr>
                  <w:tcW w:w="779" w:type="pct"/>
                  <w:shd w:val="clear" w:color="auto" w:fill="auto"/>
                  <w:vAlign w:val="center"/>
                </w:tcPr>
                <w:p w14:paraId="4EDCD523"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Yes</w:t>
                  </w:r>
                </w:p>
              </w:tc>
              <w:tc>
                <w:tcPr>
                  <w:tcW w:w="689" w:type="pct"/>
                  <w:shd w:val="clear" w:color="auto" w:fill="auto"/>
                </w:tcPr>
                <w:p w14:paraId="08E98373"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Note2,Note 3</w:t>
                  </w:r>
                </w:p>
              </w:tc>
            </w:tr>
            <w:tr w:rsidR="00A5187D" w:rsidRPr="00AB629B" w14:paraId="4A181F7D" w14:textId="77777777" w:rsidTr="004C384F">
              <w:trPr>
                <w:trHeight w:val="452"/>
              </w:trPr>
              <w:tc>
                <w:tcPr>
                  <w:cnfStyle w:val="001000000000" w:firstRow="0" w:lastRow="0" w:firstColumn="1" w:lastColumn="0" w:oddVBand="0" w:evenVBand="0" w:oddHBand="0" w:evenHBand="0" w:firstRowFirstColumn="0" w:firstRowLastColumn="0" w:lastRowFirstColumn="0" w:lastRowLastColumn="0"/>
                  <w:tcW w:w="1282" w:type="pct"/>
                  <w:shd w:val="clear" w:color="auto" w:fill="auto"/>
                  <w:vAlign w:val="center"/>
                </w:tcPr>
                <w:p w14:paraId="07236CF0" w14:textId="77777777" w:rsidR="00A5187D" w:rsidRPr="00AB629B" w:rsidRDefault="00A5187D" w:rsidP="00A5187D">
                  <w:pPr>
                    <w:pStyle w:val="xxmsonormal"/>
                    <w:spacing w:afterLines="50" w:after="120"/>
                    <w:jc w:val="center"/>
                    <w:rPr>
                      <w:rFonts w:ascii="Times New Roman" w:hAnsi="Times New Roman" w:cs="Times New Roman"/>
                      <w:sz w:val="20"/>
                      <w:szCs w:val="20"/>
                      <w:lang w:eastAsia="zh-CN"/>
                    </w:rPr>
                  </w:pPr>
                  <w:r w:rsidRPr="00AB629B">
                    <w:rPr>
                      <w:rFonts w:ascii="Times New Roman" w:hAnsi="Times New Roman" w:cs="Times New Roman"/>
                      <w:sz w:val="20"/>
                      <w:szCs w:val="20"/>
                      <w:lang w:eastAsia="zh-CN"/>
                    </w:rPr>
                    <w:lastRenderedPageBreak/>
                    <w:t>Enhanced PDCCH monitoring</w:t>
                  </w:r>
                  <w:r>
                    <w:rPr>
                      <w:rFonts w:ascii="Times New Roman" w:hAnsi="Times New Roman" w:cs="Times New Roman"/>
                      <w:sz w:val="20"/>
                      <w:szCs w:val="20"/>
                      <w:lang w:eastAsia="zh-CN"/>
                    </w:rPr>
                    <w:t>[6]</w:t>
                  </w:r>
                  <w:r w:rsidRPr="00AB629B">
                    <w:rPr>
                      <w:rFonts w:ascii="Times New Roman" w:hAnsi="Times New Roman" w:cs="Times New Roman"/>
                      <w:sz w:val="20"/>
                      <w:szCs w:val="20"/>
                      <w:lang w:eastAsia="zh-CN"/>
                    </w:rPr>
                    <w:t xml:space="preserve"> </w:t>
                  </w:r>
                </w:p>
              </w:tc>
              <w:tc>
                <w:tcPr>
                  <w:tcW w:w="790" w:type="pct"/>
                  <w:shd w:val="clear" w:color="auto" w:fill="auto"/>
                  <w:vAlign w:val="center"/>
                </w:tcPr>
                <w:p w14:paraId="7516E623"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5.08%~21.84%</w:t>
                  </w:r>
                </w:p>
              </w:tc>
              <w:tc>
                <w:tcPr>
                  <w:tcW w:w="0" w:type="pct"/>
                  <w:shd w:val="clear" w:color="auto" w:fill="auto"/>
                  <w:vAlign w:val="center"/>
                </w:tcPr>
                <w:p w14:paraId="0A87C5D7"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60%~84%</w:t>
                  </w:r>
                </w:p>
              </w:tc>
              <w:tc>
                <w:tcPr>
                  <w:tcW w:w="669" w:type="pct"/>
                  <w:shd w:val="clear" w:color="auto" w:fill="auto"/>
                  <w:vAlign w:val="center"/>
                </w:tcPr>
                <w:p w14:paraId="15BD8161"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5</w:t>
                  </w:r>
                </w:p>
              </w:tc>
              <w:tc>
                <w:tcPr>
                  <w:tcW w:w="779" w:type="pct"/>
                  <w:shd w:val="clear" w:color="auto" w:fill="auto"/>
                  <w:vAlign w:val="center"/>
                </w:tcPr>
                <w:p w14:paraId="22192987"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No</w:t>
                  </w:r>
                </w:p>
              </w:tc>
              <w:tc>
                <w:tcPr>
                  <w:tcW w:w="689" w:type="pct"/>
                  <w:shd w:val="clear" w:color="auto" w:fill="auto"/>
                </w:tcPr>
                <w:p w14:paraId="3A5AD7DD"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Note2</w:t>
                  </w:r>
                </w:p>
              </w:tc>
            </w:tr>
            <w:tr w:rsidR="00A5187D" w:rsidRPr="00AB629B" w14:paraId="6CEB137E" w14:textId="77777777" w:rsidTr="004C384F">
              <w:trPr>
                <w:trHeight w:val="452"/>
              </w:trPr>
              <w:tc>
                <w:tcPr>
                  <w:cnfStyle w:val="001000000000" w:firstRow="0" w:lastRow="0" w:firstColumn="1" w:lastColumn="0" w:oddVBand="0" w:evenVBand="0" w:oddHBand="0" w:evenHBand="0" w:firstRowFirstColumn="0" w:firstRowLastColumn="0" w:lastRowFirstColumn="0" w:lastRowLastColumn="0"/>
                  <w:tcW w:w="1282" w:type="pct"/>
                  <w:shd w:val="clear" w:color="auto" w:fill="auto"/>
                  <w:vAlign w:val="center"/>
                </w:tcPr>
                <w:p w14:paraId="1A7CCEF6" w14:textId="77777777" w:rsidR="00A5187D" w:rsidRPr="00AB629B" w:rsidRDefault="00A5187D" w:rsidP="00A5187D">
                  <w:pPr>
                    <w:pStyle w:val="xxmsonormal"/>
                    <w:spacing w:afterLines="50" w:after="120"/>
                    <w:jc w:val="center"/>
                    <w:rPr>
                      <w:rFonts w:ascii="Times New Roman" w:hAnsi="Times New Roman" w:cs="Times New Roman"/>
                      <w:sz w:val="20"/>
                      <w:szCs w:val="20"/>
                      <w:lang w:eastAsia="zh-CN"/>
                    </w:rPr>
                  </w:pPr>
                  <w:r w:rsidRPr="00AB629B">
                    <w:rPr>
                      <w:rFonts w:ascii="Times New Roman" w:hAnsi="Times New Roman" w:cs="Times New Roman"/>
                      <w:sz w:val="20"/>
                      <w:szCs w:val="20"/>
                      <w:lang w:eastAsia="zh-CN"/>
                    </w:rPr>
                    <w:t>Enhanced DRX with additional active time</w:t>
                  </w:r>
                  <w:r>
                    <w:rPr>
                      <w:rFonts w:ascii="Times New Roman" w:hAnsi="Times New Roman" w:cs="Times New Roman"/>
                      <w:sz w:val="20"/>
                      <w:szCs w:val="20"/>
                      <w:lang w:eastAsia="zh-CN"/>
                    </w:rPr>
                    <w:t>[5]</w:t>
                  </w:r>
                  <w:r w:rsidRPr="00AB629B">
                    <w:rPr>
                      <w:rFonts w:ascii="Times New Roman" w:hAnsi="Times New Roman" w:cs="Times New Roman"/>
                      <w:sz w:val="20"/>
                      <w:szCs w:val="20"/>
                      <w:lang w:eastAsia="zh-CN"/>
                    </w:rPr>
                    <w:t xml:space="preserve"> </w:t>
                  </w:r>
                </w:p>
              </w:tc>
              <w:tc>
                <w:tcPr>
                  <w:tcW w:w="790" w:type="pct"/>
                  <w:shd w:val="clear" w:color="auto" w:fill="auto"/>
                  <w:vAlign w:val="center"/>
                </w:tcPr>
                <w:p w14:paraId="411C70F5"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29.43%</w:t>
                  </w:r>
                </w:p>
              </w:tc>
              <w:tc>
                <w:tcPr>
                  <w:tcW w:w="790" w:type="pct"/>
                  <w:shd w:val="clear" w:color="auto" w:fill="auto"/>
                  <w:vAlign w:val="center"/>
                </w:tcPr>
                <w:p w14:paraId="7B264CAE"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86.36%</w:t>
                  </w:r>
                </w:p>
              </w:tc>
              <w:tc>
                <w:tcPr>
                  <w:tcW w:w="669" w:type="pct"/>
                  <w:shd w:val="clear" w:color="auto" w:fill="auto"/>
                  <w:vAlign w:val="center"/>
                </w:tcPr>
                <w:p w14:paraId="07589BB6"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11</w:t>
                  </w:r>
                </w:p>
              </w:tc>
              <w:tc>
                <w:tcPr>
                  <w:tcW w:w="779" w:type="pct"/>
                  <w:shd w:val="clear" w:color="auto" w:fill="auto"/>
                  <w:vAlign w:val="center"/>
                </w:tcPr>
                <w:p w14:paraId="6D5A4931"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No</w:t>
                  </w:r>
                </w:p>
              </w:tc>
              <w:tc>
                <w:tcPr>
                  <w:tcW w:w="689" w:type="pct"/>
                  <w:shd w:val="clear" w:color="auto" w:fill="auto"/>
                </w:tcPr>
                <w:p w14:paraId="3BB6BFDB"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Note1</w:t>
                  </w:r>
                </w:p>
              </w:tc>
            </w:tr>
            <w:tr w:rsidR="00A5187D" w:rsidRPr="00AB629B" w14:paraId="6338EAC3" w14:textId="77777777" w:rsidTr="004C384F">
              <w:trPr>
                <w:trHeight w:val="452"/>
              </w:trPr>
              <w:tc>
                <w:tcPr>
                  <w:cnfStyle w:val="001000000000" w:firstRow="0" w:lastRow="0" w:firstColumn="1" w:lastColumn="0" w:oddVBand="0" w:evenVBand="0" w:oddHBand="0" w:evenHBand="0" w:firstRowFirstColumn="0" w:firstRowLastColumn="0" w:lastRowFirstColumn="0" w:lastRowLastColumn="0"/>
                  <w:tcW w:w="1282" w:type="pct"/>
                  <w:shd w:val="clear" w:color="auto" w:fill="auto"/>
                  <w:vAlign w:val="center"/>
                </w:tcPr>
                <w:p w14:paraId="1157A7F0" w14:textId="77777777" w:rsidR="00A5187D" w:rsidRPr="00AB629B" w:rsidRDefault="00A5187D" w:rsidP="00A5187D">
                  <w:pPr>
                    <w:pStyle w:val="xxmsonormal"/>
                    <w:spacing w:afterLines="50" w:after="120"/>
                    <w:jc w:val="center"/>
                    <w:rPr>
                      <w:rFonts w:ascii="Times New Roman" w:hAnsi="Times New Roman" w:cs="Times New Roman"/>
                      <w:sz w:val="20"/>
                      <w:szCs w:val="20"/>
                      <w:lang w:eastAsia="zh-CN"/>
                    </w:rPr>
                  </w:pPr>
                  <w:r w:rsidRPr="00AB629B">
                    <w:rPr>
                      <w:rFonts w:ascii="Times New Roman" w:hAnsi="Times New Roman" w:cs="Times New Roman"/>
                      <w:sz w:val="20"/>
                      <w:szCs w:val="20"/>
                      <w:lang w:eastAsia="zh-CN"/>
                    </w:rPr>
                    <w:t>Early C-DRX</w:t>
                  </w:r>
                  <w:r>
                    <w:rPr>
                      <w:rFonts w:ascii="Times New Roman" w:hAnsi="Times New Roman" w:cs="Times New Roman"/>
                      <w:sz w:val="20"/>
                      <w:szCs w:val="20"/>
                      <w:lang w:eastAsia="zh-CN"/>
                    </w:rPr>
                    <w:t>[4]</w:t>
                  </w:r>
                  <w:r w:rsidRPr="00AB629B">
                    <w:rPr>
                      <w:rFonts w:ascii="Times New Roman" w:hAnsi="Times New Roman" w:cs="Times New Roman"/>
                      <w:sz w:val="20"/>
                      <w:szCs w:val="20"/>
                      <w:lang w:eastAsia="zh-CN"/>
                    </w:rPr>
                    <w:t xml:space="preserve"> </w:t>
                  </w:r>
                </w:p>
              </w:tc>
              <w:tc>
                <w:tcPr>
                  <w:tcW w:w="790" w:type="pct"/>
                  <w:shd w:val="clear" w:color="auto" w:fill="auto"/>
                  <w:vAlign w:val="center"/>
                </w:tcPr>
                <w:p w14:paraId="6AD249AC"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4.9%</w:t>
                  </w:r>
                </w:p>
              </w:tc>
              <w:tc>
                <w:tcPr>
                  <w:tcW w:w="790" w:type="pct"/>
                  <w:shd w:val="clear" w:color="auto" w:fill="auto"/>
                  <w:vAlign w:val="center"/>
                </w:tcPr>
                <w:p w14:paraId="20614120"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w:t>
                  </w:r>
                </w:p>
              </w:tc>
              <w:tc>
                <w:tcPr>
                  <w:tcW w:w="669" w:type="pct"/>
                  <w:shd w:val="clear" w:color="auto" w:fill="auto"/>
                  <w:vAlign w:val="center"/>
                </w:tcPr>
                <w:p w14:paraId="4E0C22FE"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w:t>
                  </w:r>
                </w:p>
              </w:tc>
              <w:tc>
                <w:tcPr>
                  <w:tcW w:w="779" w:type="pct"/>
                  <w:shd w:val="clear" w:color="auto" w:fill="auto"/>
                  <w:vAlign w:val="center"/>
                </w:tcPr>
                <w:p w14:paraId="42A75738"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Yes</w:t>
                  </w:r>
                </w:p>
              </w:tc>
              <w:tc>
                <w:tcPr>
                  <w:tcW w:w="689" w:type="pct"/>
                  <w:shd w:val="clear" w:color="auto" w:fill="auto"/>
                </w:tcPr>
                <w:p w14:paraId="28C9DD3B"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Note4</w:t>
                  </w:r>
                </w:p>
              </w:tc>
            </w:tr>
            <w:tr w:rsidR="00A5187D" w:rsidRPr="00AB629B" w14:paraId="3A2B7C11" w14:textId="77777777" w:rsidTr="004C384F">
              <w:trPr>
                <w:trHeight w:val="452"/>
              </w:trPr>
              <w:tc>
                <w:tcPr>
                  <w:cnfStyle w:val="001000000000" w:firstRow="0" w:lastRow="0" w:firstColumn="1" w:lastColumn="0" w:oddVBand="0" w:evenVBand="0" w:oddHBand="0" w:evenHBand="0" w:firstRowFirstColumn="0" w:firstRowLastColumn="0" w:lastRowFirstColumn="0" w:lastRowLastColumn="0"/>
                  <w:tcW w:w="1282" w:type="pct"/>
                  <w:shd w:val="clear" w:color="auto" w:fill="auto"/>
                  <w:vAlign w:val="center"/>
                </w:tcPr>
                <w:p w14:paraId="19931BE0" w14:textId="77777777" w:rsidR="00A5187D" w:rsidRPr="00AB629B" w:rsidRDefault="00A5187D" w:rsidP="00A5187D">
                  <w:pPr>
                    <w:pStyle w:val="xxmsonormal"/>
                    <w:spacing w:afterLines="50" w:after="120"/>
                    <w:jc w:val="center"/>
                    <w:rPr>
                      <w:rFonts w:ascii="Times New Roman" w:hAnsi="Times New Roman" w:cs="Times New Roman"/>
                      <w:sz w:val="20"/>
                      <w:szCs w:val="20"/>
                      <w:lang w:eastAsia="zh-CN"/>
                    </w:rPr>
                  </w:pPr>
                  <w:r w:rsidRPr="00AB629B">
                    <w:rPr>
                      <w:rFonts w:ascii="Times New Roman" w:hAnsi="Times New Roman" w:cs="Times New Roman"/>
                      <w:sz w:val="20"/>
                      <w:szCs w:val="20"/>
                      <w:lang w:eastAsia="zh-CN"/>
                    </w:rPr>
                    <w:t>Two-stage DRX</w:t>
                  </w:r>
                  <w:r>
                    <w:rPr>
                      <w:rFonts w:ascii="Times New Roman" w:hAnsi="Times New Roman" w:cs="Times New Roman"/>
                      <w:sz w:val="20"/>
                      <w:szCs w:val="20"/>
                      <w:lang w:eastAsia="zh-CN"/>
                    </w:rPr>
                    <w:t>[10]</w:t>
                  </w:r>
                  <w:r w:rsidRPr="00AB629B">
                    <w:rPr>
                      <w:rFonts w:ascii="Times New Roman" w:hAnsi="Times New Roman" w:cs="Times New Roman"/>
                      <w:sz w:val="20"/>
                      <w:szCs w:val="20"/>
                      <w:lang w:eastAsia="zh-CN"/>
                    </w:rPr>
                    <w:t xml:space="preserve"> </w:t>
                  </w:r>
                </w:p>
              </w:tc>
              <w:tc>
                <w:tcPr>
                  <w:tcW w:w="790" w:type="pct"/>
                  <w:shd w:val="clear" w:color="auto" w:fill="auto"/>
                  <w:vAlign w:val="center"/>
                </w:tcPr>
                <w:p w14:paraId="3BA11C78"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9% ~16%</w:t>
                  </w:r>
                </w:p>
              </w:tc>
              <w:tc>
                <w:tcPr>
                  <w:tcW w:w="790" w:type="pct"/>
                  <w:shd w:val="clear" w:color="auto" w:fill="auto"/>
                  <w:vAlign w:val="center"/>
                </w:tcPr>
                <w:p w14:paraId="2ECDF4FF"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w:t>
                  </w:r>
                </w:p>
              </w:tc>
              <w:tc>
                <w:tcPr>
                  <w:tcW w:w="669" w:type="pct"/>
                  <w:shd w:val="clear" w:color="auto" w:fill="auto"/>
                  <w:vAlign w:val="center"/>
                </w:tcPr>
                <w:p w14:paraId="2E3CA677"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w:t>
                  </w:r>
                </w:p>
              </w:tc>
              <w:tc>
                <w:tcPr>
                  <w:tcW w:w="779" w:type="pct"/>
                  <w:shd w:val="clear" w:color="auto" w:fill="auto"/>
                  <w:vAlign w:val="center"/>
                </w:tcPr>
                <w:p w14:paraId="67CAF62D"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Yes</w:t>
                  </w:r>
                </w:p>
              </w:tc>
              <w:tc>
                <w:tcPr>
                  <w:tcW w:w="689" w:type="pct"/>
                  <w:shd w:val="clear" w:color="auto" w:fill="auto"/>
                </w:tcPr>
                <w:p w14:paraId="7052F91B"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Note2</w:t>
                  </w:r>
                </w:p>
              </w:tc>
            </w:tr>
            <w:tr w:rsidR="00A5187D" w:rsidRPr="00AB629B" w14:paraId="5A82F633" w14:textId="77777777" w:rsidTr="004C384F">
              <w:trPr>
                <w:trHeight w:val="452"/>
              </w:trPr>
              <w:tc>
                <w:tcPr>
                  <w:cnfStyle w:val="001000000000" w:firstRow="0" w:lastRow="0" w:firstColumn="1" w:lastColumn="0" w:oddVBand="0" w:evenVBand="0" w:oddHBand="0" w:evenHBand="0" w:firstRowFirstColumn="0" w:firstRowLastColumn="0" w:lastRowFirstColumn="0" w:lastRowLastColumn="0"/>
                  <w:tcW w:w="1282" w:type="pct"/>
                  <w:shd w:val="clear" w:color="auto" w:fill="auto"/>
                  <w:vAlign w:val="center"/>
                </w:tcPr>
                <w:p w14:paraId="31436A60" w14:textId="77777777" w:rsidR="00A5187D" w:rsidRPr="00AB629B" w:rsidRDefault="00A5187D" w:rsidP="00A5187D">
                  <w:pPr>
                    <w:pStyle w:val="xxmsonormal"/>
                    <w:spacing w:afterLines="50" w:after="120"/>
                    <w:jc w:val="center"/>
                    <w:rPr>
                      <w:rFonts w:ascii="Times New Roman" w:hAnsi="Times New Roman" w:cs="Times New Roman"/>
                      <w:sz w:val="20"/>
                      <w:szCs w:val="20"/>
                      <w:lang w:eastAsia="zh-CN"/>
                    </w:rPr>
                  </w:pPr>
                  <w:r w:rsidRPr="006641BD">
                    <w:rPr>
                      <w:rFonts w:ascii="Times New Roman" w:hAnsi="Times New Roman" w:cs="Times New Roman"/>
                      <w:sz w:val="20"/>
                      <w:szCs w:val="20"/>
                      <w:lang w:eastAsia="zh-CN"/>
                    </w:rPr>
                    <w:t>Adaptive PDCCH skipping</w:t>
                  </w:r>
                  <w:r>
                    <w:rPr>
                      <w:rFonts w:ascii="Times New Roman" w:hAnsi="Times New Roman" w:cs="Times New Roman"/>
                      <w:sz w:val="20"/>
                      <w:szCs w:val="20"/>
                      <w:lang w:eastAsia="zh-CN"/>
                    </w:rPr>
                    <w:t>[7]</w:t>
                  </w:r>
                </w:p>
              </w:tc>
              <w:tc>
                <w:tcPr>
                  <w:tcW w:w="790" w:type="pct"/>
                  <w:shd w:val="clear" w:color="auto" w:fill="auto"/>
                  <w:vAlign w:val="center"/>
                </w:tcPr>
                <w:p w14:paraId="0254A252"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18.35</w:t>
                  </w:r>
                  <w:r w:rsidRPr="00AB629B">
                    <w:rPr>
                      <w:rFonts w:eastAsiaTheme="minorEastAsia"/>
                      <w:lang w:val="en-US" w:eastAsia="zh-CN"/>
                    </w:rPr>
                    <w:t>%</w:t>
                  </w:r>
                </w:p>
              </w:tc>
              <w:tc>
                <w:tcPr>
                  <w:tcW w:w="0" w:type="pct"/>
                  <w:shd w:val="clear" w:color="auto" w:fill="auto"/>
                  <w:vAlign w:val="center"/>
                </w:tcPr>
                <w:p w14:paraId="03E3D52C"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9</w:t>
                  </w:r>
                  <w:r>
                    <w:rPr>
                      <w:rFonts w:eastAsiaTheme="minorEastAsia" w:hint="eastAsia"/>
                      <w:lang w:val="en-US" w:eastAsia="zh-CN"/>
                    </w:rPr>
                    <w:t>3.42</w:t>
                  </w:r>
                  <w:r w:rsidRPr="00AB629B">
                    <w:rPr>
                      <w:rFonts w:eastAsiaTheme="minorEastAsia"/>
                      <w:lang w:val="en-US" w:eastAsia="zh-CN"/>
                    </w:rPr>
                    <w:t>%</w:t>
                  </w:r>
                </w:p>
              </w:tc>
              <w:tc>
                <w:tcPr>
                  <w:tcW w:w="669" w:type="pct"/>
                  <w:shd w:val="clear" w:color="auto" w:fill="auto"/>
                  <w:vAlign w:val="center"/>
                </w:tcPr>
                <w:p w14:paraId="5675A0FF"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w:t>
                  </w:r>
                  <w:r>
                    <w:rPr>
                      <w:rFonts w:eastAsiaTheme="minorEastAsia" w:hint="eastAsia"/>
                      <w:lang w:val="en-US" w:eastAsia="zh-CN"/>
                    </w:rPr>
                    <w:t>1</w:t>
                  </w:r>
                </w:p>
              </w:tc>
              <w:tc>
                <w:tcPr>
                  <w:tcW w:w="779" w:type="pct"/>
                  <w:shd w:val="clear" w:color="auto" w:fill="auto"/>
                  <w:vAlign w:val="center"/>
                </w:tcPr>
                <w:p w14:paraId="79AE4751"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No</w:t>
                  </w:r>
                </w:p>
              </w:tc>
              <w:tc>
                <w:tcPr>
                  <w:tcW w:w="689" w:type="pct"/>
                  <w:shd w:val="clear" w:color="auto" w:fill="auto"/>
                </w:tcPr>
                <w:p w14:paraId="2DF2E68A"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Note</w:t>
                  </w:r>
                  <w:r>
                    <w:rPr>
                      <w:rFonts w:eastAsiaTheme="minorEastAsia" w:hint="eastAsia"/>
                      <w:lang w:val="en-US" w:eastAsia="zh-CN"/>
                    </w:rPr>
                    <w:t>2</w:t>
                  </w:r>
                </w:p>
              </w:tc>
            </w:tr>
            <w:tr w:rsidR="00A5187D" w:rsidRPr="00AB629B" w14:paraId="19FFC216" w14:textId="77777777" w:rsidTr="004C384F">
              <w:trPr>
                <w:trHeight w:val="603"/>
              </w:trPr>
              <w:tc>
                <w:tcPr>
                  <w:cnfStyle w:val="001000000000" w:firstRow="0" w:lastRow="0" w:firstColumn="1" w:lastColumn="0" w:oddVBand="0" w:evenVBand="0" w:oddHBand="0" w:evenHBand="0" w:firstRowFirstColumn="0" w:firstRowLastColumn="0" w:lastRowFirstColumn="0" w:lastRowLastColumn="0"/>
                  <w:tcW w:w="5000" w:type="pct"/>
                  <w:gridSpan w:val="6"/>
                  <w:vAlign w:val="center"/>
                </w:tcPr>
                <w:p w14:paraId="6D2BF9F6" w14:textId="77777777" w:rsidR="00A5187D" w:rsidRPr="00AB629B" w:rsidRDefault="00A5187D" w:rsidP="00A5187D">
                  <w:pPr>
                    <w:spacing w:beforeLines="50" w:before="120" w:afterLines="50" w:after="120"/>
                    <w:jc w:val="both"/>
                    <w:rPr>
                      <w:rFonts w:eastAsiaTheme="minorEastAsia"/>
                      <w:b w:val="0"/>
                      <w:lang w:val="en-US" w:eastAsia="zh-CN"/>
                    </w:rPr>
                  </w:pPr>
                  <w:r w:rsidRPr="00AB629B">
                    <w:rPr>
                      <w:rFonts w:eastAsiaTheme="minorEastAsia"/>
                      <w:lang w:val="en-US" w:eastAsia="zh-CN"/>
                    </w:rPr>
                    <w:t xml:space="preserve">Note1: The evaluated scenario is indoor hotspot.   </w:t>
                  </w:r>
                </w:p>
                <w:p w14:paraId="4B2140BC" w14:textId="77777777" w:rsidR="00A5187D" w:rsidRPr="00AB629B" w:rsidRDefault="00A5187D" w:rsidP="00A5187D">
                  <w:pPr>
                    <w:spacing w:beforeLines="50" w:before="120" w:afterLines="50" w:after="120"/>
                    <w:jc w:val="both"/>
                    <w:rPr>
                      <w:rFonts w:eastAsiaTheme="minorEastAsia"/>
                      <w:b w:val="0"/>
                      <w:lang w:val="en-US" w:eastAsia="zh-CN"/>
                    </w:rPr>
                  </w:pPr>
                  <w:r w:rsidRPr="00AB629B">
                    <w:rPr>
                      <w:rFonts w:eastAsiaTheme="minorEastAsia"/>
                      <w:lang w:val="en-US" w:eastAsia="zh-CN"/>
                    </w:rPr>
                    <w:t>Note2: The evaluated scenario is dense urban.</w:t>
                  </w:r>
                </w:p>
                <w:p w14:paraId="55BD5B90" w14:textId="77777777" w:rsidR="00A5187D" w:rsidRPr="00AB629B" w:rsidRDefault="00A5187D" w:rsidP="00A5187D">
                  <w:pPr>
                    <w:spacing w:beforeLines="50" w:before="120" w:afterLines="50" w:after="120"/>
                    <w:jc w:val="both"/>
                    <w:rPr>
                      <w:rFonts w:eastAsiaTheme="minorEastAsia"/>
                      <w:b w:val="0"/>
                      <w:lang w:val="en-US" w:eastAsia="zh-CN"/>
                    </w:rPr>
                  </w:pPr>
                  <w:r w:rsidRPr="00AB629B">
                    <w:rPr>
                      <w:rFonts w:eastAsiaTheme="minorEastAsia"/>
                      <w:lang w:val="en-US" w:eastAsia="zh-CN"/>
                    </w:rPr>
                    <w:t>Note3: With different traffic arrival offset, i.e., random or evenly spaced, system capacity is different.</w:t>
                  </w:r>
                </w:p>
                <w:p w14:paraId="5C6E9966" w14:textId="77777777" w:rsidR="00A5187D" w:rsidRPr="00AB629B" w:rsidRDefault="00A5187D" w:rsidP="00A5187D">
                  <w:pPr>
                    <w:spacing w:beforeLines="50" w:before="120" w:afterLines="50" w:after="120"/>
                    <w:jc w:val="both"/>
                    <w:rPr>
                      <w:rFonts w:eastAsiaTheme="minorEastAsia"/>
                      <w:lang w:val="en-US" w:eastAsia="zh-CN"/>
                    </w:rPr>
                  </w:pPr>
                  <w:r w:rsidRPr="00AB629B">
                    <w:rPr>
                      <w:rFonts w:eastAsiaTheme="minorEastAsia"/>
                      <w:lang w:val="en-US" w:eastAsia="zh-CN"/>
                    </w:rPr>
                    <w:t xml:space="preserve">Note4: 60FPS, jitter [-4, 4] </w:t>
                  </w:r>
                  <w:r>
                    <w:rPr>
                      <w:rFonts w:eastAsiaTheme="minorEastAsia"/>
                      <w:lang w:val="en-US" w:eastAsia="zh-CN"/>
                    </w:rPr>
                    <w:t>ms</w:t>
                  </w:r>
                  <w:r w:rsidRPr="00AB629B">
                    <w:rPr>
                      <w:rFonts w:eastAsiaTheme="minorEastAsia"/>
                      <w:lang w:val="en-US" w:eastAsia="zh-CN"/>
                    </w:rPr>
                    <w:t>.</w:t>
                  </w:r>
                </w:p>
              </w:tc>
            </w:tr>
          </w:tbl>
          <w:p w14:paraId="7DDF2B5F" w14:textId="77777777" w:rsidR="000E3E96" w:rsidRDefault="000E3E96" w:rsidP="004C384F">
            <w:pPr>
              <w:rPr>
                <w:lang w:val="en-US"/>
              </w:rPr>
            </w:pPr>
          </w:p>
          <w:p w14:paraId="4C59C6EB" w14:textId="77777777" w:rsidR="00D1507A" w:rsidRPr="0020217B" w:rsidRDefault="00D1507A" w:rsidP="00D1507A">
            <w:pPr>
              <w:spacing w:beforeLines="50" w:before="120" w:afterLines="50" w:after="120"/>
              <w:jc w:val="both"/>
              <w:rPr>
                <w:rFonts w:eastAsiaTheme="minorEastAsia"/>
                <w:b/>
                <w:lang w:val="en-US" w:eastAsia="zh-CN"/>
              </w:rPr>
            </w:pPr>
            <w:r w:rsidRPr="0020217B">
              <w:rPr>
                <w:rFonts w:eastAsiaTheme="minorEastAsia"/>
                <w:b/>
                <w:lang w:val="en-US" w:eastAsia="zh-CN"/>
              </w:rPr>
              <w:t>Proposal</w:t>
            </w:r>
            <w:r>
              <w:rPr>
                <w:rFonts w:eastAsiaTheme="minorEastAsia"/>
                <w:b/>
                <w:lang w:val="en-US" w:eastAsia="zh-CN"/>
              </w:rPr>
              <w:t xml:space="preserve"> </w:t>
            </w:r>
            <w:r>
              <w:rPr>
                <w:rFonts w:eastAsiaTheme="minorEastAsia" w:hint="eastAsia"/>
                <w:b/>
                <w:lang w:val="en-US" w:eastAsia="zh-CN"/>
              </w:rPr>
              <w:t>12</w:t>
            </w:r>
            <w:r w:rsidRPr="0020217B">
              <w:rPr>
                <w:rFonts w:eastAsiaTheme="minorEastAsia"/>
                <w:b/>
                <w:lang w:val="en-US" w:eastAsia="zh-CN"/>
              </w:rPr>
              <w:t>: The Dynamic grant enhancement with XR-specific</w:t>
            </w:r>
            <w:r w:rsidRPr="0020217B">
              <w:rPr>
                <w:rFonts w:eastAsiaTheme="minorEastAsia" w:hint="eastAsia"/>
                <w:b/>
                <w:color w:val="FF0000"/>
                <w:sz w:val="21"/>
                <w:szCs w:val="21"/>
                <w:lang w:val="en-US" w:eastAsia="zh-CN"/>
              </w:rPr>
              <w:t xml:space="preserve"> </w:t>
            </w:r>
            <w:r w:rsidRPr="0020217B">
              <w:rPr>
                <w:rFonts w:eastAsiaTheme="minorEastAsia" w:hint="eastAsia"/>
                <w:b/>
                <w:lang w:val="en-US" w:eastAsia="zh-CN"/>
              </w:rPr>
              <w:t>pre-scheduling</w:t>
            </w:r>
            <w:r w:rsidRPr="0020217B">
              <w:rPr>
                <w:rFonts w:eastAsiaTheme="minorEastAsia"/>
                <w:b/>
                <w:lang w:val="en-US" w:eastAsia="zh-CN"/>
              </w:rPr>
              <w:t xml:space="preserve"> with the control of PDCCH monitoring window should be supported for XR UE power saving due to the advantages that it is optimized for UE power saving for different types of services independently.</w:t>
            </w:r>
          </w:p>
          <w:p w14:paraId="5F9C3603" w14:textId="3C3CA6FE" w:rsidR="00A5187D" w:rsidRPr="00FE0D0B" w:rsidRDefault="00A5187D" w:rsidP="004C384F">
            <w:pPr>
              <w:rPr>
                <w:lang w:val="en-US"/>
              </w:rPr>
            </w:pPr>
          </w:p>
        </w:tc>
      </w:tr>
      <w:tr w:rsidR="006163F3" w:rsidRPr="007E6403" w14:paraId="03DAB2DC" w14:textId="77777777" w:rsidTr="004C384F">
        <w:tc>
          <w:tcPr>
            <w:tcW w:w="889" w:type="dxa"/>
          </w:tcPr>
          <w:p w14:paraId="17DA1DBF" w14:textId="77777777" w:rsidR="006163F3" w:rsidRPr="007E6403" w:rsidRDefault="006163F3" w:rsidP="004C384F"/>
        </w:tc>
        <w:tc>
          <w:tcPr>
            <w:tcW w:w="8740" w:type="dxa"/>
          </w:tcPr>
          <w:p w14:paraId="25B3F56A" w14:textId="77777777" w:rsidR="006163F3" w:rsidRPr="007E6403" w:rsidRDefault="006163F3" w:rsidP="004C384F"/>
        </w:tc>
      </w:tr>
      <w:tr w:rsidR="006163F3" w:rsidRPr="007E6403" w14:paraId="3BFF9A07" w14:textId="77777777" w:rsidTr="004C384F">
        <w:tc>
          <w:tcPr>
            <w:tcW w:w="889" w:type="dxa"/>
          </w:tcPr>
          <w:p w14:paraId="780C631B" w14:textId="77777777" w:rsidR="006163F3" w:rsidRPr="007E6403" w:rsidRDefault="006163F3" w:rsidP="004C384F"/>
        </w:tc>
        <w:tc>
          <w:tcPr>
            <w:tcW w:w="8740" w:type="dxa"/>
          </w:tcPr>
          <w:p w14:paraId="0E430410" w14:textId="77777777" w:rsidR="006163F3" w:rsidRPr="007E6403" w:rsidRDefault="006163F3" w:rsidP="004C384F"/>
        </w:tc>
      </w:tr>
    </w:tbl>
    <w:p w14:paraId="57C4CB91" w14:textId="77777777" w:rsidR="006163F3" w:rsidRDefault="006163F3" w:rsidP="006163F3"/>
    <w:p w14:paraId="33C26F64" w14:textId="77777777" w:rsidR="006163F3" w:rsidRDefault="006163F3" w:rsidP="006163F3"/>
    <w:p w14:paraId="45381084" w14:textId="77777777" w:rsidR="006163F3" w:rsidRDefault="006163F3" w:rsidP="006163F3"/>
    <w:p w14:paraId="12DE72D8" w14:textId="195C3027" w:rsidR="006163F3" w:rsidRDefault="006163F3" w:rsidP="006163F3">
      <w:pPr>
        <w:pStyle w:val="Heading3"/>
      </w:pPr>
      <w:r>
        <w:t>2.</w:t>
      </w:r>
      <w:r w:rsidR="00FC5427">
        <w:t>8</w:t>
      </w:r>
      <w:r>
        <w:t>.1 Discussion 1</w:t>
      </w:r>
    </w:p>
    <w:p w14:paraId="3345FD45" w14:textId="77777777" w:rsidR="000B1F53" w:rsidRPr="00AF7F75" w:rsidRDefault="000B1F53" w:rsidP="000B1F53">
      <w:r>
        <w:t>Based on companies’ performance evaluations, the following observations are made.</w:t>
      </w:r>
    </w:p>
    <w:p w14:paraId="62F1EA6E" w14:textId="77777777" w:rsidR="00277F3D" w:rsidRPr="005E4680" w:rsidRDefault="00277F3D" w:rsidP="00277F3D">
      <w:pPr>
        <w:rPr>
          <w:b/>
          <w:bCs/>
          <w:u w:val="single"/>
        </w:rPr>
      </w:pPr>
      <w:r w:rsidRPr="00482840">
        <w:rPr>
          <w:b/>
          <w:bCs/>
          <w:highlight w:val="yellow"/>
          <w:u w:val="single"/>
        </w:rPr>
        <w:t>Observation</w:t>
      </w:r>
    </w:p>
    <w:p w14:paraId="75BB70F9" w14:textId="77777777" w:rsidR="00277F3D" w:rsidRPr="005E4680" w:rsidRDefault="00277F3D" w:rsidP="003817E1">
      <w:pPr>
        <w:pStyle w:val="ListParagraph"/>
        <w:numPr>
          <w:ilvl w:val="0"/>
          <w:numId w:val="41"/>
        </w:numPr>
        <w:overflowPunct/>
        <w:autoSpaceDE/>
        <w:autoSpaceDN/>
        <w:adjustRightInd/>
        <w:spacing w:after="160" w:line="259" w:lineRule="auto"/>
        <w:textAlignment w:val="auto"/>
      </w:pPr>
      <w:r w:rsidRPr="005E4680">
        <w:t xml:space="preserve">For FR1, DL only evaluation, InH, high load, VR 30Mbps traffic at 60fps with 10ms PDB, it is observed from CATT that </w:t>
      </w:r>
    </w:p>
    <w:p w14:paraId="32E9F9B1" w14:textId="77777777" w:rsidR="00277F3D" w:rsidRPr="005E4680" w:rsidRDefault="00277F3D" w:rsidP="003817E1">
      <w:pPr>
        <w:pStyle w:val="ListParagraph"/>
        <w:numPr>
          <w:ilvl w:val="1"/>
          <w:numId w:val="41"/>
        </w:numPr>
        <w:overflowPunct/>
        <w:autoSpaceDE/>
        <w:autoSpaceDN/>
        <w:adjustRightInd/>
        <w:spacing w:after="160" w:line="259" w:lineRule="auto"/>
        <w:textAlignment w:val="auto"/>
      </w:pPr>
      <w:r w:rsidRPr="005E4680">
        <w:rPr>
          <w:rFonts w:hint="eastAsia"/>
        </w:rPr>
        <w:t>s</w:t>
      </w:r>
      <w:r w:rsidRPr="005E4680">
        <w:t>emi-static</w:t>
      </w:r>
      <w:r w:rsidRPr="005E4680">
        <w:rPr>
          <w:rFonts w:hint="eastAsia"/>
        </w:rPr>
        <w:t xml:space="preserve"> </w:t>
      </w:r>
      <w:r w:rsidRPr="005E4680">
        <w:t>C-DRX</w:t>
      </w:r>
      <w:r w:rsidRPr="005E4680">
        <w:rPr>
          <w:rFonts w:hint="eastAsia"/>
        </w:rPr>
        <w:t xml:space="preserve"> enhancement scheme with </w:t>
      </w:r>
      <w:r w:rsidRPr="005E4680">
        <w:t>(</w:t>
      </w:r>
      <w:r w:rsidRPr="005E4680">
        <w:rPr>
          <w:rFonts w:hint="eastAsia"/>
        </w:rPr>
        <w:t>17/17/16</w:t>
      </w:r>
      <w:r w:rsidRPr="005E4680">
        <w:t>,</w:t>
      </w:r>
      <w:r w:rsidRPr="005E4680">
        <w:rPr>
          <w:rFonts w:hint="eastAsia"/>
        </w:rPr>
        <w:t xml:space="preserve"> 8</w:t>
      </w:r>
      <w:r w:rsidRPr="005E4680">
        <w:t>,</w:t>
      </w:r>
      <w:r w:rsidRPr="005E4680">
        <w:rPr>
          <w:rFonts w:hint="eastAsia"/>
        </w:rPr>
        <w:t xml:space="preserve"> </w:t>
      </w:r>
      <w:r w:rsidRPr="005E4680">
        <w:t>4)</w:t>
      </w:r>
      <w:r w:rsidRPr="005E4680">
        <w:rPr>
          <w:rFonts w:hint="eastAsia"/>
        </w:rPr>
        <w:t xml:space="preserve"> obtain</w:t>
      </w:r>
      <w:r w:rsidRPr="005E4680">
        <w:t>s</w:t>
      </w:r>
      <w:r w:rsidRPr="005E4680">
        <w:rPr>
          <w:rFonts w:hint="eastAsia"/>
        </w:rPr>
        <w:t xml:space="preserve"> 25.5% power saving gain with none satisfied UE, </w:t>
      </w:r>
      <w:r w:rsidRPr="005E4680">
        <w:t xml:space="preserve">the </w:t>
      </w:r>
      <w:r w:rsidRPr="005E4680">
        <w:rPr>
          <w:rFonts w:hint="eastAsia"/>
        </w:rPr>
        <w:t>d</w:t>
      </w:r>
      <w:r w:rsidRPr="005E4680">
        <w:t>ynamic grant enhancement with XR-specific</w:t>
      </w:r>
      <w:r w:rsidRPr="005E4680">
        <w:rPr>
          <w:rFonts w:hint="eastAsia"/>
        </w:rPr>
        <w:t xml:space="preserve"> pre-scheduling</w:t>
      </w:r>
      <w:r w:rsidRPr="005E4680">
        <w:t xml:space="preserve"> scheme</w:t>
      </w:r>
      <w:r w:rsidRPr="005E4680">
        <w:rPr>
          <w:rFonts w:hint="eastAsia"/>
        </w:rPr>
        <w:t xml:space="preserve"> </w:t>
      </w:r>
      <w:r w:rsidRPr="005E4680">
        <w:t xml:space="preserve">could obtain the less than 10% capacity performance gap than that of the UE always-on for DG scheduling and obtain </w:t>
      </w:r>
      <w:r w:rsidRPr="005E4680">
        <w:rPr>
          <w:rFonts w:hint="eastAsia"/>
        </w:rPr>
        <w:t>11.7</w:t>
      </w:r>
      <w:r w:rsidRPr="005E4680">
        <w:t>%~29.</w:t>
      </w:r>
      <w:r w:rsidRPr="005E4680">
        <w:rPr>
          <w:rFonts w:hint="eastAsia"/>
        </w:rPr>
        <w:t>4</w:t>
      </w:r>
      <w:r w:rsidRPr="005E4680">
        <w:t xml:space="preserve">% PSG compared to that of the UE always-on for DG scheduling. </w:t>
      </w:r>
    </w:p>
    <w:p w14:paraId="551CD13E" w14:textId="77777777" w:rsidR="00277F3D" w:rsidRPr="005E4680" w:rsidRDefault="00277F3D" w:rsidP="003817E1">
      <w:pPr>
        <w:pStyle w:val="ListParagraph"/>
        <w:numPr>
          <w:ilvl w:val="1"/>
          <w:numId w:val="41"/>
        </w:numPr>
        <w:overflowPunct/>
        <w:autoSpaceDE/>
        <w:autoSpaceDN/>
        <w:adjustRightInd/>
        <w:spacing w:after="160" w:line="259" w:lineRule="auto"/>
        <w:textAlignment w:val="auto"/>
      </w:pPr>
      <w:r w:rsidRPr="005E4680">
        <w:t>Under the similar capacity performance,</w:t>
      </w:r>
      <w:r w:rsidRPr="005E4680">
        <w:rPr>
          <w:rFonts w:hint="eastAsia"/>
        </w:rPr>
        <w:t xml:space="preserve"> </w:t>
      </w:r>
      <w:r w:rsidRPr="005E4680">
        <w:t xml:space="preserve"> while</w:t>
      </w:r>
      <w:r w:rsidRPr="005E4680">
        <w:rPr>
          <w:rFonts w:hint="eastAsia"/>
        </w:rPr>
        <w:t xml:space="preserve"> </w:t>
      </w:r>
      <w:r w:rsidRPr="005E4680">
        <w:t>the</w:t>
      </w:r>
      <w:r w:rsidRPr="005E4680">
        <w:rPr>
          <w:rFonts w:hint="eastAsia"/>
        </w:rPr>
        <w:t xml:space="preserve"> s</w:t>
      </w:r>
      <w:r w:rsidRPr="005E4680">
        <w:t>emi-static C-DRX</w:t>
      </w:r>
      <w:r w:rsidRPr="005E4680">
        <w:rPr>
          <w:rFonts w:hint="eastAsia"/>
        </w:rPr>
        <w:t xml:space="preserve"> enhancement scheme with </w:t>
      </w:r>
      <w:r w:rsidRPr="005E4680">
        <w:t>(</w:t>
      </w:r>
      <w:r w:rsidRPr="005E4680">
        <w:rPr>
          <w:rFonts w:hint="eastAsia"/>
        </w:rPr>
        <w:t>17/17/16</w:t>
      </w:r>
      <w:r w:rsidRPr="005E4680">
        <w:t>,</w:t>
      </w:r>
      <w:r w:rsidRPr="005E4680">
        <w:rPr>
          <w:rFonts w:hint="eastAsia"/>
        </w:rPr>
        <w:t xml:space="preserve"> 8</w:t>
      </w:r>
      <w:r w:rsidRPr="005E4680">
        <w:t>,</w:t>
      </w:r>
      <w:r w:rsidRPr="005E4680">
        <w:rPr>
          <w:rFonts w:hint="eastAsia"/>
        </w:rPr>
        <w:t xml:space="preserve"> </w:t>
      </w:r>
      <w:r w:rsidRPr="005E4680">
        <w:t>4)</w:t>
      </w:r>
      <w:r w:rsidRPr="005E4680">
        <w:rPr>
          <w:rFonts w:hint="eastAsia"/>
        </w:rPr>
        <w:t xml:space="preserve"> provide</w:t>
      </w:r>
      <w:r w:rsidRPr="005E4680">
        <w:t>s</w:t>
      </w:r>
      <w:r w:rsidRPr="005E4680">
        <w:rPr>
          <w:rFonts w:hint="eastAsia"/>
        </w:rPr>
        <w:t xml:space="preserve"> capacity loss of 100%, t</w:t>
      </w:r>
      <w:r w:rsidRPr="005E4680">
        <w:t xml:space="preserve">he Dynamic grant enhancement with XR-specific </w:t>
      </w:r>
      <w:r w:rsidRPr="005E4680">
        <w:rPr>
          <w:rFonts w:hint="eastAsia"/>
        </w:rPr>
        <w:t xml:space="preserve"> pre-scheduling</w:t>
      </w:r>
      <w:r w:rsidRPr="005E4680">
        <w:t xml:space="preserve"> could obtain less than 10% capacity performance degradation than that of the UE always-on for DG scheduling and obtain </w:t>
      </w:r>
      <w:r w:rsidRPr="005E4680">
        <w:rPr>
          <w:rFonts w:hint="eastAsia"/>
        </w:rPr>
        <w:t>15.7</w:t>
      </w:r>
      <w:r w:rsidRPr="005E4680">
        <w:t>%~2</w:t>
      </w:r>
      <w:r w:rsidRPr="005E4680">
        <w:rPr>
          <w:rFonts w:hint="eastAsia"/>
        </w:rPr>
        <w:t>3.3</w:t>
      </w:r>
      <w:r w:rsidRPr="005E4680">
        <w:t>% PSG compared to that of</w:t>
      </w:r>
      <w:r w:rsidRPr="005E4680">
        <w:rPr>
          <w:rFonts w:hint="eastAsia"/>
        </w:rPr>
        <w:t xml:space="preserve"> </w:t>
      </w:r>
      <w:r w:rsidRPr="005E4680">
        <w:t>DG scheduling with C-DRX(16,</w:t>
      </w:r>
      <w:r w:rsidRPr="005E4680">
        <w:rPr>
          <w:rFonts w:hint="eastAsia"/>
        </w:rPr>
        <w:t xml:space="preserve"> </w:t>
      </w:r>
      <w:r w:rsidRPr="005E4680">
        <w:t>12,</w:t>
      </w:r>
      <w:r w:rsidRPr="005E4680">
        <w:rPr>
          <w:rFonts w:hint="eastAsia"/>
        </w:rPr>
        <w:t xml:space="preserve"> </w:t>
      </w:r>
      <w:r w:rsidRPr="005E4680">
        <w:t>4) and R</w:t>
      </w:r>
      <w:r w:rsidRPr="005E4680">
        <w:rPr>
          <w:rFonts w:hint="eastAsia"/>
        </w:rPr>
        <w:t>el-</w:t>
      </w:r>
      <w:r w:rsidRPr="005E4680">
        <w:t>17 PDCCH skipping scheme.</w:t>
      </w:r>
    </w:p>
    <w:p w14:paraId="420292D6" w14:textId="77777777" w:rsidR="00007E6C" w:rsidRPr="005E4680" w:rsidRDefault="00007E6C" w:rsidP="003817E1">
      <w:pPr>
        <w:pStyle w:val="ListParagraph"/>
        <w:numPr>
          <w:ilvl w:val="0"/>
          <w:numId w:val="41"/>
        </w:numPr>
        <w:overflowPunct/>
        <w:autoSpaceDE/>
        <w:autoSpaceDN/>
        <w:adjustRightInd/>
        <w:spacing w:beforeLines="50" w:before="120" w:afterLines="50" w:after="120" w:line="259" w:lineRule="auto"/>
        <w:textAlignment w:val="auto"/>
      </w:pPr>
      <w:r w:rsidRPr="005E4680">
        <w:t xml:space="preserve">For FR1, DL only evaluation, InH, high load, multi-carrier, VR 30Mbps traffic at 60fps with 10ms PDB, it is observed from CATT that </w:t>
      </w:r>
    </w:p>
    <w:p w14:paraId="77C80490" w14:textId="77777777" w:rsidR="00007E6C" w:rsidRPr="005E4680" w:rsidRDefault="00007E6C" w:rsidP="003817E1">
      <w:pPr>
        <w:pStyle w:val="ListParagraph"/>
        <w:numPr>
          <w:ilvl w:val="1"/>
          <w:numId w:val="41"/>
        </w:numPr>
        <w:overflowPunct/>
        <w:autoSpaceDE/>
        <w:autoSpaceDN/>
        <w:adjustRightInd/>
        <w:spacing w:beforeLines="50" w:before="120" w:afterLines="50" w:after="120" w:line="259" w:lineRule="auto"/>
        <w:textAlignment w:val="auto"/>
      </w:pPr>
      <w:r w:rsidRPr="005E4680">
        <w:rPr>
          <w:rFonts w:hint="eastAsia"/>
        </w:rPr>
        <w:t xml:space="preserve">power saving gain of </w:t>
      </w:r>
      <w:r w:rsidRPr="005E4680">
        <w:t>enhanced C-DRX (16/17/17, 8,</w:t>
      </w:r>
      <w:r w:rsidRPr="005E4680">
        <w:rPr>
          <w:rFonts w:hint="eastAsia"/>
        </w:rPr>
        <w:t xml:space="preserve"> </w:t>
      </w:r>
      <w:r w:rsidRPr="005E4680">
        <w:t>4)</w:t>
      </w:r>
      <w:r w:rsidRPr="005E4680">
        <w:rPr>
          <w:rFonts w:hint="eastAsia"/>
        </w:rPr>
        <w:t xml:space="preserve"> are 19.0% and 27.4% for carrier with XR </w:t>
      </w:r>
      <w:r w:rsidRPr="005E4680">
        <w:t>transmission</w:t>
      </w:r>
      <w:r w:rsidRPr="005E4680">
        <w:rPr>
          <w:rFonts w:hint="eastAsia"/>
        </w:rPr>
        <w:t xml:space="preserve"> and carrier with IM </w:t>
      </w:r>
      <w:r w:rsidRPr="005E4680">
        <w:t>transmission</w:t>
      </w:r>
      <w:r w:rsidRPr="005E4680">
        <w:rPr>
          <w:rFonts w:hint="eastAsia"/>
        </w:rPr>
        <w:t xml:space="preserve">, respectively.  </w:t>
      </w:r>
    </w:p>
    <w:p w14:paraId="4F640CEF" w14:textId="77777777" w:rsidR="00007E6C" w:rsidRPr="005E4680" w:rsidRDefault="00007E6C" w:rsidP="003817E1">
      <w:pPr>
        <w:pStyle w:val="ListParagraph"/>
        <w:numPr>
          <w:ilvl w:val="1"/>
          <w:numId w:val="41"/>
        </w:numPr>
        <w:overflowPunct/>
        <w:autoSpaceDE/>
        <w:autoSpaceDN/>
        <w:adjustRightInd/>
        <w:spacing w:beforeLines="50" w:before="120" w:afterLines="50" w:after="120" w:line="259" w:lineRule="auto"/>
        <w:textAlignment w:val="auto"/>
      </w:pPr>
      <w:r w:rsidRPr="005E4680">
        <w:t xml:space="preserve">Dynamic grant enhancement with XR-specific </w:t>
      </w:r>
      <w:r w:rsidRPr="005E4680">
        <w:rPr>
          <w:rFonts w:hint="eastAsia"/>
        </w:rPr>
        <w:t>pre-scheduling</w:t>
      </w:r>
      <w:r w:rsidRPr="005E4680">
        <w:t xml:space="preserve"> scheme</w:t>
      </w:r>
      <w:r w:rsidRPr="005E4680">
        <w:rPr>
          <w:rFonts w:hint="eastAsia"/>
        </w:rPr>
        <w:t xml:space="preserve"> for XR traffic carrier and IM traffic carrier can obtain 23.3% and 87.2% power saving gain, respectively.</w:t>
      </w:r>
    </w:p>
    <w:p w14:paraId="1F120D8B" w14:textId="77777777" w:rsidR="000B1F53" w:rsidRPr="00FD0880" w:rsidRDefault="000B1F53" w:rsidP="000B1F53"/>
    <w:p w14:paraId="129E604C" w14:textId="7168CD31" w:rsidR="000B1F53" w:rsidRDefault="00FE64DA" w:rsidP="000B1F53">
      <w:r w:rsidRPr="00A56612">
        <w:rPr>
          <w:b/>
          <w:bCs/>
          <w:highlight w:val="yellow"/>
          <w:u w:val="single"/>
        </w:rPr>
        <w:t>Question 1</w:t>
      </w:r>
      <w:r>
        <w:t>:</w:t>
      </w:r>
      <w:r w:rsidR="000B1F53">
        <w:t xml:space="preserve"> Do you have any comments on </w:t>
      </w:r>
      <w:r w:rsidR="00152620">
        <w:t xml:space="preserve">proponent </w:t>
      </w:r>
      <w:r w:rsidR="00C7170D">
        <w:t xml:space="preserve">companies’ </w:t>
      </w:r>
      <w:r w:rsidR="000B1F53">
        <w:t>proposals and observations?</w:t>
      </w:r>
    </w:p>
    <w:tbl>
      <w:tblPr>
        <w:tblStyle w:val="TableGrid"/>
        <w:tblW w:w="0" w:type="auto"/>
        <w:tblLook w:val="04A0" w:firstRow="1" w:lastRow="0" w:firstColumn="1" w:lastColumn="0" w:noHBand="0" w:noVBand="1"/>
      </w:tblPr>
      <w:tblGrid>
        <w:gridCol w:w="1278"/>
        <w:gridCol w:w="8351"/>
      </w:tblGrid>
      <w:tr w:rsidR="006163F3" w14:paraId="449FD151" w14:textId="77777777" w:rsidTr="004C384F">
        <w:trPr>
          <w:trHeight w:val="276"/>
        </w:trPr>
        <w:tc>
          <w:tcPr>
            <w:tcW w:w="1278" w:type="dxa"/>
          </w:tcPr>
          <w:p w14:paraId="60ECA72D" w14:textId="77777777" w:rsidR="006163F3" w:rsidRDefault="006163F3" w:rsidP="004C384F">
            <w:pPr>
              <w:rPr>
                <w:b/>
                <w:bCs/>
              </w:rPr>
            </w:pPr>
            <w:r>
              <w:rPr>
                <w:rFonts w:hint="eastAsia"/>
                <w:b/>
                <w:bCs/>
              </w:rPr>
              <w:t>C</w:t>
            </w:r>
            <w:r>
              <w:rPr>
                <w:b/>
                <w:bCs/>
              </w:rPr>
              <w:t>ompany</w:t>
            </w:r>
          </w:p>
        </w:tc>
        <w:tc>
          <w:tcPr>
            <w:tcW w:w="8351" w:type="dxa"/>
          </w:tcPr>
          <w:p w14:paraId="71D64847" w14:textId="77777777" w:rsidR="006163F3" w:rsidRDefault="006163F3" w:rsidP="004C384F">
            <w:pPr>
              <w:rPr>
                <w:b/>
                <w:bCs/>
              </w:rPr>
            </w:pPr>
            <w:r>
              <w:rPr>
                <w:b/>
                <w:bCs/>
              </w:rPr>
              <w:t>Views</w:t>
            </w:r>
          </w:p>
        </w:tc>
      </w:tr>
      <w:tr w:rsidR="006163F3" w14:paraId="628F81C2" w14:textId="77777777" w:rsidTr="004C384F">
        <w:trPr>
          <w:trHeight w:val="276"/>
        </w:trPr>
        <w:tc>
          <w:tcPr>
            <w:tcW w:w="1278" w:type="dxa"/>
          </w:tcPr>
          <w:p w14:paraId="422DDE47" w14:textId="77777777" w:rsidR="006163F3" w:rsidRDefault="006163F3" w:rsidP="004C384F">
            <w:pPr>
              <w:rPr>
                <w:b/>
                <w:bCs/>
              </w:rPr>
            </w:pPr>
          </w:p>
        </w:tc>
        <w:tc>
          <w:tcPr>
            <w:tcW w:w="8351" w:type="dxa"/>
          </w:tcPr>
          <w:p w14:paraId="74B51910" w14:textId="77777777" w:rsidR="006163F3" w:rsidRDefault="006163F3" w:rsidP="004C384F">
            <w:pPr>
              <w:rPr>
                <w:b/>
                <w:bCs/>
              </w:rPr>
            </w:pPr>
          </w:p>
        </w:tc>
      </w:tr>
      <w:tr w:rsidR="006163F3" w14:paraId="067C5ED2" w14:textId="77777777" w:rsidTr="004C384F">
        <w:trPr>
          <w:trHeight w:val="276"/>
        </w:trPr>
        <w:tc>
          <w:tcPr>
            <w:tcW w:w="1278" w:type="dxa"/>
          </w:tcPr>
          <w:p w14:paraId="3671CE90" w14:textId="77777777" w:rsidR="006163F3" w:rsidRDefault="006163F3" w:rsidP="004C384F">
            <w:pPr>
              <w:rPr>
                <w:b/>
                <w:bCs/>
              </w:rPr>
            </w:pPr>
          </w:p>
        </w:tc>
        <w:tc>
          <w:tcPr>
            <w:tcW w:w="8351" w:type="dxa"/>
          </w:tcPr>
          <w:p w14:paraId="470E310B" w14:textId="77777777" w:rsidR="006163F3" w:rsidRDefault="006163F3" w:rsidP="004C384F">
            <w:pPr>
              <w:rPr>
                <w:b/>
                <w:bCs/>
              </w:rPr>
            </w:pPr>
          </w:p>
        </w:tc>
      </w:tr>
      <w:tr w:rsidR="006163F3" w14:paraId="068F1C86" w14:textId="77777777" w:rsidTr="004C384F">
        <w:trPr>
          <w:trHeight w:val="276"/>
        </w:trPr>
        <w:tc>
          <w:tcPr>
            <w:tcW w:w="1278" w:type="dxa"/>
          </w:tcPr>
          <w:p w14:paraId="6C4E6060" w14:textId="77777777" w:rsidR="006163F3" w:rsidRDefault="006163F3" w:rsidP="004C384F">
            <w:pPr>
              <w:rPr>
                <w:b/>
                <w:bCs/>
              </w:rPr>
            </w:pPr>
          </w:p>
        </w:tc>
        <w:tc>
          <w:tcPr>
            <w:tcW w:w="8351" w:type="dxa"/>
          </w:tcPr>
          <w:p w14:paraId="15D424A9" w14:textId="77777777" w:rsidR="006163F3" w:rsidRDefault="006163F3" w:rsidP="004C384F">
            <w:pPr>
              <w:rPr>
                <w:b/>
                <w:bCs/>
              </w:rPr>
            </w:pPr>
          </w:p>
        </w:tc>
      </w:tr>
    </w:tbl>
    <w:p w14:paraId="51E601B8" w14:textId="70B8D7C6" w:rsidR="006163F3" w:rsidRDefault="006163F3" w:rsidP="00723E1E"/>
    <w:p w14:paraId="2DEDEC95" w14:textId="77777777" w:rsidR="004D13F6" w:rsidRDefault="004D13F6" w:rsidP="004D13F6">
      <w:r>
        <w:t xml:space="preserve">Question 2: Do you support the proponent companies’ proposals or not, and why? </w:t>
      </w:r>
    </w:p>
    <w:tbl>
      <w:tblPr>
        <w:tblStyle w:val="TableGrid"/>
        <w:tblW w:w="0" w:type="auto"/>
        <w:tblLook w:val="04A0" w:firstRow="1" w:lastRow="0" w:firstColumn="1" w:lastColumn="0" w:noHBand="0" w:noVBand="1"/>
      </w:tblPr>
      <w:tblGrid>
        <w:gridCol w:w="1278"/>
        <w:gridCol w:w="8351"/>
      </w:tblGrid>
      <w:tr w:rsidR="004D13F6" w14:paraId="3ED653F7" w14:textId="77777777" w:rsidTr="009007F8">
        <w:trPr>
          <w:trHeight w:val="276"/>
        </w:trPr>
        <w:tc>
          <w:tcPr>
            <w:tcW w:w="1278" w:type="dxa"/>
          </w:tcPr>
          <w:p w14:paraId="1B99E22E" w14:textId="77777777" w:rsidR="004D13F6" w:rsidRDefault="004D13F6" w:rsidP="009007F8">
            <w:pPr>
              <w:rPr>
                <w:b/>
                <w:bCs/>
              </w:rPr>
            </w:pPr>
            <w:r>
              <w:rPr>
                <w:rFonts w:hint="eastAsia"/>
                <w:b/>
                <w:bCs/>
              </w:rPr>
              <w:t>C</w:t>
            </w:r>
            <w:r>
              <w:rPr>
                <w:b/>
                <w:bCs/>
              </w:rPr>
              <w:t>ompany</w:t>
            </w:r>
          </w:p>
        </w:tc>
        <w:tc>
          <w:tcPr>
            <w:tcW w:w="8351" w:type="dxa"/>
          </w:tcPr>
          <w:p w14:paraId="7986AE36" w14:textId="77777777" w:rsidR="004D13F6" w:rsidRDefault="004D13F6" w:rsidP="009007F8">
            <w:pPr>
              <w:rPr>
                <w:b/>
                <w:bCs/>
              </w:rPr>
            </w:pPr>
            <w:r>
              <w:rPr>
                <w:b/>
                <w:bCs/>
              </w:rPr>
              <w:t>Views</w:t>
            </w:r>
          </w:p>
        </w:tc>
      </w:tr>
      <w:tr w:rsidR="004D13F6" w14:paraId="75F6EB37" w14:textId="77777777" w:rsidTr="009007F8">
        <w:trPr>
          <w:trHeight w:val="276"/>
        </w:trPr>
        <w:tc>
          <w:tcPr>
            <w:tcW w:w="1278" w:type="dxa"/>
          </w:tcPr>
          <w:p w14:paraId="3F5FF86E" w14:textId="60F58FCB" w:rsidR="004D13F6" w:rsidRPr="00A81AE3" w:rsidRDefault="00A81AE3" w:rsidP="009007F8">
            <w:pPr>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5FCA7BA9" w14:textId="2FA1E792" w:rsidR="004D13F6" w:rsidRPr="004C384F" w:rsidRDefault="00A81AE3" w:rsidP="009007F8">
            <w:pPr>
              <w:rPr>
                <w:bCs/>
              </w:rPr>
            </w:pPr>
            <w:r>
              <w:rPr>
                <w:rFonts w:eastAsia="PMingLiU"/>
                <w:bCs/>
                <w:lang w:eastAsia="zh-TW"/>
              </w:rPr>
              <w:t>Support. We kind of emphasize the intention to align PDCCH monitoring window with XR traffic period.</w:t>
            </w:r>
          </w:p>
        </w:tc>
      </w:tr>
      <w:tr w:rsidR="004D13F6" w14:paraId="6926D111" w14:textId="77777777" w:rsidTr="009007F8">
        <w:trPr>
          <w:trHeight w:val="276"/>
        </w:trPr>
        <w:tc>
          <w:tcPr>
            <w:tcW w:w="1278" w:type="dxa"/>
          </w:tcPr>
          <w:p w14:paraId="1CAAA19B" w14:textId="77777777" w:rsidR="004D13F6" w:rsidRPr="004C384F" w:rsidRDefault="004D13F6" w:rsidP="009007F8">
            <w:pPr>
              <w:rPr>
                <w:bCs/>
              </w:rPr>
            </w:pPr>
          </w:p>
        </w:tc>
        <w:tc>
          <w:tcPr>
            <w:tcW w:w="8351" w:type="dxa"/>
          </w:tcPr>
          <w:p w14:paraId="59067E44" w14:textId="77777777" w:rsidR="004D13F6" w:rsidRPr="004C384F" w:rsidRDefault="004D13F6" w:rsidP="009007F8">
            <w:pPr>
              <w:rPr>
                <w:bCs/>
              </w:rPr>
            </w:pPr>
          </w:p>
        </w:tc>
      </w:tr>
      <w:tr w:rsidR="004D13F6" w14:paraId="348317BC" w14:textId="77777777" w:rsidTr="009007F8">
        <w:trPr>
          <w:trHeight w:val="276"/>
        </w:trPr>
        <w:tc>
          <w:tcPr>
            <w:tcW w:w="1278" w:type="dxa"/>
          </w:tcPr>
          <w:p w14:paraId="112F5544" w14:textId="77777777" w:rsidR="004D13F6" w:rsidRPr="004C384F" w:rsidRDefault="004D13F6" w:rsidP="009007F8">
            <w:pPr>
              <w:rPr>
                <w:bCs/>
              </w:rPr>
            </w:pPr>
          </w:p>
        </w:tc>
        <w:tc>
          <w:tcPr>
            <w:tcW w:w="8351" w:type="dxa"/>
          </w:tcPr>
          <w:p w14:paraId="5FE6CE3E" w14:textId="77777777" w:rsidR="004D13F6" w:rsidRPr="004C384F" w:rsidRDefault="004D13F6" w:rsidP="009007F8">
            <w:pPr>
              <w:rPr>
                <w:bCs/>
              </w:rPr>
            </w:pPr>
          </w:p>
        </w:tc>
      </w:tr>
      <w:tr w:rsidR="004D13F6" w14:paraId="73D696E6" w14:textId="77777777" w:rsidTr="009007F8">
        <w:trPr>
          <w:trHeight w:val="276"/>
        </w:trPr>
        <w:tc>
          <w:tcPr>
            <w:tcW w:w="1278" w:type="dxa"/>
          </w:tcPr>
          <w:p w14:paraId="243260C3" w14:textId="77777777" w:rsidR="004D13F6" w:rsidRPr="004C384F" w:rsidRDefault="004D13F6" w:rsidP="009007F8">
            <w:pPr>
              <w:rPr>
                <w:bCs/>
              </w:rPr>
            </w:pPr>
          </w:p>
        </w:tc>
        <w:tc>
          <w:tcPr>
            <w:tcW w:w="8351" w:type="dxa"/>
          </w:tcPr>
          <w:p w14:paraId="3BB6EE09" w14:textId="77777777" w:rsidR="004D13F6" w:rsidRPr="004C384F" w:rsidRDefault="004D13F6" w:rsidP="009007F8">
            <w:pPr>
              <w:rPr>
                <w:bCs/>
              </w:rPr>
            </w:pPr>
          </w:p>
        </w:tc>
      </w:tr>
    </w:tbl>
    <w:p w14:paraId="7E3AB991" w14:textId="77777777" w:rsidR="004D13F6" w:rsidRDefault="004D13F6" w:rsidP="00723E1E"/>
    <w:p w14:paraId="5783B142" w14:textId="77777777" w:rsidR="006163F3" w:rsidRPr="00723E1E" w:rsidRDefault="006163F3" w:rsidP="00723E1E"/>
    <w:p w14:paraId="7572506C" w14:textId="571AAA05" w:rsidR="0057343D" w:rsidRDefault="00C46BA5" w:rsidP="00C46BA5">
      <w:pPr>
        <w:pStyle w:val="Heading2a"/>
      </w:pPr>
      <w:r w:rsidRPr="00C46BA5">
        <w:t>SPS+DG with UE power saving scheme</w:t>
      </w:r>
    </w:p>
    <w:p w14:paraId="74018AE1" w14:textId="3AC2EB7C" w:rsidR="00B2395C" w:rsidRPr="00A200B5" w:rsidRDefault="0057343D" w:rsidP="00A200B5">
      <w:r w:rsidRPr="00A200B5">
        <w:t>CATT proposed</w:t>
      </w:r>
      <w:r w:rsidR="00E7128B" w:rsidRPr="00A200B5">
        <w:t xml:space="preserve"> </w:t>
      </w:r>
      <w:r w:rsidR="00605218" w:rsidRPr="00A200B5">
        <w:t xml:space="preserve">SPS+DG with UE power saving scheme </w:t>
      </w:r>
      <w:r w:rsidR="00DF3BA3" w:rsidRPr="00A200B5">
        <w:t>for XR</w:t>
      </w:r>
      <w:r w:rsidR="00E7128B" w:rsidRPr="00A200B5">
        <w:t>.</w:t>
      </w:r>
      <w:r w:rsidR="00425BB8" w:rsidRPr="00A200B5">
        <w:t xml:space="preserve"> </w:t>
      </w:r>
      <w:r w:rsidR="00605218" w:rsidRPr="00A200B5">
        <w:t>The</w:t>
      </w:r>
      <w:r w:rsidR="00605218" w:rsidRPr="00A200B5">
        <w:rPr>
          <w:rFonts w:eastAsiaTheme="minorEastAsia"/>
        </w:rPr>
        <w:t xml:space="preserve"> enhanced SPS with additional resource allocation mechanism for XR service at both DRX ON and DRX OFF is introduced. The configured period</w:t>
      </w:r>
      <w:r w:rsidR="00FF76C1" w:rsidRPr="00A200B5">
        <w:rPr>
          <w:rFonts w:eastAsiaTheme="minorEastAsia"/>
        </w:rPr>
        <w:t>ic</w:t>
      </w:r>
      <w:r w:rsidR="00605218" w:rsidRPr="00A200B5">
        <w:rPr>
          <w:rFonts w:eastAsiaTheme="minorEastAsia"/>
        </w:rPr>
        <w:t xml:space="preserve"> SPS occasion provides wake-up timing for XR UE during DRX OFF, and subsequent dynamic grant window ensures timely transmission of XR packets. When XR packet arrives after the wake-up timing, i.e., SPS occasion, gNB could indicate UE to perform PDCCH skipping until XR packet arrival and to transform to sleep state after XR packet transmission finish</w:t>
      </w:r>
      <w:r w:rsidR="00230B47" w:rsidRPr="00A200B5">
        <w:rPr>
          <w:rFonts w:eastAsiaTheme="minorEastAsia"/>
        </w:rPr>
        <w:t xml:space="preserve">. </w:t>
      </w:r>
      <w:r w:rsidR="002115AD" w:rsidRPr="00A200B5">
        <w:rPr>
          <w:rFonts w:eastAsiaTheme="minorEastAsia"/>
        </w:rPr>
        <w:t>The SPS</w:t>
      </w:r>
      <w:r w:rsidR="002115AD" w:rsidRPr="00A200B5">
        <w:rPr>
          <w:rFonts w:eastAsiaTheme="minorEastAsia" w:hint="eastAsia"/>
        </w:rPr>
        <w:t>+</w:t>
      </w:r>
      <w:r w:rsidR="002115AD" w:rsidRPr="00A200B5">
        <w:rPr>
          <w:rFonts w:eastAsiaTheme="minorEastAsia"/>
        </w:rPr>
        <w:t>DG</w:t>
      </w:r>
      <w:r w:rsidR="002115AD" w:rsidRPr="00A200B5">
        <w:rPr>
          <w:rFonts w:eastAsiaTheme="minorEastAsia" w:hint="eastAsia"/>
        </w:rPr>
        <w:t xml:space="preserve"> with power saving</w:t>
      </w:r>
      <w:r w:rsidR="002115AD" w:rsidRPr="00A200B5">
        <w:rPr>
          <w:rFonts w:eastAsiaTheme="minorEastAsia"/>
        </w:rPr>
        <w:t xml:space="preserve"> schemes introduce a pre-configured PDCCH monitoring window for dynamic scheduling after the reserved SPS resources to transmit remaining packets. The pre-configured monitoring window can cover the whole jitter range which can meet 90% satisfied UE. Furthermore, when the data transmission is completed, UE can be indicated to go-to-sleep for power saving purpose until next SPS occasion(s).</w:t>
      </w:r>
      <w:r w:rsidRPr="00A200B5">
        <w:t xml:space="preserve"> Evaluation results can be found in </w:t>
      </w:r>
      <w:r w:rsidR="00B2395C" w:rsidRPr="00A200B5">
        <w:fldChar w:fldCharType="begin"/>
      </w:r>
      <w:r w:rsidR="00B2395C" w:rsidRPr="00A200B5">
        <w:instrText xml:space="preserve"> REF _Ref118295000 \h </w:instrText>
      </w:r>
      <w:r w:rsidR="00B2395C" w:rsidRPr="00A200B5">
        <w:fldChar w:fldCharType="separate"/>
      </w:r>
      <w:r w:rsidR="00A200B5" w:rsidRPr="00A200B5">
        <w:t>Table 9</w:t>
      </w:r>
      <w:r w:rsidR="00B2395C" w:rsidRPr="00A200B5">
        <w:fldChar w:fldCharType="end"/>
      </w:r>
      <w:r w:rsidR="00B2395C" w:rsidRPr="00A200B5">
        <w:t>.</w:t>
      </w:r>
    </w:p>
    <w:p w14:paraId="153AAE62" w14:textId="10F036A5" w:rsidR="0057343D" w:rsidRDefault="0057343D" w:rsidP="00425BB8"/>
    <w:p w14:paraId="07409CC1" w14:textId="77777777" w:rsidR="0057343D" w:rsidRDefault="0057343D" w:rsidP="0057343D"/>
    <w:p w14:paraId="54CA3F99" w14:textId="13547935" w:rsidR="0057343D" w:rsidRDefault="0057343D" w:rsidP="0057343D">
      <w:pPr>
        <w:jc w:val="center"/>
        <w:rPr>
          <w:b/>
          <w:bCs/>
        </w:rPr>
      </w:pPr>
      <w:bookmarkStart w:id="85" w:name="_Ref118295000"/>
      <w:r>
        <w:rPr>
          <w:b/>
          <w:bCs/>
        </w:rPr>
        <w:t xml:space="preserve">Table </w:t>
      </w:r>
      <w:r>
        <w:rPr>
          <w:b/>
          <w:bCs/>
        </w:rPr>
        <w:fldChar w:fldCharType="begin"/>
      </w:r>
      <w:r>
        <w:rPr>
          <w:b/>
          <w:bCs/>
        </w:rPr>
        <w:instrText>SEQ Table \* ARABIC</w:instrText>
      </w:r>
      <w:r>
        <w:rPr>
          <w:b/>
          <w:bCs/>
        </w:rPr>
        <w:fldChar w:fldCharType="separate"/>
      </w:r>
      <w:r w:rsidR="00DB29DE">
        <w:rPr>
          <w:b/>
          <w:bCs/>
          <w:noProof/>
        </w:rPr>
        <w:t>9</w:t>
      </w:r>
      <w:r>
        <w:rPr>
          <w:b/>
          <w:bCs/>
        </w:rPr>
        <w:fldChar w:fldCharType="end"/>
      </w:r>
      <w:bookmarkEnd w:id="85"/>
      <w:r>
        <w:rPr>
          <w:b/>
          <w:bCs/>
        </w:rPr>
        <w:t xml:space="preserve">: Evaluation results for </w:t>
      </w:r>
      <w:r w:rsidR="00524876" w:rsidRPr="00524876">
        <w:rPr>
          <w:b/>
          <w:bCs/>
        </w:rPr>
        <w:t>SPS+DG with UE power saving scheme for XR</w:t>
      </w:r>
    </w:p>
    <w:tbl>
      <w:tblPr>
        <w:tblStyle w:val="TableGrid"/>
        <w:tblW w:w="0" w:type="auto"/>
        <w:tblLook w:val="04A0" w:firstRow="1" w:lastRow="0" w:firstColumn="1" w:lastColumn="0" w:noHBand="0" w:noVBand="1"/>
      </w:tblPr>
      <w:tblGrid>
        <w:gridCol w:w="1050"/>
        <w:gridCol w:w="8579"/>
      </w:tblGrid>
      <w:tr w:rsidR="0057343D" w:rsidRPr="007E6403" w14:paraId="5AF18D2E" w14:textId="77777777" w:rsidTr="00D04DA6">
        <w:tc>
          <w:tcPr>
            <w:tcW w:w="889" w:type="dxa"/>
          </w:tcPr>
          <w:p w14:paraId="6DF6C638" w14:textId="77777777" w:rsidR="0057343D" w:rsidRPr="007E6403" w:rsidRDefault="0057343D" w:rsidP="004C384F">
            <w:pPr>
              <w:rPr>
                <w:b/>
                <w:bCs/>
              </w:rPr>
            </w:pPr>
            <w:r w:rsidRPr="007E6403">
              <w:rPr>
                <w:b/>
                <w:bCs/>
              </w:rPr>
              <w:t>Company</w:t>
            </w:r>
          </w:p>
        </w:tc>
        <w:tc>
          <w:tcPr>
            <w:tcW w:w="8740" w:type="dxa"/>
          </w:tcPr>
          <w:p w14:paraId="2F1F32ED" w14:textId="77777777" w:rsidR="0057343D" w:rsidRPr="007E6403" w:rsidRDefault="0057343D" w:rsidP="004C384F">
            <w:pPr>
              <w:rPr>
                <w:b/>
                <w:bCs/>
              </w:rPr>
            </w:pPr>
            <w:r w:rsidRPr="007E6403">
              <w:rPr>
                <w:b/>
                <w:bCs/>
              </w:rPr>
              <w:t>Evaluation results</w:t>
            </w:r>
          </w:p>
        </w:tc>
      </w:tr>
      <w:tr w:rsidR="0057343D" w:rsidRPr="007E6403" w14:paraId="00C6518F" w14:textId="77777777" w:rsidTr="00D04DA6">
        <w:tc>
          <w:tcPr>
            <w:tcW w:w="889" w:type="dxa"/>
          </w:tcPr>
          <w:p w14:paraId="7FC20ACE" w14:textId="44910CB7" w:rsidR="0057343D" w:rsidRPr="007E6403" w:rsidRDefault="00DB16AA" w:rsidP="004C384F">
            <w:r>
              <w:lastRenderedPageBreak/>
              <w:t>CATT</w:t>
            </w:r>
          </w:p>
        </w:tc>
        <w:tc>
          <w:tcPr>
            <w:tcW w:w="8740" w:type="dxa"/>
          </w:tcPr>
          <w:p w14:paraId="554419C9" w14:textId="43054D62" w:rsidR="00DB16AA" w:rsidRPr="00AB629B" w:rsidRDefault="00777982" w:rsidP="00DB16AA">
            <w:pPr>
              <w:keepNext/>
              <w:spacing w:beforeLines="50" w:before="120" w:afterLines="50" w:after="120"/>
              <w:jc w:val="center"/>
              <w:rPr>
                <w:lang w:val="en-US"/>
              </w:rPr>
            </w:pPr>
            <w:r>
              <w:rPr>
                <w:lang w:val="en-US"/>
              </w:rPr>
              <w:pict w14:anchorId="3614476F">
                <v:shape id="_x0000_i1032" type="#_x0000_t75" style="width:401.5pt;height:149pt">
                  <v:imagedata r:id="rId33" o:title=""/>
                </v:shape>
              </w:pict>
            </w:r>
          </w:p>
          <w:p w14:paraId="309E0DDC" w14:textId="6ACA84ED" w:rsidR="00DB16AA" w:rsidRPr="00AB629B" w:rsidRDefault="00DB16AA" w:rsidP="00DB16AA">
            <w:pPr>
              <w:pStyle w:val="Caption"/>
              <w:spacing w:afterLines="50"/>
              <w:jc w:val="center"/>
              <w:rPr>
                <w:rFonts w:eastAsiaTheme="minorEastAsia"/>
                <w:b w:val="0"/>
                <w:lang w:eastAsia="zh-CN"/>
              </w:rPr>
            </w:pPr>
            <w:bookmarkStart w:id="86" w:name="_Ref110945771"/>
            <w:bookmarkStart w:id="87" w:name="_Ref110945766"/>
            <w:r w:rsidRPr="00AB629B">
              <w:rPr>
                <w:b w:val="0"/>
              </w:rPr>
              <w:t xml:space="preserve">Figure </w:t>
            </w:r>
            <w:r>
              <w:rPr>
                <w:b w:val="0"/>
                <w:noProof/>
              </w:rPr>
              <w:t>4</w:t>
            </w:r>
            <w:bookmarkEnd w:id="86"/>
            <w:r w:rsidRPr="00AB629B">
              <w:rPr>
                <w:rFonts w:eastAsiaTheme="minorEastAsia"/>
                <w:b w:val="0"/>
                <w:lang w:eastAsia="zh-CN"/>
              </w:rPr>
              <w:t>:  Illustration of enhanced SPS with PDCCH skipping and go-to-sleep.</w:t>
            </w:r>
            <w:bookmarkEnd w:id="87"/>
          </w:p>
          <w:p w14:paraId="3A868298" w14:textId="77777777" w:rsidR="00DB16AA" w:rsidRPr="00AB629B" w:rsidRDefault="00DB16AA" w:rsidP="00DB16AA">
            <w:pPr>
              <w:spacing w:afterLines="50" w:after="120"/>
              <w:rPr>
                <w:rFonts w:eastAsiaTheme="minorEastAsia"/>
                <w:b/>
                <w:lang w:val="en-US" w:eastAsia="zh-CN"/>
              </w:rPr>
            </w:pPr>
            <w:r w:rsidRPr="00AB629B">
              <w:rPr>
                <w:rFonts w:eastAsiaTheme="minorEastAsia"/>
                <w:b/>
                <w:lang w:val="en-US" w:eastAsia="zh-CN"/>
              </w:rPr>
              <w:t>Proposal</w:t>
            </w:r>
            <w:r>
              <w:rPr>
                <w:rFonts w:eastAsiaTheme="minorEastAsia" w:hint="eastAsia"/>
                <w:b/>
                <w:lang w:val="en-US" w:eastAsia="zh-CN"/>
              </w:rPr>
              <w:t xml:space="preserve"> 13</w:t>
            </w:r>
            <w:r w:rsidRPr="00AB629B">
              <w:rPr>
                <w:rFonts w:eastAsiaTheme="minorEastAsia"/>
                <w:b/>
                <w:lang w:val="en-US" w:eastAsia="zh-CN"/>
              </w:rPr>
              <w:t xml:space="preserve">:  The SPS </w:t>
            </w:r>
            <w:r>
              <w:rPr>
                <w:rFonts w:eastAsiaTheme="minorEastAsia" w:hint="eastAsia"/>
                <w:b/>
                <w:lang w:val="en-US" w:eastAsia="zh-CN"/>
              </w:rPr>
              <w:t xml:space="preserve">+ DG scheme </w:t>
            </w:r>
            <w:r w:rsidRPr="00AB629B">
              <w:rPr>
                <w:rFonts w:eastAsiaTheme="minorEastAsia"/>
                <w:b/>
                <w:lang w:val="en-US" w:eastAsia="zh-CN"/>
              </w:rPr>
              <w:t>with PDCCH skipping and go-to-sleep should be supported for XR UE power saving.</w:t>
            </w:r>
          </w:p>
          <w:p w14:paraId="72813605" w14:textId="77777777" w:rsidR="0057343D" w:rsidRDefault="0057343D" w:rsidP="004C384F">
            <w:pPr>
              <w:rPr>
                <w:lang w:val="en-US"/>
              </w:rPr>
            </w:pPr>
          </w:p>
          <w:p w14:paraId="620243F1" w14:textId="79DA3446" w:rsidR="003C71AC" w:rsidRPr="00354B9A" w:rsidRDefault="003C71AC" w:rsidP="003C71AC">
            <w:pPr>
              <w:pStyle w:val="Caption"/>
              <w:jc w:val="center"/>
              <w:rPr>
                <w:rFonts w:eastAsiaTheme="minorEastAsia"/>
                <w:b w:val="0"/>
                <w:lang w:eastAsia="zh-CN"/>
              </w:rPr>
            </w:pPr>
            <w:bookmarkStart w:id="88" w:name="_Ref118632867"/>
            <w:r w:rsidRPr="00354B9A">
              <w:rPr>
                <w:b w:val="0"/>
              </w:rPr>
              <w:t xml:space="preserve">Table </w:t>
            </w:r>
            <w:r>
              <w:rPr>
                <w:b w:val="0"/>
                <w:noProof/>
              </w:rPr>
              <w:t>12</w:t>
            </w:r>
            <w:bookmarkEnd w:id="88"/>
            <w:r w:rsidRPr="00354B9A">
              <w:rPr>
                <w:rFonts w:eastAsiaTheme="minorEastAsia" w:hint="eastAsia"/>
                <w:b w:val="0"/>
                <w:lang w:eastAsia="zh-CN"/>
              </w:rPr>
              <w:t xml:space="preserve">: </w:t>
            </w:r>
            <w:r>
              <w:rPr>
                <w:rFonts w:eastAsiaTheme="minorEastAsia"/>
                <w:b w:val="0"/>
                <w:lang w:eastAsia="zh-CN"/>
              </w:rPr>
              <w:t>Evaluation results of SPS</w:t>
            </w:r>
            <w:r>
              <w:rPr>
                <w:rFonts w:eastAsiaTheme="minorEastAsia" w:hint="eastAsia"/>
                <w:b w:val="0"/>
                <w:lang w:eastAsia="zh-CN"/>
              </w:rPr>
              <w:t>+</w:t>
            </w:r>
            <w:r>
              <w:rPr>
                <w:rFonts w:eastAsiaTheme="minorEastAsia"/>
                <w:b w:val="0"/>
                <w:lang w:eastAsia="zh-CN"/>
              </w:rPr>
              <w:t>DG</w:t>
            </w:r>
            <w:r>
              <w:rPr>
                <w:rFonts w:eastAsiaTheme="minorEastAsia" w:hint="eastAsia"/>
                <w:b w:val="0"/>
                <w:lang w:eastAsia="zh-CN"/>
              </w:rPr>
              <w:t xml:space="preserve"> with power saving </w:t>
            </w:r>
            <w:r w:rsidRPr="00354B9A">
              <w:rPr>
                <w:rFonts w:eastAsiaTheme="minorEastAsia"/>
                <w:b w:val="0"/>
                <w:lang w:eastAsia="zh-CN"/>
              </w:rPr>
              <w:t>schemes compared to always-on</w:t>
            </w:r>
          </w:p>
          <w:tbl>
            <w:tblPr>
              <w:tblStyle w:val="MediumShading1-Accent1"/>
              <w:tblW w:w="7594"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448"/>
              <w:gridCol w:w="2118"/>
              <w:gridCol w:w="2012"/>
              <w:gridCol w:w="1016"/>
            </w:tblGrid>
            <w:tr w:rsidR="003C71AC" w:rsidRPr="00AB629B" w14:paraId="1E9C8F90" w14:textId="77777777" w:rsidTr="00D04DA6">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720" w:type="dxa"/>
                  <w:tcBorders>
                    <w:top w:val="none" w:sz="0" w:space="0" w:color="auto"/>
                    <w:left w:val="none" w:sz="0" w:space="0" w:color="auto"/>
                    <w:bottom w:val="none" w:sz="0" w:space="0" w:color="auto"/>
                    <w:right w:val="none" w:sz="0" w:space="0" w:color="auto"/>
                  </w:tcBorders>
                  <w:vAlign w:val="center"/>
                  <w:hideMark/>
                </w:tcPr>
                <w:p w14:paraId="0BF56492" w14:textId="77777777" w:rsidR="003C71AC" w:rsidRPr="00AB629B" w:rsidRDefault="003C71AC" w:rsidP="003C71AC">
                  <w:pPr>
                    <w:pStyle w:val="xxmsonormal"/>
                    <w:spacing w:afterLines="50" w:after="120"/>
                    <w:jc w:val="center"/>
                    <w:rPr>
                      <w:rFonts w:ascii="Times New Roman" w:hAnsi="Times New Roman" w:cs="Times New Roman"/>
                      <w:sz w:val="20"/>
                      <w:szCs w:val="20"/>
                      <w:lang w:eastAsia="zh-CN"/>
                    </w:rPr>
                  </w:pPr>
                  <w:r w:rsidRPr="00AB629B">
                    <w:rPr>
                      <w:rFonts w:ascii="Times New Roman" w:hAnsi="Times New Roman" w:cs="Times New Roman"/>
                      <w:sz w:val="20"/>
                      <w:szCs w:val="20"/>
                      <w:lang w:eastAsia="zh-CN"/>
                    </w:rPr>
                    <w:t>Schemes</w:t>
                  </w:r>
                </w:p>
              </w:tc>
              <w:tc>
                <w:tcPr>
                  <w:tcW w:w="2370" w:type="dxa"/>
                  <w:tcBorders>
                    <w:top w:val="none" w:sz="0" w:space="0" w:color="auto"/>
                    <w:left w:val="none" w:sz="0" w:space="0" w:color="auto"/>
                    <w:bottom w:val="none" w:sz="0" w:space="0" w:color="auto"/>
                    <w:right w:val="none" w:sz="0" w:space="0" w:color="auto"/>
                  </w:tcBorders>
                  <w:vAlign w:val="center"/>
                </w:tcPr>
                <w:p w14:paraId="601FFDB8" w14:textId="77777777" w:rsidR="003C71AC" w:rsidRPr="00AB629B" w:rsidRDefault="003C71AC" w:rsidP="003C71AC">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Considered UE set</w:t>
                  </w:r>
                </w:p>
              </w:tc>
              <w:tc>
                <w:tcPr>
                  <w:tcW w:w="2268" w:type="dxa"/>
                  <w:tcBorders>
                    <w:top w:val="none" w:sz="0" w:space="0" w:color="auto"/>
                    <w:left w:val="none" w:sz="0" w:space="0" w:color="auto"/>
                    <w:bottom w:val="none" w:sz="0" w:space="0" w:color="auto"/>
                    <w:right w:val="none" w:sz="0" w:space="0" w:color="auto"/>
                  </w:tcBorders>
                  <w:vAlign w:val="center"/>
                  <w:hideMark/>
                </w:tcPr>
                <w:p w14:paraId="46555D07" w14:textId="77777777" w:rsidR="003C71AC" w:rsidRPr="00AB629B" w:rsidRDefault="003C71AC" w:rsidP="003C71AC">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Mean PSG compared to always-on</w:t>
                  </w:r>
                </w:p>
              </w:tc>
              <w:tc>
                <w:tcPr>
                  <w:tcW w:w="236" w:type="dxa"/>
                  <w:tcBorders>
                    <w:top w:val="none" w:sz="0" w:space="0" w:color="auto"/>
                    <w:left w:val="none" w:sz="0" w:space="0" w:color="auto"/>
                    <w:bottom w:val="none" w:sz="0" w:space="0" w:color="auto"/>
                    <w:right w:val="none" w:sz="0" w:space="0" w:color="auto"/>
                  </w:tcBorders>
                  <w:vAlign w:val="center"/>
                  <w:hideMark/>
                </w:tcPr>
                <w:p w14:paraId="53DE9F92" w14:textId="77777777" w:rsidR="003C71AC" w:rsidRPr="00AB629B" w:rsidRDefault="003C71AC" w:rsidP="003C71AC">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 per cell / #UEs per cell</w:t>
                  </w:r>
                </w:p>
              </w:tc>
            </w:tr>
            <w:tr w:rsidR="003C71AC" w:rsidRPr="00AB629B" w14:paraId="7D27D21D" w14:textId="77777777" w:rsidTr="00D04DA6">
              <w:trPr>
                <w:trHeight w:val="475"/>
                <w:jc w:val="center"/>
              </w:trPr>
              <w:tc>
                <w:tcPr>
                  <w:cnfStyle w:val="001000000000" w:firstRow="0" w:lastRow="0" w:firstColumn="1" w:lastColumn="0" w:oddVBand="0" w:evenVBand="0" w:oddHBand="0" w:evenHBand="0" w:firstRowFirstColumn="0" w:firstRowLastColumn="0" w:lastRowFirstColumn="0" w:lastRowLastColumn="0"/>
                  <w:tcW w:w="2720" w:type="dxa"/>
                  <w:shd w:val="clear" w:color="auto" w:fill="auto"/>
                  <w:vAlign w:val="center"/>
                </w:tcPr>
                <w:p w14:paraId="773C53E3" w14:textId="77777777" w:rsidR="003C71AC" w:rsidRPr="00AB629B" w:rsidRDefault="003C71AC" w:rsidP="003C71AC">
                  <w:pPr>
                    <w:pStyle w:val="xxmsonormal"/>
                    <w:spacing w:afterLines="50" w:after="120"/>
                    <w:jc w:val="center"/>
                    <w:rPr>
                      <w:rFonts w:ascii="Times New Roman" w:hAnsi="Times New Roman" w:cs="Times New Roman"/>
                      <w:sz w:val="20"/>
                      <w:szCs w:val="20"/>
                      <w:lang w:eastAsia="zh-CN"/>
                    </w:rPr>
                  </w:pPr>
                  <w:r w:rsidRPr="00AB629B">
                    <w:rPr>
                      <w:rFonts w:ascii="Times New Roman" w:hAnsi="Times New Roman" w:cs="Times New Roman"/>
                      <w:sz w:val="20"/>
                      <w:szCs w:val="20"/>
                      <w:lang w:eastAsia="zh-CN"/>
                    </w:rPr>
                    <w:t>Baseline: Always-on</w:t>
                  </w:r>
                </w:p>
              </w:tc>
              <w:tc>
                <w:tcPr>
                  <w:tcW w:w="2370" w:type="dxa"/>
                  <w:shd w:val="clear" w:color="auto" w:fill="auto"/>
                  <w:vAlign w:val="center"/>
                </w:tcPr>
                <w:p w14:paraId="606B1DBB"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2268" w:type="dxa"/>
                  <w:shd w:val="clear" w:color="auto" w:fill="auto"/>
                  <w:vAlign w:val="center"/>
                </w:tcPr>
                <w:p w14:paraId="086068ED"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236" w:type="dxa"/>
                  <w:shd w:val="clear" w:color="auto" w:fill="auto"/>
                  <w:vAlign w:val="center"/>
                </w:tcPr>
                <w:p w14:paraId="75A60557"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12/12</w:t>
                  </w:r>
                </w:p>
              </w:tc>
            </w:tr>
            <w:tr w:rsidR="003C71AC" w:rsidRPr="00AB629B" w14:paraId="7180CAF4" w14:textId="77777777" w:rsidTr="00D04DA6">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7BB497F2" w14:textId="77777777" w:rsidR="003C71AC" w:rsidRPr="00AB629B" w:rsidRDefault="003C71AC" w:rsidP="003C71AC">
                  <w:pPr>
                    <w:pStyle w:val="xxmsonormal"/>
                    <w:spacing w:afterLines="50" w:after="120"/>
                    <w:jc w:val="center"/>
                    <w:rPr>
                      <w:rFonts w:ascii="Times New Roman" w:hAnsi="Times New Roman" w:cs="Times New Roman"/>
                      <w:sz w:val="20"/>
                      <w:szCs w:val="20"/>
                      <w:lang w:eastAsia="zh-CN"/>
                    </w:rPr>
                  </w:pPr>
                  <w:r w:rsidRPr="00AB629B">
                    <w:rPr>
                      <w:rFonts w:ascii="Times New Roman" w:eastAsiaTheme="minorEastAsia" w:hAnsi="Times New Roman" w:cs="Times New Roman"/>
                      <w:sz w:val="20"/>
                      <w:szCs w:val="20"/>
                      <w:lang w:eastAsia="zh-CN"/>
                    </w:rPr>
                    <w:t>SPS</w:t>
                  </w: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DG</w:t>
                  </w:r>
                </w:p>
              </w:tc>
              <w:tc>
                <w:tcPr>
                  <w:tcW w:w="2370" w:type="dxa"/>
                  <w:shd w:val="clear" w:color="auto" w:fill="auto"/>
                  <w:vAlign w:val="center"/>
                </w:tcPr>
                <w:p w14:paraId="5A361107"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2268" w:type="dxa"/>
                  <w:shd w:val="clear" w:color="auto" w:fill="auto"/>
                  <w:vAlign w:val="center"/>
                </w:tcPr>
                <w:p w14:paraId="67382BF5"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12.5%</w:t>
                  </w:r>
                </w:p>
              </w:tc>
              <w:tc>
                <w:tcPr>
                  <w:tcW w:w="236" w:type="dxa"/>
                  <w:vMerge w:val="restart"/>
                  <w:vAlign w:val="center"/>
                </w:tcPr>
                <w:p w14:paraId="70FB3DDA"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10.8/12</w:t>
                  </w:r>
                </w:p>
              </w:tc>
            </w:tr>
            <w:tr w:rsidR="003C71AC" w:rsidRPr="00AB629B" w14:paraId="26CE22B0" w14:textId="77777777" w:rsidTr="00D04DA6">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74F6EF18" w14:textId="77777777" w:rsidR="003C71AC" w:rsidRPr="00AB629B" w:rsidRDefault="003C71AC" w:rsidP="003C71AC">
                  <w:pPr>
                    <w:pStyle w:val="xxmsonormal"/>
                    <w:spacing w:afterLines="50" w:after="120"/>
                    <w:jc w:val="center"/>
                    <w:rPr>
                      <w:rFonts w:ascii="Times New Roman" w:hAnsi="Times New Roman" w:cs="Times New Roman"/>
                      <w:sz w:val="20"/>
                      <w:szCs w:val="20"/>
                      <w:lang w:eastAsia="zh-CN"/>
                    </w:rPr>
                  </w:pPr>
                </w:p>
              </w:tc>
              <w:tc>
                <w:tcPr>
                  <w:tcW w:w="2370" w:type="dxa"/>
                  <w:shd w:val="clear" w:color="auto" w:fill="auto"/>
                  <w:vAlign w:val="center"/>
                </w:tcPr>
                <w:p w14:paraId="403F60AF"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2268" w:type="dxa"/>
                  <w:shd w:val="clear" w:color="auto" w:fill="auto"/>
                  <w:vAlign w:val="center"/>
                </w:tcPr>
                <w:p w14:paraId="5A6CE1E1"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12.6%</w:t>
                  </w:r>
                </w:p>
              </w:tc>
              <w:tc>
                <w:tcPr>
                  <w:tcW w:w="236" w:type="dxa"/>
                  <w:vMerge/>
                  <w:vAlign w:val="center"/>
                </w:tcPr>
                <w:p w14:paraId="1E225972"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3C71AC" w:rsidRPr="00AB629B" w14:paraId="76A9CB18" w14:textId="77777777" w:rsidTr="00D04DA6">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4D157D39" w14:textId="77777777" w:rsidR="003C71AC" w:rsidRPr="00AB629B" w:rsidRDefault="003C71AC" w:rsidP="003C71AC">
                  <w:pPr>
                    <w:pStyle w:val="xxmsonormal"/>
                    <w:spacing w:afterLines="50" w:after="120"/>
                    <w:jc w:val="center"/>
                    <w:rPr>
                      <w:rFonts w:ascii="Times New Roman" w:eastAsiaTheme="minorEastAsia" w:hAnsi="Times New Roman" w:cs="Times New Roman"/>
                      <w:sz w:val="20"/>
                      <w:szCs w:val="20"/>
                      <w:lang w:eastAsia="zh-CN"/>
                    </w:rPr>
                  </w:pPr>
                  <w:r w:rsidRPr="00AB629B">
                    <w:rPr>
                      <w:rFonts w:ascii="Times New Roman" w:eastAsiaTheme="minorEastAsia" w:hAnsi="Times New Roman" w:cs="Times New Roman"/>
                      <w:sz w:val="20"/>
                      <w:szCs w:val="20"/>
                      <w:lang w:eastAsia="zh-CN"/>
                    </w:rPr>
                    <w:t>Multiple SPS configurations</w:t>
                  </w:r>
                </w:p>
              </w:tc>
              <w:tc>
                <w:tcPr>
                  <w:tcW w:w="2370" w:type="dxa"/>
                  <w:shd w:val="clear" w:color="auto" w:fill="auto"/>
                  <w:vAlign w:val="center"/>
                </w:tcPr>
                <w:p w14:paraId="4C71D1E4"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2268" w:type="dxa"/>
                  <w:shd w:val="clear" w:color="auto" w:fill="auto"/>
                  <w:vAlign w:val="center"/>
                </w:tcPr>
                <w:p w14:paraId="458DFE08"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47.4%</w:t>
                  </w:r>
                </w:p>
              </w:tc>
              <w:tc>
                <w:tcPr>
                  <w:tcW w:w="236" w:type="dxa"/>
                  <w:vMerge w:val="restart"/>
                  <w:vAlign w:val="center"/>
                </w:tcPr>
                <w:p w14:paraId="73574974"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0/12</w:t>
                  </w:r>
                </w:p>
              </w:tc>
            </w:tr>
            <w:tr w:rsidR="003C71AC" w:rsidRPr="00AB629B" w14:paraId="7497A293" w14:textId="77777777" w:rsidTr="00D04DA6">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6AE13D8B" w14:textId="77777777" w:rsidR="003C71AC" w:rsidRPr="00AB629B" w:rsidRDefault="003C71AC" w:rsidP="003C71AC">
                  <w:pPr>
                    <w:pStyle w:val="xxmsonormal"/>
                    <w:spacing w:afterLines="50" w:after="120"/>
                    <w:jc w:val="center"/>
                    <w:rPr>
                      <w:rFonts w:ascii="Times New Roman" w:eastAsiaTheme="minorEastAsia" w:hAnsi="Times New Roman" w:cs="Times New Roman"/>
                      <w:sz w:val="20"/>
                      <w:szCs w:val="20"/>
                      <w:lang w:eastAsia="zh-CN"/>
                    </w:rPr>
                  </w:pPr>
                </w:p>
              </w:tc>
              <w:tc>
                <w:tcPr>
                  <w:tcW w:w="2370" w:type="dxa"/>
                  <w:shd w:val="clear" w:color="auto" w:fill="auto"/>
                  <w:vAlign w:val="center"/>
                </w:tcPr>
                <w:p w14:paraId="5E02F801"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2268" w:type="dxa"/>
                  <w:shd w:val="clear" w:color="auto" w:fill="auto"/>
                  <w:vAlign w:val="center"/>
                </w:tcPr>
                <w:p w14:paraId="32F1179B"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236" w:type="dxa"/>
                  <w:vMerge/>
                  <w:vAlign w:val="center"/>
                </w:tcPr>
                <w:p w14:paraId="66235598"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3C71AC" w:rsidRPr="00AB629B" w14:paraId="71F83853" w14:textId="77777777" w:rsidTr="00D04DA6">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7844D2FE" w14:textId="77777777" w:rsidR="003C71AC" w:rsidRPr="00AB629B" w:rsidRDefault="003C71AC" w:rsidP="003C71AC">
                  <w:pPr>
                    <w:pStyle w:val="xxmsonormal"/>
                    <w:spacing w:afterLines="50" w:after="120"/>
                    <w:jc w:val="center"/>
                    <w:rPr>
                      <w:rFonts w:ascii="Times New Roman" w:hAnsi="Times New Roman" w:cs="Times New Roman"/>
                      <w:sz w:val="20"/>
                      <w:szCs w:val="20"/>
                      <w:lang w:eastAsia="zh-CN"/>
                    </w:rPr>
                  </w:pPr>
                  <w:r w:rsidRPr="00AB629B">
                    <w:rPr>
                      <w:rFonts w:ascii="Times New Roman" w:eastAsiaTheme="minorEastAsia" w:hAnsi="Times New Roman" w:cs="Times New Roman"/>
                      <w:sz w:val="20"/>
                      <w:szCs w:val="20"/>
                      <w:lang w:eastAsia="zh-CN"/>
                    </w:rPr>
                    <w:t xml:space="preserve">SPS </w:t>
                  </w: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DG</w:t>
                  </w:r>
                  <w:r w:rsidRPr="00AB629B">
                    <w:rPr>
                      <w:rFonts w:ascii="Times New Roman" w:eastAsiaTheme="minorEastAsia" w:hAnsi="Times New Roman" w:cs="Times New Roman"/>
                      <w:sz w:val="20"/>
                      <w:szCs w:val="20"/>
                      <w:lang w:eastAsia="zh-CN"/>
                    </w:rPr>
                    <w:t xml:space="preserve"> with go-to-sleep</w:t>
                  </w:r>
                </w:p>
              </w:tc>
              <w:tc>
                <w:tcPr>
                  <w:tcW w:w="2370" w:type="dxa"/>
                  <w:shd w:val="clear" w:color="auto" w:fill="auto"/>
                  <w:vAlign w:val="center"/>
                </w:tcPr>
                <w:p w14:paraId="035F4234"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2268" w:type="dxa"/>
                  <w:shd w:val="clear" w:color="auto" w:fill="auto"/>
                  <w:vAlign w:val="center"/>
                </w:tcPr>
                <w:p w14:paraId="787B75F7"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39.8%</w:t>
                  </w:r>
                </w:p>
              </w:tc>
              <w:tc>
                <w:tcPr>
                  <w:tcW w:w="236" w:type="dxa"/>
                  <w:vMerge w:val="restart"/>
                  <w:vAlign w:val="center"/>
                </w:tcPr>
                <w:p w14:paraId="336983F6"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10.6/12</w:t>
                  </w:r>
                </w:p>
              </w:tc>
            </w:tr>
            <w:tr w:rsidR="003C71AC" w:rsidRPr="00AB629B" w14:paraId="48A597CC" w14:textId="77777777" w:rsidTr="00D04DA6">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5A95BEB0" w14:textId="77777777" w:rsidR="003C71AC" w:rsidRPr="00AB629B" w:rsidRDefault="003C71AC" w:rsidP="003C71AC">
                  <w:pPr>
                    <w:pStyle w:val="xxmsonormal"/>
                    <w:spacing w:afterLines="50" w:after="120"/>
                    <w:jc w:val="center"/>
                    <w:rPr>
                      <w:rFonts w:ascii="Times New Roman" w:hAnsi="Times New Roman" w:cs="Times New Roman"/>
                      <w:sz w:val="20"/>
                      <w:szCs w:val="20"/>
                      <w:lang w:eastAsia="zh-CN"/>
                    </w:rPr>
                  </w:pPr>
                </w:p>
              </w:tc>
              <w:tc>
                <w:tcPr>
                  <w:tcW w:w="2370" w:type="dxa"/>
                  <w:shd w:val="clear" w:color="auto" w:fill="auto"/>
                  <w:vAlign w:val="center"/>
                </w:tcPr>
                <w:p w14:paraId="3DC14D90"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2268" w:type="dxa"/>
                  <w:shd w:val="clear" w:color="auto" w:fill="auto"/>
                  <w:vAlign w:val="center"/>
                </w:tcPr>
                <w:p w14:paraId="3BC96F2B"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39.9%</w:t>
                  </w:r>
                </w:p>
              </w:tc>
              <w:tc>
                <w:tcPr>
                  <w:tcW w:w="236" w:type="dxa"/>
                  <w:vMerge/>
                  <w:vAlign w:val="center"/>
                </w:tcPr>
                <w:p w14:paraId="39BAA701"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7FE3F651" w14:textId="77777777" w:rsidR="003C71AC" w:rsidRDefault="003C71AC" w:rsidP="004C384F">
            <w:pPr>
              <w:rPr>
                <w:lang w:val="en-US"/>
              </w:rPr>
            </w:pPr>
          </w:p>
          <w:p w14:paraId="70AE4EB0" w14:textId="77777777" w:rsidR="00F96CD7" w:rsidRPr="00AB629B" w:rsidRDefault="00F96CD7" w:rsidP="00F96CD7">
            <w:pPr>
              <w:spacing w:afterLines="50" w:after="120"/>
              <w:jc w:val="both"/>
              <w:rPr>
                <w:rFonts w:eastAsiaTheme="minorEastAsia"/>
                <w:b/>
                <w:lang w:val="en-US" w:eastAsia="zh-CN"/>
              </w:rPr>
            </w:pPr>
            <w:r w:rsidRPr="00AB629B">
              <w:rPr>
                <w:rFonts w:eastAsiaTheme="minorEastAsia"/>
                <w:b/>
                <w:lang w:val="en-US" w:eastAsia="zh-CN"/>
              </w:rPr>
              <w:t xml:space="preserve">Observation 5: The </w:t>
            </w:r>
            <w:r>
              <w:rPr>
                <w:rFonts w:eastAsiaTheme="minorEastAsia"/>
                <w:b/>
                <w:lang w:val="en-US" w:eastAsia="zh-CN"/>
              </w:rPr>
              <w:t>SPS</w:t>
            </w:r>
            <w:r>
              <w:rPr>
                <w:rFonts w:eastAsiaTheme="minorEastAsia" w:hint="eastAsia"/>
                <w:b/>
                <w:lang w:val="en-US" w:eastAsia="zh-CN"/>
              </w:rPr>
              <w:t>+</w:t>
            </w:r>
            <w:r>
              <w:rPr>
                <w:rFonts w:eastAsiaTheme="minorEastAsia"/>
                <w:b/>
                <w:lang w:val="en-US" w:eastAsia="zh-CN"/>
              </w:rPr>
              <w:t>DG</w:t>
            </w:r>
            <w:r>
              <w:rPr>
                <w:rFonts w:eastAsiaTheme="minorEastAsia" w:hint="eastAsia"/>
                <w:b/>
                <w:lang w:val="en-US" w:eastAsia="zh-CN"/>
              </w:rPr>
              <w:t xml:space="preserve"> with power saving </w:t>
            </w:r>
            <w:r w:rsidRPr="00AB629B">
              <w:rPr>
                <w:rFonts w:eastAsiaTheme="minorEastAsia"/>
                <w:b/>
                <w:lang w:val="en-US" w:eastAsia="zh-CN"/>
              </w:rPr>
              <w:t xml:space="preserve">schemes can obtain the up to 39.9% power saving gain, which close to that of multiple SPS configurations. </w:t>
            </w:r>
            <w:r>
              <w:rPr>
                <w:rFonts w:eastAsiaTheme="minorEastAsia"/>
                <w:b/>
                <w:lang w:val="en-US" w:eastAsia="zh-CN"/>
              </w:rPr>
              <w:t>Moreover, the capacity of SPS</w:t>
            </w:r>
            <w:r>
              <w:rPr>
                <w:rFonts w:eastAsiaTheme="minorEastAsia" w:hint="eastAsia"/>
                <w:b/>
                <w:lang w:val="en-US" w:eastAsia="zh-CN"/>
              </w:rPr>
              <w:t>+</w:t>
            </w:r>
            <w:r>
              <w:rPr>
                <w:rFonts w:eastAsiaTheme="minorEastAsia"/>
                <w:b/>
                <w:lang w:val="en-US" w:eastAsia="zh-CN"/>
              </w:rPr>
              <w:t>DG</w:t>
            </w:r>
            <w:r>
              <w:rPr>
                <w:rFonts w:eastAsiaTheme="minorEastAsia" w:hint="eastAsia"/>
                <w:b/>
                <w:lang w:val="en-US" w:eastAsia="zh-CN"/>
              </w:rPr>
              <w:t xml:space="preserve"> </w:t>
            </w:r>
            <w:r w:rsidRPr="00AB629B">
              <w:rPr>
                <w:rFonts w:eastAsiaTheme="minorEastAsia"/>
                <w:b/>
                <w:lang w:val="en-US" w:eastAsia="zh-CN"/>
              </w:rPr>
              <w:t>schemes is near to that of DG scheduling.</w:t>
            </w:r>
          </w:p>
          <w:p w14:paraId="6A0DACEC" w14:textId="77777777" w:rsidR="00F96CD7" w:rsidRPr="00AB629B" w:rsidRDefault="00F96CD7" w:rsidP="00F96CD7">
            <w:pPr>
              <w:spacing w:afterLines="50" w:after="120"/>
              <w:jc w:val="both"/>
              <w:rPr>
                <w:rFonts w:eastAsiaTheme="minorEastAsia"/>
                <w:b/>
                <w:lang w:val="en-US" w:eastAsia="zh-CN"/>
              </w:rPr>
            </w:pPr>
          </w:p>
          <w:p w14:paraId="29AFC4A9" w14:textId="448F0532" w:rsidR="00F96CD7" w:rsidRPr="00354B9A" w:rsidRDefault="00F96CD7" w:rsidP="00F96CD7">
            <w:pPr>
              <w:pStyle w:val="Caption"/>
              <w:jc w:val="center"/>
              <w:rPr>
                <w:b w:val="0"/>
              </w:rPr>
            </w:pPr>
            <w:bookmarkStart w:id="89" w:name="_Ref118632879"/>
            <w:r w:rsidRPr="00354B9A">
              <w:rPr>
                <w:b w:val="0"/>
              </w:rPr>
              <w:t xml:space="preserve">Table </w:t>
            </w:r>
            <w:r>
              <w:rPr>
                <w:b w:val="0"/>
                <w:noProof/>
              </w:rPr>
              <w:t>13</w:t>
            </w:r>
            <w:bookmarkEnd w:id="89"/>
            <w:r w:rsidRPr="00354B9A">
              <w:rPr>
                <w:rFonts w:eastAsiaTheme="minorEastAsia"/>
                <w:b w:val="0"/>
                <w:lang w:eastAsia="zh-CN"/>
              </w:rPr>
              <w:t>: Evaluation resu</w:t>
            </w:r>
            <w:r>
              <w:rPr>
                <w:rFonts w:eastAsiaTheme="minorEastAsia"/>
                <w:b w:val="0"/>
                <w:lang w:eastAsia="zh-CN"/>
              </w:rPr>
              <w:t>lts of SPS</w:t>
            </w:r>
            <w:r>
              <w:rPr>
                <w:rFonts w:eastAsiaTheme="minorEastAsia" w:hint="eastAsia"/>
                <w:b w:val="0"/>
                <w:lang w:eastAsia="zh-CN"/>
              </w:rPr>
              <w:t>+</w:t>
            </w:r>
            <w:r>
              <w:rPr>
                <w:rFonts w:eastAsiaTheme="minorEastAsia"/>
                <w:b w:val="0"/>
                <w:lang w:eastAsia="zh-CN"/>
              </w:rPr>
              <w:t>DG</w:t>
            </w:r>
            <w:r w:rsidRPr="009D324E">
              <w:rPr>
                <w:rFonts w:eastAsiaTheme="minorEastAsia" w:hint="eastAsia"/>
                <w:b w:val="0"/>
                <w:lang w:eastAsia="zh-CN"/>
              </w:rPr>
              <w:t xml:space="preserve"> </w:t>
            </w:r>
            <w:r>
              <w:rPr>
                <w:rFonts w:eastAsiaTheme="minorEastAsia" w:hint="eastAsia"/>
                <w:b w:val="0"/>
                <w:lang w:eastAsia="zh-CN"/>
              </w:rPr>
              <w:t>with power saving</w:t>
            </w:r>
            <w:r w:rsidRPr="00354B9A">
              <w:rPr>
                <w:rFonts w:eastAsiaTheme="minorEastAsia"/>
                <w:b w:val="0"/>
                <w:lang w:eastAsia="zh-CN"/>
              </w:rPr>
              <w:t xml:space="preserve"> schemes compared to C-DRX</w:t>
            </w:r>
          </w:p>
          <w:tbl>
            <w:tblPr>
              <w:tblStyle w:val="MediumShading1-Accent1"/>
              <w:tblW w:w="7594"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448"/>
              <w:gridCol w:w="2118"/>
              <w:gridCol w:w="2012"/>
              <w:gridCol w:w="1016"/>
            </w:tblGrid>
            <w:tr w:rsidR="00F96CD7" w:rsidRPr="00AB629B" w14:paraId="58E2BEC3" w14:textId="77777777" w:rsidTr="00D04DA6">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720" w:type="dxa"/>
                  <w:tcBorders>
                    <w:top w:val="none" w:sz="0" w:space="0" w:color="auto"/>
                    <w:left w:val="none" w:sz="0" w:space="0" w:color="auto"/>
                    <w:bottom w:val="none" w:sz="0" w:space="0" w:color="auto"/>
                    <w:right w:val="none" w:sz="0" w:space="0" w:color="auto"/>
                  </w:tcBorders>
                  <w:vAlign w:val="center"/>
                  <w:hideMark/>
                </w:tcPr>
                <w:p w14:paraId="57184296" w14:textId="77777777" w:rsidR="00F96CD7" w:rsidRPr="00AB629B" w:rsidRDefault="00F96CD7" w:rsidP="00F96CD7">
                  <w:pPr>
                    <w:pStyle w:val="xxmsonormal"/>
                    <w:spacing w:afterLines="50" w:after="120"/>
                    <w:jc w:val="center"/>
                    <w:rPr>
                      <w:rFonts w:ascii="Times New Roman" w:hAnsi="Times New Roman" w:cs="Times New Roman"/>
                      <w:sz w:val="20"/>
                      <w:szCs w:val="20"/>
                      <w:lang w:eastAsia="zh-CN"/>
                    </w:rPr>
                  </w:pPr>
                  <w:r w:rsidRPr="00AB629B">
                    <w:rPr>
                      <w:rFonts w:ascii="Times New Roman" w:hAnsi="Times New Roman" w:cs="Times New Roman"/>
                      <w:sz w:val="20"/>
                      <w:szCs w:val="20"/>
                      <w:lang w:eastAsia="zh-CN"/>
                    </w:rPr>
                    <w:t>Schemes</w:t>
                  </w:r>
                </w:p>
              </w:tc>
              <w:tc>
                <w:tcPr>
                  <w:tcW w:w="2370" w:type="dxa"/>
                  <w:tcBorders>
                    <w:top w:val="none" w:sz="0" w:space="0" w:color="auto"/>
                    <w:left w:val="none" w:sz="0" w:space="0" w:color="auto"/>
                    <w:bottom w:val="none" w:sz="0" w:space="0" w:color="auto"/>
                    <w:right w:val="none" w:sz="0" w:space="0" w:color="auto"/>
                  </w:tcBorders>
                  <w:vAlign w:val="center"/>
                </w:tcPr>
                <w:p w14:paraId="58BF615D" w14:textId="77777777" w:rsidR="00F96CD7" w:rsidRPr="00AB629B" w:rsidRDefault="00F96CD7" w:rsidP="00F96CD7">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Considered UE set</w:t>
                  </w:r>
                </w:p>
              </w:tc>
              <w:tc>
                <w:tcPr>
                  <w:tcW w:w="2268" w:type="dxa"/>
                  <w:tcBorders>
                    <w:top w:val="none" w:sz="0" w:space="0" w:color="auto"/>
                    <w:left w:val="none" w:sz="0" w:space="0" w:color="auto"/>
                    <w:bottom w:val="none" w:sz="0" w:space="0" w:color="auto"/>
                    <w:right w:val="none" w:sz="0" w:space="0" w:color="auto"/>
                  </w:tcBorders>
                  <w:vAlign w:val="center"/>
                  <w:hideMark/>
                </w:tcPr>
                <w:p w14:paraId="410703B4" w14:textId="77777777" w:rsidR="00F96CD7" w:rsidRPr="00AB629B" w:rsidRDefault="00F96CD7" w:rsidP="00F96CD7">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Mean PSG compared to C-DRX</w:t>
                  </w:r>
                </w:p>
              </w:tc>
              <w:tc>
                <w:tcPr>
                  <w:tcW w:w="236" w:type="dxa"/>
                  <w:tcBorders>
                    <w:top w:val="none" w:sz="0" w:space="0" w:color="auto"/>
                    <w:left w:val="none" w:sz="0" w:space="0" w:color="auto"/>
                    <w:bottom w:val="none" w:sz="0" w:space="0" w:color="auto"/>
                    <w:right w:val="none" w:sz="0" w:space="0" w:color="auto"/>
                  </w:tcBorders>
                  <w:vAlign w:val="center"/>
                  <w:hideMark/>
                </w:tcPr>
                <w:p w14:paraId="4525DED7" w14:textId="77777777" w:rsidR="00F96CD7" w:rsidRPr="00AB629B" w:rsidRDefault="00F96CD7" w:rsidP="00F96CD7">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 per cell / #UEs per cell</w:t>
                  </w:r>
                </w:p>
              </w:tc>
            </w:tr>
            <w:tr w:rsidR="00F96CD7" w:rsidRPr="00AB629B" w14:paraId="5B2BC087" w14:textId="77777777" w:rsidTr="00D04DA6">
              <w:trPr>
                <w:trHeight w:val="475"/>
                <w:jc w:val="center"/>
              </w:trPr>
              <w:tc>
                <w:tcPr>
                  <w:cnfStyle w:val="001000000000" w:firstRow="0" w:lastRow="0" w:firstColumn="1" w:lastColumn="0" w:oddVBand="0" w:evenVBand="0" w:oddHBand="0" w:evenHBand="0" w:firstRowFirstColumn="0" w:firstRowLastColumn="0" w:lastRowFirstColumn="0" w:lastRowLastColumn="0"/>
                  <w:tcW w:w="2720" w:type="dxa"/>
                  <w:shd w:val="clear" w:color="auto" w:fill="auto"/>
                  <w:vAlign w:val="center"/>
                </w:tcPr>
                <w:p w14:paraId="0DBD24D2" w14:textId="77777777" w:rsidR="00F96CD7" w:rsidRPr="00AB629B" w:rsidRDefault="00F96CD7" w:rsidP="00F96CD7">
                  <w:pPr>
                    <w:pStyle w:val="xxmsonormal"/>
                    <w:spacing w:afterLines="50" w:after="120"/>
                    <w:jc w:val="center"/>
                    <w:rPr>
                      <w:rFonts w:ascii="Times New Roman" w:hAnsi="Times New Roman" w:cs="Times New Roman"/>
                      <w:sz w:val="20"/>
                      <w:szCs w:val="20"/>
                      <w:lang w:eastAsia="zh-CN"/>
                    </w:rPr>
                  </w:pPr>
                  <w:r w:rsidRPr="00AB629B">
                    <w:rPr>
                      <w:rFonts w:ascii="Times New Roman" w:hAnsi="Times New Roman" w:cs="Times New Roman"/>
                      <w:sz w:val="20"/>
                      <w:szCs w:val="20"/>
                      <w:lang w:eastAsia="zh-CN"/>
                    </w:rPr>
                    <w:t>Baseline: C-DRX(16,</w:t>
                  </w:r>
                  <w:r>
                    <w:rPr>
                      <w:rFonts w:ascii="Times New Roman" w:hAnsi="Times New Roman" w:cs="Times New Roman" w:hint="eastAsia"/>
                      <w:sz w:val="20"/>
                      <w:szCs w:val="20"/>
                      <w:lang w:eastAsia="zh-CN"/>
                    </w:rPr>
                    <w:t xml:space="preserve"> </w:t>
                  </w:r>
                  <w:r w:rsidRPr="00AB629B">
                    <w:rPr>
                      <w:rFonts w:ascii="Times New Roman" w:hAnsi="Times New Roman" w:cs="Times New Roman"/>
                      <w:sz w:val="20"/>
                      <w:szCs w:val="20"/>
                      <w:lang w:eastAsia="zh-CN"/>
                    </w:rPr>
                    <w:t>12,</w:t>
                  </w:r>
                  <w:r>
                    <w:rPr>
                      <w:rFonts w:ascii="Times New Roman" w:hAnsi="Times New Roman" w:cs="Times New Roman" w:hint="eastAsia"/>
                      <w:sz w:val="20"/>
                      <w:szCs w:val="20"/>
                      <w:lang w:eastAsia="zh-CN"/>
                    </w:rPr>
                    <w:t xml:space="preserve"> </w:t>
                  </w:r>
                  <w:r w:rsidRPr="00AB629B">
                    <w:rPr>
                      <w:rFonts w:ascii="Times New Roman" w:hAnsi="Times New Roman" w:cs="Times New Roman"/>
                      <w:sz w:val="20"/>
                      <w:szCs w:val="20"/>
                      <w:lang w:eastAsia="zh-CN"/>
                    </w:rPr>
                    <w:t>4)</w:t>
                  </w:r>
                </w:p>
              </w:tc>
              <w:tc>
                <w:tcPr>
                  <w:tcW w:w="2370" w:type="dxa"/>
                  <w:shd w:val="clear" w:color="auto" w:fill="auto"/>
                  <w:vAlign w:val="center"/>
                </w:tcPr>
                <w:p w14:paraId="2C3A47EF"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2268" w:type="dxa"/>
                  <w:shd w:val="clear" w:color="auto" w:fill="auto"/>
                  <w:vAlign w:val="center"/>
                </w:tcPr>
                <w:p w14:paraId="52E665C7"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236" w:type="dxa"/>
                  <w:shd w:val="clear" w:color="auto" w:fill="auto"/>
                  <w:vAlign w:val="center"/>
                </w:tcPr>
                <w:p w14:paraId="6BDB67D8"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10.9/12</w:t>
                  </w:r>
                </w:p>
              </w:tc>
            </w:tr>
            <w:tr w:rsidR="00F96CD7" w:rsidRPr="00AB629B" w14:paraId="31CCEE2C" w14:textId="77777777" w:rsidTr="00D04DA6">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3885ED02" w14:textId="77777777" w:rsidR="00F96CD7" w:rsidRPr="00AB629B" w:rsidRDefault="00F96CD7" w:rsidP="00F96CD7">
                  <w:pPr>
                    <w:pStyle w:val="xxmsonormal"/>
                    <w:spacing w:afterLines="50" w:after="120"/>
                    <w:jc w:val="center"/>
                    <w:rPr>
                      <w:rFonts w:ascii="Times New Roman" w:hAnsi="Times New Roman" w:cs="Times New Roman"/>
                      <w:sz w:val="20"/>
                      <w:szCs w:val="20"/>
                      <w:lang w:eastAsia="zh-CN"/>
                    </w:rPr>
                  </w:pPr>
                  <w:r w:rsidRPr="00AB629B">
                    <w:rPr>
                      <w:rFonts w:ascii="Times New Roman" w:eastAsiaTheme="minorEastAsia" w:hAnsi="Times New Roman" w:cs="Times New Roman"/>
                      <w:sz w:val="20"/>
                      <w:szCs w:val="20"/>
                      <w:lang w:eastAsia="zh-CN"/>
                    </w:rPr>
                    <w:t>SPS</w:t>
                  </w: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DG</w:t>
                  </w:r>
                </w:p>
              </w:tc>
              <w:tc>
                <w:tcPr>
                  <w:tcW w:w="2370" w:type="dxa"/>
                  <w:shd w:val="clear" w:color="auto" w:fill="auto"/>
                  <w:vAlign w:val="center"/>
                </w:tcPr>
                <w:p w14:paraId="04E24A22"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2268" w:type="dxa"/>
                  <w:shd w:val="clear" w:color="auto" w:fill="auto"/>
                  <w:vAlign w:val="center"/>
                </w:tcPr>
                <w:p w14:paraId="7842BD1C"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9.8%</w:t>
                  </w:r>
                </w:p>
              </w:tc>
              <w:tc>
                <w:tcPr>
                  <w:tcW w:w="236" w:type="dxa"/>
                  <w:vMerge w:val="restart"/>
                  <w:shd w:val="clear" w:color="auto" w:fill="auto"/>
                  <w:vAlign w:val="center"/>
                </w:tcPr>
                <w:p w14:paraId="335DD54E"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10.8/12</w:t>
                  </w:r>
                </w:p>
              </w:tc>
            </w:tr>
            <w:tr w:rsidR="00F96CD7" w:rsidRPr="00AB629B" w14:paraId="0A572DED" w14:textId="77777777" w:rsidTr="00D04DA6">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1DD9E9D9" w14:textId="77777777" w:rsidR="00F96CD7" w:rsidRPr="00AB629B" w:rsidRDefault="00F96CD7" w:rsidP="00F96CD7">
                  <w:pPr>
                    <w:pStyle w:val="xxmsonormal"/>
                    <w:spacing w:afterLines="50" w:after="120"/>
                    <w:jc w:val="center"/>
                    <w:rPr>
                      <w:rFonts w:ascii="Times New Roman" w:hAnsi="Times New Roman" w:cs="Times New Roman"/>
                      <w:sz w:val="20"/>
                      <w:szCs w:val="20"/>
                      <w:lang w:eastAsia="zh-CN"/>
                    </w:rPr>
                  </w:pPr>
                </w:p>
              </w:tc>
              <w:tc>
                <w:tcPr>
                  <w:tcW w:w="2370" w:type="dxa"/>
                  <w:shd w:val="clear" w:color="auto" w:fill="auto"/>
                  <w:vAlign w:val="center"/>
                </w:tcPr>
                <w:p w14:paraId="4BECF7D5"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2268" w:type="dxa"/>
                  <w:shd w:val="clear" w:color="auto" w:fill="auto"/>
                  <w:vAlign w:val="center"/>
                </w:tcPr>
                <w:p w14:paraId="5CEC8397"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9.9%</w:t>
                  </w:r>
                </w:p>
              </w:tc>
              <w:tc>
                <w:tcPr>
                  <w:tcW w:w="236" w:type="dxa"/>
                  <w:vMerge/>
                  <w:shd w:val="clear" w:color="auto" w:fill="auto"/>
                  <w:vAlign w:val="center"/>
                </w:tcPr>
                <w:p w14:paraId="78811031"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F96CD7" w:rsidRPr="00AB629B" w14:paraId="47EB0E47" w14:textId="77777777" w:rsidTr="00D04DA6">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4D8995F8" w14:textId="77777777" w:rsidR="00F96CD7" w:rsidRPr="00AB629B" w:rsidRDefault="00F96CD7" w:rsidP="00F96CD7">
                  <w:pPr>
                    <w:pStyle w:val="xxmsonormal"/>
                    <w:spacing w:afterLines="50" w:after="120"/>
                    <w:jc w:val="center"/>
                    <w:rPr>
                      <w:rFonts w:ascii="Times New Roman" w:eastAsiaTheme="minorEastAsia" w:hAnsi="Times New Roman" w:cs="Times New Roman"/>
                      <w:sz w:val="20"/>
                      <w:szCs w:val="20"/>
                      <w:lang w:eastAsia="zh-CN"/>
                    </w:rPr>
                  </w:pPr>
                  <w:r w:rsidRPr="00AB629B">
                    <w:rPr>
                      <w:rFonts w:ascii="Times New Roman" w:eastAsiaTheme="minorEastAsia" w:hAnsi="Times New Roman" w:cs="Times New Roman"/>
                      <w:sz w:val="20"/>
                      <w:szCs w:val="20"/>
                      <w:lang w:eastAsia="zh-CN"/>
                    </w:rPr>
                    <w:t>Multiple SPS configurations</w:t>
                  </w:r>
                </w:p>
              </w:tc>
              <w:tc>
                <w:tcPr>
                  <w:tcW w:w="2370" w:type="dxa"/>
                  <w:shd w:val="clear" w:color="auto" w:fill="auto"/>
                  <w:vAlign w:val="center"/>
                </w:tcPr>
                <w:p w14:paraId="324B1FC4"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2268" w:type="dxa"/>
                  <w:shd w:val="clear" w:color="auto" w:fill="auto"/>
                  <w:vAlign w:val="center"/>
                </w:tcPr>
                <w:p w14:paraId="070E5F6C"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46.1%</w:t>
                  </w:r>
                </w:p>
              </w:tc>
              <w:tc>
                <w:tcPr>
                  <w:tcW w:w="236" w:type="dxa"/>
                  <w:vMerge w:val="restart"/>
                  <w:shd w:val="clear" w:color="auto" w:fill="auto"/>
                  <w:vAlign w:val="center"/>
                </w:tcPr>
                <w:p w14:paraId="4D6F7512"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0/12</w:t>
                  </w:r>
                </w:p>
              </w:tc>
            </w:tr>
            <w:tr w:rsidR="00F96CD7" w:rsidRPr="00AB629B" w14:paraId="2D83B6AF" w14:textId="77777777" w:rsidTr="00D04DA6">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1F8F925C" w14:textId="77777777" w:rsidR="00F96CD7" w:rsidRPr="00AB629B" w:rsidRDefault="00F96CD7" w:rsidP="00F96CD7">
                  <w:pPr>
                    <w:pStyle w:val="xxmsonormal"/>
                    <w:spacing w:afterLines="50" w:after="120"/>
                    <w:jc w:val="center"/>
                    <w:rPr>
                      <w:rFonts w:ascii="Times New Roman" w:eastAsiaTheme="minorEastAsia" w:hAnsi="Times New Roman" w:cs="Times New Roman"/>
                      <w:sz w:val="20"/>
                      <w:szCs w:val="20"/>
                      <w:lang w:eastAsia="zh-CN"/>
                    </w:rPr>
                  </w:pPr>
                </w:p>
              </w:tc>
              <w:tc>
                <w:tcPr>
                  <w:tcW w:w="2370" w:type="dxa"/>
                  <w:shd w:val="clear" w:color="auto" w:fill="auto"/>
                  <w:vAlign w:val="center"/>
                </w:tcPr>
                <w:p w14:paraId="61EEA1B8"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2268" w:type="dxa"/>
                  <w:shd w:val="clear" w:color="auto" w:fill="auto"/>
                  <w:vAlign w:val="center"/>
                </w:tcPr>
                <w:p w14:paraId="1ABF08EE"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236" w:type="dxa"/>
                  <w:vMerge/>
                  <w:shd w:val="clear" w:color="auto" w:fill="auto"/>
                  <w:vAlign w:val="center"/>
                </w:tcPr>
                <w:p w14:paraId="2DC65A52"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F96CD7" w:rsidRPr="00AB629B" w14:paraId="18BF06B3" w14:textId="77777777" w:rsidTr="00D04DA6">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31042893" w14:textId="77777777" w:rsidR="00F96CD7" w:rsidRPr="00AB629B" w:rsidRDefault="00F96CD7" w:rsidP="00F96CD7">
                  <w:pPr>
                    <w:pStyle w:val="xxmsonormal"/>
                    <w:spacing w:afterLines="50" w:after="120"/>
                    <w:ind w:firstLineChars="100" w:firstLine="200"/>
                    <w:jc w:val="center"/>
                    <w:rPr>
                      <w:rFonts w:ascii="Times New Roman" w:hAnsi="Times New Roman" w:cs="Times New Roman"/>
                      <w:sz w:val="20"/>
                      <w:szCs w:val="20"/>
                      <w:lang w:eastAsia="zh-CN"/>
                    </w:rPr>
                  </w:pPr>
                  <w:r w:rsidRPr="00AB629B">
                    <w:rPr>
                      <w:rFonts w:ascii="Times New Roman" w:eastAsiaTheme="minorEastAsia" w:hAnsi="Times New Roman" w:cs="Times New Roman"/>
                      <w:sz w:val="20"/>
                      <w:szCs w:val="20"/>
                      <w:lang w:eastAsia="zh-CN"/>
                    </w:rPr>
                    <w:t xml:space="preserve">SPS </w:t>
                  </w: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DG</w:t>
                  </w:r>
                  <w:r w:rsidRPr="00AB629B">
                    <w:rPr>
                      <w:rFonts w:ascii="Times New Roman" w:eastAsiaTheme="minorEastAsia" w:hAnsi="Times New Roman" w:cs="Times New Roman"/>
                      <w:sz w:val="20"/>
                      <w:szCs w:val="20"/>
                      <w:lang w:eastAsia="zh-CN"/>
                    </w:rPr>
                    <w:t xml:space="preserve"> with go-to-sleep</w:t>
                  </w:r>
                </w:p>
              </w:tc>
              <w:tc>
                <w:tcPr>
                  <w:tcW w:w="2370" w:type="dxa"/>
                  <w:shd w:val="clear" w:color="auto" w:fill="auto"/>
                  <w:vAlign w:val="center"/>
                </w:tcPr>
                <w:p w14:paraId="07955072"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2268" w:type="dxa"/>
                  <w:shd w:val="clear" w:color="auto" w:fill="auto"/>
                  <w:vAlign w:val="center"/>
                </w:tcPr>
                <w:p w14:paraId="063BCC02"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38.0%</w:t>
                  </w:r>
                </w:p>
              </w:tc>
              <w:tc>
                <w:tcPr>
                  <w:tcW w:w="236" w:type="dxa"/>
                  <w:vMerge w:val="restart"/>
                  <w:shd w:val="clear" w:color="auto" w:fill="auto"/>
                  <w:vAlign w:val="center"/>
                </w:tcPr>
                <w:p w14:paraId="3F0E0ABF"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10.6/12</w:t>
                  </w:r>
                </w:p>
              </w:tc>
            </w:tr>
            <w:tr w:rsidR="00F96CD7" w:rsidRPr="00AB629B" w14:paraId="4A858F3A" w14:textId="77777777" w:rsidTr="00D04DA6">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ign w:val="center"/>
                </w:tcPr>
                <w:p w14:paraId="7370B52D" w14:textId="77777777" w:rsidR="00F96CD7" w:rsidRPr="00AB629B" w:rsidRDefault="00F96CD7" w:rsidP="00F96CD7">
                  <w:pPr>
                    <w:pStyle w:val="xxmsonormal"/>
                    <w:spacing w:afterLines="50" w:after="120"/>
                    <w:jc w:val="center"/>
                    <w:rPr>
                      <w:rFonts w:ascii="Times New Roman" w:hAnsi="Times New Roman" w:cs="Times New Roman"/>
                      <w:sz w:val="20"/>
                      <w:szCs w:val="20"/>
                      <w:lang w:eastAsia="zh-CN"/>
                    </w:rPr>
                  </w:pPr>
                </w:p>
              </w:tc>
              <w:tc>
                <w:tcPr>
                  <w:tcW w:w="2370" w:type="dxa"/>
                  <w:shd w:val="clear" w:color="auto" w:fill="auto"/>
                  <w:vAlign w:val="center"/>
                </w:tcPr>
                <w:p w14:paraId="45E3695F"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2268" w:type="dxa"/>
                  <w:shd w:val="clear" w:color="auto" w:fill="auto"/>
                  <w:vAlign w:val="center"/>
                </w:tcPr>
                <w:p w14:paraId="404E3C40"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38.1%</w:t>
                  </w:r>
                </w:p>
              </w:tc>
              <w:tc>
                <w:tcPr>
                  <w:tcW w:w="236" w:type="dxa"/>
                  <w:vMerge/>
                  <w:vAlign w:val="center"/>
                </w:tcPr>
                <w:p w14:paraId="146A3BD1"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1B0FCD76" w14:textId="77777777" w:rsidR="003C71AC" w:rsidRDefault="003C71AC" w:rsidP="004C384F">
            <w:pPr>
              <w:rPr>
                <w:lang w:val="en-US"/>
              </w:rPr>
            </w:pPr>
          </w:p>
          <w:p w14:paraId="5C5DE777" w14:textId="77777777" w:rsidR="00D04DA6" w:rsidRPr="00AB629B" w:rsidRDefault="00D04DA6" w:rsidP="00D04DA6">
            <w:pPr>
              <w:spacing w:afterLines="50" w:after="120"/>
              <w:jc w:val="both"/>
              <w:rPr>
                <w:rFonts w:eastAsiaTheme="minorEastAsia"/>
                <w:color w:val="000000" w:themeColor="text1"/>
                <w:lang w:val="en-US" w:eastAsia="zh-CN"/>
              </w:rPr>
            </w:pPr>
            <w:r w:rsidRPr="00AB629B">
              <w:rPr>
                <w:rFonts w:eastAsiaTheme="minorEastAsia"/>
                <w:b/>
                <w:lang w:val="en-US" w:eastAsia="zh-CN"/>
              </w:rPr>
              <w:t xml:space="preserve">Observation 6: The SPS </w:t>
            </w:r>
            <w:r>
              <w:rPr>
                <w:rFonts w:eastAsiaTheme="minorEastAsia" w:hint="eastAsia"/>
                <w:b/>
                <w:lang w:val="en-US" w:eastAsia="zh-CN"/>
              </w:rPr>
              <w:t>+</w:t>
            </w:r>
            <w:r>
              <w:rPr>
                <w:rFonts w:eastAsiaTheme="minorEastAsia"/>
                <w:b/>
                <w:lang w:val="en-US" w:eastAsia="zh-CN"/>
              </w:rPr>
              <w:t>DG</w:t>
            </w:r>
            <w:r>
              <w:rPr>
                <w:rFonts w:eastAsiaTheme="minorEastAsia" w:hint="eastAsia"/>
                <w:b/>
                <w:lang w:val="en-US" w:eastAsia="zh-CN"/>
              </w:rPr>
              <w:t xml:space="preserve"> with power saving</w:t>
            </w:r>
            <w:r w:rsidRPr="00AB629B">
              <w:rPr>
                <w:rFonts w:eastAsiaTheme="minorEastAsia"/>
                <w:b/>
                <w:lang w:val="en-US" w:eastAsia="zh-CN"/>
              </w:rPr>
              <w:t xml:space="preserve"> scheme</w:t>
            </w:r>
            <w:r>
              <w:rPr>
                <w:rFonts w:eastAsiaTheme="minorEastAsia" w:hint="eastAsia"/>
                <w:b/>
                <w:lang w:val="en-US" w:eastAsia="zh-CN"/>
              </w:rPr>
              <w:t>s</w:t>
            </w:r>
            <w:r w:rsidRPr="00AB629B">
              <w:rPr>
                <w:rFonts w:eastAsiaTheme="minorEastAsia"/>
                <w:b/>
                <w:lang w:val="en-US" w:eastAsia="zh-CN"/>
              </w:rPr>
              <w:t xml:space="preserve"> can obtain the capacity performance of 10.8 UEs per cell and 9.9%~38.1% power saving gain compared to that of DG scheduling with C-DRX(16,</w:t>
            </w:r>
            <w:r>
              <w:rPr>
                <w:rFonts w:eastAsiaTheme="minorEastAsia" w:hint="eastAsia"/>
                <w:b/>
                <w:lang w:val="en-US" w:eastAsia="zh-CN"/>
              </w:rPr>
              <w:t xml:space="preserve"> </w:t>
            </w:r>
            <w:r w:rsidRPr="00AB629B">
              <w:rPr>
                <w:rFonts w:eastAsiaTheme="minorEastAsia"/>
                <w:b/>
                <w:lang w:val="en-US" w:eastAsia="zh-CN"/>
              </w:rPr>
              <w:t>12,</w:t>
            </w:r>
            <w:r>
              <w:rPr>
                <w:rFonts w:eastAsiaTheme="minorEastAsia" w:hint="eastAsia"/>
                <w:b/>
                <w:lang w:val="en-US" w:eastAsia="zh-CN"/>
              </w:rPr>
              <w:t xml:space="preserve"> </w:t>
            </w:r>
            <w:r w:rsidRPr="00AB629B">
              <w:rPr>
                <w:rFonts w:eastAsiaTheme="minorEastAsia"/>
                <w:b/>
                <w:lang w:val="en-US" w:eastAsia="zh-CN"/>
              </w:rPr>
              <w:t>4), additionally the multiple SPS configurations hardly provide UE the XR-specific service.</w:t>
            </w:r>
          </w:p>
          <w:p w14:paraId="1985AC34" w14:textId="77777777" w:rsidR="00D04DA6" w:rsidRPr="00AB629B" w:rsidRDefault="00D04DA6" w:rsidP="00D04DA6">
            <w:pPr>
              <w:spacing w:afterLines="50" w:after="120"/>
              <w:jc w:val="both"/>
              <w:rPr>
                <w:rFonts w:eastAsiaTheme="minorEastAsia"/>
                <w:b/>
                <w:lang w:val="en-US" w:eastAsia="zh-CN"/>
              </w:rPr>
            </w:pPr>
            <w:r>
              <w:rPr>
                <w:rFonts w:eastAsiaTheme="minorEastAsia"/>
                <w:b/>
                <w:lang w:val="en-US" w:eastAsia="zh-CN"/>
              </w:rPr>
              <w:t>Proposal 1</w:t>
            </w:r>
            <w:r>
              <w:rPr>
                <w:rFonts w:eastAsiaTheme="minorEastAsia" w:hint="eastAsia"/>
                <w:b/>
                <w:lang w:val="en-US" w:eastAsia="zh-CN"/>
              </w:rPr>
              <w:t>4</w:t>
            </w:r>
            <w:r w:rsidRPr="00AB629B">
              <w:rPr>
                <w:rFonts w:eastAsiaTheme="minorEastAsia"/>
                <w:b/>
                <w:lang w:val="en-US" w:eastAsia="zh-CN"/>
              </w:rPr>
              <w:t xml:space="preserve">: </w:t>
            </w:r>
            <w:r>
              <w:rPr>
                <w:rFonts w:eastAsiaTheme="minorEastAsia"/>
                <w:b/>
                <w:lang w:val="en-US" w:eastAsia="zh-CN"/>
              </w:rPr>
              <w:t>The SPS</w:t>
            </w:r>
            <w:r>
              <w:rPr>
                <w:rFonts w:eastAsiaTheme="minorEastAsia" w:hint="eastAsia"/>
                <w:b/>
                <w:lang w:val="en-US" w:eastAsia="zh-CN"/>
              </w:rPr>
              <w:t>+</w:t>
            </w:r>
            <w:r>
              <w:rPr>
                <w:rFonts w:eastAsiaTheme="minorEastAsia"/>
                <w:b/>
                <w:lang w:val="en-US" w:eastAsia="zh-CN"/>
              </w:rPr>
              <w:t>DG</w:t>
            </w:r>
            <w:r>
              <w:rPr>
                <w:rFonts w:eastAsiaTheme="minorEastAsia" w:hint="eastAsia"/>
                <w:b/>
                <w:lang w:val="en-US" w:eastAsia="zh-CN"/>
              </w:rPr>
              <w:t xml:space="preserve"> </w:t>
            </w:r>
            <w:r w:rsidRPr="00AB629B">
              <w:rPr>
                <w:rFonts w:eastAsiaTheme="minorEastAsia"/>
                <w:b/>
                <w:lang w:val="en-US" w:eastAsia="zh-CN"/>
              </w:rPr>
              <w:t>that the pre-configured PDCCH monitoring window bundled with the reserved SPS resource for PDSCH would be provide the resource to meet the QoS requirement  of XR-specific traffic with obvious power saving gain.</w:t>
            </w:r>
          </w:p>
          <w:p w14:paraId="52256CA8" w14:textId="3DC71F7D" w:rsidR="00F96CD7" w:rsidRPr="00DB16AA" w:rsidRDefault="00F96CD7" w:rsidP="004C384F">
            <w:pPr>
              <w:rPr>
                <w:lang w:val="en-US"/>
              </w:rPr>
            </w:pPr>
          </w:p>
        </w:tc>
      </w:tr>
      <w:tr w:rsidR="0057343D" w:rsidRPr="007E6403" w14:paraId="56853529" w14:textId="77777777" w:rsidTr="00D04DA6">
        <w:tc>
          <w:tcPr>
            <w:tcW w:w="889" w:type="dxa"/>
          </w:tcPr>
          <w:p w14:paraId="53339D56" w14:textId="77777777" w:rsidR="0057343D" w:rsidRPr="007E6403" w:rsidRDefault="0057343D" w:rsidP="004C384F"/>
        </w:tc>
        <w:tc>
          <w:tcPr>
            <w:tcW w:w="8740" w:type="dxa"/>
          </w:tcPr>
          <w:p w14:paraId="7E27C388" w14:textId="77777777" w:rsidR="0057343D" w:rsidRPr="007E6403" w:rsidRDefault="0057343D" w:rsidP="004C384F"/>
        </w:tc>
      </w:tr>
      <w:tr w:rsidR="0057343D" w:rsidRPr="007E6403" w14:paraId="6A253735" w14:textId="77777777" w:rsidTr="00D04DA6">
        <w:tc>
          <w:tcPr>
            <w:tcW w:w="889" w:type="dxa"/>
          </w:tcPr>
          <w:p w14:paraId="4F55505E" w14:textId="77777777" w:rsidR="0057343D" w:rsidRPr="007E6403" w:rsidRDefault="0057343D" w:rsidP="004C384F"/>
        </w:tc>
        <w:tc>
          <w:tcPr>
            <w:tcW w:w="8740" w:type="dxa"/>
          </w:tcPr>
          <w:p w14:paraId="16F90443" w14:textId="77777777" w:rsidR="0057343D" w:rsidRPr="007E6403" w:rsidRDefault="0057343D" w:rsidP="004C384F"/>
        </w:tc>
      </w:tr>
    </w:tbl>
    <w:p w14:paraId="30C3E74A" w14:textId="77777777" w:rsidR="0057343D" w:rsidRDefault="0057343D" w:rsidP="0057343D"/>
    <w:p w14:paraId="668CBF19" w14:textId="77777777" w:rsidR="0057343D" w:rsidRDefault="0057343D" w:rsidP="0057343D"/>
    <w:p w14:paraId="408C0B48" w14:textId="77777777" w:rsidR="0057343D" w:rsidRDefault="0057343D" w:rsidP="0057343D"/>
    <w:p w14:paraId="5799A3E5" w14:textId="7CE7FCFF" w:rsidR="0057343D" w:rsidRDefault="0057343D" w:rsidP="0057343D">
      <w:pPr>
        <w:pStyle w:val="Heading3"/>
      </w:pPr>
      <w:r>
        <w:t>2.</w:t>
      </w:r>
      <w:r w:rsidR="00FC5427">
        <w:t>9</w:t>
      </w:r>
      <w:r>
        <w:t>.1 Discussion 1</w:t>
      </w:r>
    </w:p>
    <w:p w14:paraId="32F040B8" w14:textId="77777777" w:rsidR="000B1F53" w:rsidRPr="00AF7F75" w:rsidRDefault="000B1F53" w:rsidP="000B1F53">
      <w:r>
        <w:t>Based on companies’ performance evaluations, the following observations are made.</w:t>
      </w:r>
    </w:p>
    <w:p w14:paraId="23FCE0BC" w14:textId="77777777" w:rsidR="00001CCF" w:rsidRPr="005E4680" w:rsidRDefault="00001CCF" w:rsidP="00001CCF">
      <w:pPr>
        <w:rPr>
          <w:b/>
          <w:bCs/>
          <w:u w:val="single"/>
        </w:rPr>
      </w:pPr>
      <w:r w:rsidRPr="005E4680">
        <w:rPr>
          <w:b/>
          <w:bCs/>
          <w:u w:val="single"/>
        </w:rPr>
        <w:t>Observation</w:t>
      </w:r>
    </w:p>
    <w:p w14:paraId="37465F8B" w14:textId="77777777" w:rsidR="00001CCF" w:rsidRPr="005E4680" w:rsidRDefault="00001CCF" w:rsidP="003817E1">
      <w:pPr>
        <w:pStyle w:val="ListParagraph"/>
        <w:numPr>
          <w:ilvl w:val="0"/>
          <w:numId w:val="41"/>
        </w:numPr>
        <w:overflowPunct/>
        <w:autoSpaceDE/>
        <w:autoSpaceDN/>
        <w:adjustRightInd/>
        <w:spacing w:afterLines="50" w:after="120" w:line="259" w:lineRule="auto"/>
        <w:jc w:val="both"/>
        <w:textAlignment w:val="auto"/>
      </w:pPr>
      <w:r w:rsidRPr="005E4680">
        <w:t xml:space="preserve">For FR1, DL only evaluation, InH, high load, VR 30Mbps traffic at 60fps with 10ms PDB, it is observed from CATT that </w:t>
      </w:r>
    </w:p>
    <w:p w14:paraId="21CC29C5" w14:textId="77777777" w:rsidR="00001CCF" w:rsidRPr="005E4680" w:rsidRDefault="00001CCF" w:rsidP="003817E1">
      <w:pPr>
        <w:pStyle w:val="ListParagraph"/>
        <w:numPr>
          <w:ilvl w:val="1"/>
          <w:numId w:val="41"/>
        </w:numPr>
        <w:overflowPunct/>
        <w:autoSpaceDE/>
        <w:autoSpaceDN/>
        <w:adjustRightInd/>
        <w:spacing w:afterLines="50" w:after="120" w:line="259" w:lineRule="auto"/>
        <w:jc w:val="both"/>
        <w:textAlignment w:val="auto"/>
      </w:pPr>
      <w:r w:rsidRPr="005E4680">
        <w:t xml:space="preserve">SPS </w:t>
      </w:r>
      <w:r w:rsidRPr="005E4680">
        <w:rPr>
          <w:rFonts w:hint="eastAsia"/>
        </w:rPr>
        <w:t>+</w:t>
      </w:r>
      <w:r w:rsidRPr="005E4680">
        <w:t>DG</w:t>
      </w:r>
      <w:r w:rsidRPr="005E4680">
        <w:rPr>
          <w:rFonts w:hint="eastAsia"/>
        </w:rPr>
        <w:t xml:space="preserve"> with power saving</w:t>
      </w:r>
      <w:r w:rsidRPr="005E4680">
        <w:t xml:space="preserve"> scheme</w:t>
      </w:r>
      <w:r w:rsidRPr="005E4680">
        <w:rPr>
          <w:rFonts w:hint="eastAsia"/>
        </w:rPr>
        <w:t>s</w:t>
      </w:r>
      <w:r w:rsidRPr="005E4680">
        <w:t xml:space="preserve"> can obtain the capacity performance of 10.8 UEs per cell and 9.9%~38.1% power saving gain compared to that of DG scheduling with C-DRX(16,</w:t>
      </w:r>
      <w:r w:rsidRPr="005E4680">
        <w:rPr>
          <w:rFonts w:hint="eastAsia"/>
        </w:rPr>
        <w:t xml:space="preserve"> </w:t>
      </w:r>
      <w:r w:rsidRPr="005E4680">
        <w:t>12,</w:t>
      </w:r>
      <w:r w:rsidRPr="005E4680">
        <w:rPr>
          <w:rFonts w:hint="eastAsia"/>
        </w:rPr>
        <w:t xml:space="preserve"> </w:t>
      </w:r>
      <w:r w:rsidRPr="005E4680">
        <w:t>4)</w:t>
      </w:r>
    </w:p>
    <w:p w14:paraId="306B2EFA" w14:textId="77777777" w:rsidR="00001CCF" w:rsidRPr="005E4680" w:rsidRDefault="00001CCF" w:rsidP="003817E1">
      <w:pPr>
        <w:pStyle w:val="ListParagraph"/>
        <w:numPr>
          <w:ilvl w:val="1"/>
          <w:numId w:val="41"/>
        </w:numPr>
        <w:overflowPunct/>
        <w:autoSpaceDE/>
        <w:autoSpaceDN/>
        <w:adjustRightInd/>
        <w:spacing w:afterLines="50" w:after="120" w:line="259" w:lineRule="auto"/>
        <w:jc w:val="both"/>
        <w:textAlignment w:val="auto"/>
      </w:pPr>
      <w:r w:rsidRPr="005E4680">
        <w:t>multiple SPS configurations provide 0% of satisfied UE.</w:t>
      </w:r>
    </w:p>
    <w:p w14:paraId="45EF9C59" w14:textId="77777777" w:rsidR="000B1F53" w:rsidRPr="00FD0880" w:rsidRDefault="000B1F53" w:rsidP="000B1F53"/>
    <w:p w14:paraId="144DE371" w14:textId="5C94D0A1" w:rsidR="000B1F53" w:rsidRDefault="00FE64DA" w:rsidP="000B1F53">
      <w:r w:rsidRPr="00A56612">
        <w:rPr>
          <w:b/>
          <w:bCs/>
          <w:highlight w:val="yellow"/>
          <w:u w:val="single"/>
        </w:rPr>
        <w:t>Question 1</w:t>
      </w:r>
      <w:r>
        <w:t>:</w:t>
      </w:r>
      <w:r w:rsidR="000B1F53">
        <w:t xml:space="preserve"> Do you have any comments on </w:t>
      </w:r>
      <w:r w:rsidR="00152620">
        <w:t xml:space="preserve">proponent </w:t>
      </w:r>
      <w:r w:rsidR="00C7170D">
        <w:t xml:space="preserve">companies’ </w:t>
      </w:r>
      <w:r w:rsidR="000B1F53">
        <w:t>proposals and observations?</w:t>
      </w:r>
    </w:p>
    <w:p w14:paraId="376841F5" w14:textId="77777777" w:rsidR="0057343D" w:rsidRDefault="0057343D" w:rsidP="0057343D"/>
    <w:tbl>
      <w:tblPr>
        <w:tblStyle w:val="TableGrid"/>
        <w:tblW w:w="0" w:type="auto"/>
        <w:tblLook w:val="04A0" w:firstRow="1" w:lastRow="0" w:firstColumn="1" w:lastColumn="0" w:noHBand="0" w:noVBand="1"/>
      </w:tblPr>
      <w:tblGrid>
        <w:gridCol w:w="1278"/>
        <w:gridCol w:w="8351"/>
      </w:tblGrid>
      <w:tr w:rsidR="0057343D" w14:paraId="5733345E" w14:textId="77777777" w:rsidTr="004C384F">
        <w:trPr>
          <w:trHeight w:val="276"/>
        </w:trPr>
        <w:tc>
          <w:tcPr>
            <w:tcW w:w="1278" w:type="dxa"/>
          </w:tcPr>
          <w:p w14:paraId="35B72501" w14:textId="77777777" w:rsidR="0057343D" w:rsidRDefault="0057343D" w:rsidP="004C384F">
            <w:pPr>
              <w:rPr>
                <w:b/>
                <w:bCs/>
              </w:rPr>
            </w:pPr>
            <w:r>
              <w:rPr>
                <w:rFonts w:hint="eastAsia"/>
                <w:b/>
                <w:bCs/>
              </w:rPr>
              <w:t>C</w:t>
            </w:r>
            <w:r>
              <w:rPr>
                <w:b/>
                <w:bCs/>
              </w:rPr>
              <w:t>ompany</w:t>
            </w:r>
          </w:p>
        </w:tc>
        <w:tc>
          <w:tcPr>
            <w:tcW w:w="8351" w:type="dxa"/>
          </w:tcPr>
          <w:p w14:paraId="4E135867" w14:textId="77777777" w:rsidR="0057343D" w:rsidRDefault="0057343D" w:rsidP="004C384F">
            <w:pPr>
              <w:rPr>
                <w:b/>
                <w:bCs/>
              </w:rPr>
            </w:pPr>
            <w:r>
              <w:rPr>
                <w:b/>
                <w:bCs/>
              </w:rPr>
              <w:t>Views</w:t>
            </w:r>
          </w:p>
        </w:tc>
      </w:tr>
      <w:tr w:rsidR="0057343D" w14:paraId="3F492F04" w14:textId="77777777" w:rsidTr="004C384F">
        <w:trPr>
          <w:trHeight w:val="276"/>
        </w:trPr>
        <w:tc>
          <w:tcPr>
            <w:tcW w:w="1278" w:type="dxa"/>
          </w:tcPr>
          <w:p w14:paraId="626CE8E4" w14:textId="77777777" w:rsidR="0057343D" w:rsidRDefault="0057343D" w:rsidP="004C384F">
            <w:pPr>
              <w:rPr>
                <w:b/>
                <w:bCs/>
              </w:rPr>
            </w:pPr>
          </w:p>
        </w:tc>
        <w:tc>
          <w:tcPr>
            <w:tcW w:w="8351" w:type="dxa"/>
          </w:tcPr>
          <w:p w14:paraId="072F5E81" w14:textId="77777777" w:rsidR="0057343D" w:rsidRDefault="0057343D" w:rsidP="004C384F">
            <w:pPr>
              <w:rPr>
                <w:b/>
                <w:bCs/>
              </w:rPr>
            </w:pPr>
          </w:p>
        </w:tc>
      </w:tr>
      <w:tr w:rsidR="0057343D" w14:paraId="2232ED47" w14:textId="77777777" w:rsidTr="004C384F">
        <w:trPr>
          <w:trHeight w:val="276"/>
        </w:trPr>
        <w:tc>
          <w:tcPr>
            <w:tcW w:w="1278" w:type="dxa"/>
          </w:tcPr>
          <w:p w14:paraId="759D701C" w14:textId="77777777" w:rsidR="0057343D" w:rsidRDefault="0057343D" w:rsidP="004C384F">
            <w:pPr>
              <w:rPr>
                <w:b/>
                <w:bCs/>
              </w:rPr>
            </w:pPr>
          </w:p>
        </w:tc>
        <w:tc>
          <w:tcPr>
            <w:tcW w:w="8351" w:type="dxa"/>
          </w:tcPr>
          <w:p w14:paraId="33E2E333" w14:textId="77777777" w:rsidR="0057343D" w:rsidRDefault="0057343D" w:rsidP="004C384F">
            <w:pPr>
              <w:rPr>
                <w:b/>
                <w:bCs/>
              </w:rPr>
            </w:pPr>
          </w:p>
        </w:tc>
      </w:tr>
      <w:tr w:rsidR="0057343D" w14:paraId="1125A08A" w14:textId="77777777" w:rsidTr="004C384F">
        <w:trPr>
          <w:trHeight w:val="276"/>
        </w:trPr>
        <w:tc>
          <w:tcPr>
            <w:tcW w:w="1278" w:type="dxa"/>
          </w:tcPr>
          <w:p w14:paraId="16C576CA" w14:textId="77777777" w:rsidR="0057343D" w:rsidRDefault="0057343D" w:rsidP="004C384F">
            <w:pPr>
              <w:rPr>
                <w:b/>
                <w:bCs/>
              </w:rPr>
            </w:pPr>
          </w:p>
        </w:tc>
        <w:tc>
          <w:tcPr>
            <w:tcW w:w="8351" w:type="dxa"/>
          </w:tcPr>
          <w:p w14:paraId="306AED7D" w14:textId="77777777" w:rsidR="0057343D" w:rsidRDefault="0057343D" w:rsidP="004C384F">
            <w:pPr>
              <w:rPr>
                <w:b/>
                <w:bCs/>
              </w:rPr>
            </w:pPr>
          </w:p>
        </w:tc>
      </w:tr>
    </w:tbl>
    <w:p w14:paraId="6B8C9696" w14:textId="48F81CBF" w:rsidR="0057343D" w:rsidRDefault="0057343D" w:rsidP="0057343D"/>
    <w:p w14:paraId="7C7F74C6" w14:textId="77777777" w:rsidR="0040705C" w:rsidRDefault="0040705C" w:rsidP="0040705C">
      <w:r>
        <w:t xml:space="preserve">Question 2: Do you support the proponent companies’ proposals or not, and why? </w:t>
      </w:r>
    </w:p>
    <w:tbl>
      <w:tblPr>
        <w:tblStyle w:val="TableGrid"/>
        <w:tblW w:w="0" w:type="auto"/>
        <w:tblLook w:val="04A0" w:firstRow="1" w:lastRow="0" w:firstColumn="1" w:lastColumn="0" w:noHBand="0" w:noVBand="1"/>
      </w:tblPr>
      <w:tblGrid>
        <w:gridCol w:w="1278"/>
        <w:gridCol w:w="8351"/>
      </w:tblGrid>
      <w:tr w:rsidR="0040705C" w14:paraId="230181C0" w14:textId="77777777" w:rsidTr="009007F8">
        <w:trPr>
          <w:trHeight w:val="276"/>
        </w:trPr>
        <w:tc>
          <w:tcPr>
            <w:tcW w:w="1278" w:type="dxa"/>
          </w:tcPr>
          <w:p w14:paraId="40AFCA70" w14:textId="77777777" w:rsidR="0040705C" w:rsidRDefault="0040705C" w:rsidP="009007F8">
            <w:pPr>
              <w:rPr>
                <w:b/>
                <w:bCs/>
              </w:rPr>
            </w:pPr>
            <w:r>
              <w:rPr>
                <w:rFonts w:hint="eastAsia"/>
                <w:b/>
                <w:bCs/>
              </w:rPr>
              <w:t>C</w:t>
            </w:r>
            <w:r>
              <w:rPr>
                <w:b/>
                <w:bCs/>
              </w:rPr>
              <w:t>ompany</w:t>
            </w:r>
          </w:p>
        </w:tc>
        <w:tc>
          <w:tcPr>
            <w:tcW w:w="8351" w:type="dxa"/>
          </w:tcPr>
          <w:p w14:paraId="32F603EE" w14:textId="77777777" w:rsidR="0040705C" w:rsidRDefault="0040705C" w:rsidP="009007F8">
            <w:pPr>
              <w:rPr>
                <w:b/>
                <w:bCs/>
              </w:rPr>
            </w:pPr>
            <w:r>
              <w:rPr>
                <w:b/>
                <w:bCs/>
              </w:rPr>
              <w:t>Views</w:t>
            </w:r>
          </w:p>
        </w:tc>
      </w:tr>
      <w:tr w:rsidR="0040705C" w14:paraId="7E5996F5" w14:textId="77777777" w:rsidTr="009007F8">
        <w:trPr>
          <w:trHeight w:val="276"/>
        </w:trPr>
        <w:tc>
          <w:tcPr>
            <w:tcW w:w="1278" w:type="dxa"/>
          </w:tcPr>
          <w:p w14:paraId="0BDB76C0" w14:textId="449CB42A" w:rsidR="0040705C" w:rsidRPr="00A81AE3" w:rsidRDefault="00A81AE3" w:rsidP="009007F8">
            <w:pPr>
              <w:rPr>
                <w:rFonts w:eastAsia="PMingLiU"/>
                <w:bCs/>
                <w:lang w:eastAsia="zh-TW"/>
              </w:rPr>
            </w:pPr>
            <w:r>
              <w:rPr>
                <w:rFonts w:eastAsia="PMingLiU" w:hint="eastAsia"/>
                <w:bCs/>
                <w:lang w:eastAsia="zh-TW"/>
              </w:rPr>
              <w:lastRenderedPageBreak/>
              <w:t>M</w:t>
            </w:r>
            <w:r>
              <w:rPr>
                <w:rFonts w:eastAsia="PMingLiU"/>
                <w:bCs/>
                <w:lang w:eastAsia="zh-TW"/>
              </w:rPr>
              <w:t>TK</w:t>
            </w:r>
          </w:p>
        </w:tc>
        <w:tc>
          <w:tcPr>
            <w:tcW w:w="8351" w:type="dxa"/>
          </w:tcPr>
          <w:p w14:paraId="7D67489C" w14:textId="315837B0" w:rsidR="0040705C" w:rsidRPr="004C384F" w:rsidRDefault="00A81AE3" w:rsidP="009007F8">
            <w:pPr>
              <w:rPr>
                <w:bCs/>
              </w:rPr>
            </w:pPr>
            <w:r>
              <w:rPr>
                <w:rFonts w:eastAsia="PMingLiU"/>
                <w:bCs/>
                <w:lang w:eastAsia="zh-TW"/>
              </w:rPr>
              <w:t>Not support. We do not think SPS is a suitable tool for XR DL traffic, considering the large frame size variation.</w:t>
            </w:r>
          </w:p>
        </w:tc>
      </w:tr>
      <w:tr w:rsidR="0040705C" w14:paraId="6BD017DB" w14:textId="77777777" w:rsidTr="009007F8">
        <w:trPr>
          <w:trHeight w:val="276"/>
        </w:trPr>
        <w:tc>
          <w:tcPr>
            <w:tcW w:w="1278" w:type="dxa"/>
          </w:tcPr>
          <w:p w14:paraId="4E0132CF" w14:textId="77777777" w:rsidR="0040705C" w:rsidRPr="004C384F" w:rsidRDefault="0040705C" w:rsidP="009007F8">
            <w:pPr>
              <w:rPr>
                <w:bCs/>
              </w:rPr>
            </w:pPr>
          </w:p>
        </w:tc>
        <w:tc>
          <w:tcPr>
            <w:tcW w:w="8351" w:type="dxa"/>
          </w:tcPr>
          <w:p w14:paraId="1F070824" w14:textId="77777777" w:rsidR="0040705C" w:rsidRPr="004C384F" w:rsidRDefault="0040705C" w:rsidP="009007F8">
            <w:pPr>
              <w:rPr>
                <w:bCs/>
              </w:rPr>
            </w:pPr>
          </w:p>
        </w:tc>
      </w:tr>
      <w:tr w:rsidR="0040705C" w14:paraId="106E7D4F" w14:textId="77777777" w:rsidTr="009007F8">
        <w:trPr>
          <w:trHeight w:val="276"/>
        </w:trPr>
        <w:tc>
          <w:tcPr>
            <w:tcW w:w="1278" w:type="dxa"/>
          </w:tcPr>
          <w:p w14:paraId="2930110A" w14:textId="77777777" w:rsidR="0040705C" w:rsidRPr="004C384F" w:rsidRDefault="0040705C" w:rsidP="009007F8">
            <w:pPr>
              <w:rPr>
                <w:bCs/>
              </w:rPr>
            </w:pPr>
          </w:p>
        </w:tc>
        <w:tc>
          <w:tcPr>
            <w:tcW w:w="8351" w:type="dxa"/>
          </w:tcPr>
          <w:p w14:paraId="340A7670" w14:textId="77777777" w:rsidR="0040705C" w:rsidRPr="004C384F" w:rsidRDefault="0040705C" w:rsidP="009007F8">
            <w:pPr>
              <w:rPr>
                <w:bCs/>
              </w:rPr>
            </w:pPr>
          </w:p>
        </w:tc>
      </w:tr>
      <w:tr w:rsidR="0040705C" w14:paraId="3232BDAB" w14:textId="77777777" w:rsidTr="009007F8">
        <w:trPr>
          <w:trHeight w:val="276"/>
        </w:trPr>
        <w:tc>
          <w:tcPr>
            <w:tcW w:w="1278" w:type="dxa"/>
          </w:tcPr>
          <w:p w14:paraId="79C9F246" w14:textId="77777777" w:rsidR="0040705C" w:rsidRPr="004C384F" w:rsidRDefault="0040705C" w:rsidP="009007F8">
            <w:pPr>
              <w:rPr>
                <w:bCs/>
              </w:rPr>
            </w:pPr>
          </w:p>
        </w:tc>
        <w:tc>
          <w:tcPr>
            <w:tcW w:w="8351" w:type="dxa"/>
          </w:tcPr>
          <w:p w14:paraId="53605892" w14:textId="77777777" w:rsidR="0040705C" w:rsidRPr="004C384F" w:rsidRDefault="0040705C" w:rsidP="009007F8">
            <w:pPr>
              <w:rPr>
                <w:bCs/>
              </w:rPr>
            </w:pPr>
          </w:p>
        </w:tc>
      </w:tr>
    </w:tbl>
    <w:p w14:paraId="7173A4A0" w14:textId="77777777" w:rsidR="0040705C" w:rsidRPr="00723E1E" w:rsidRDefault="0040705C" w:rsidP="0057343D"/>
    <w:p w14:paraId="5B5E308D" w14:textId="0223234A" w:rsidR="000270BA" w:rsidRPr="000B0A90" w:rsidRDefault="000270BA" w:rsidP="000270BA">
      <w:pPr>
        <w:pStyle w:val="Heading2a"/>
        <w:rPr>
          <w:lang w:val="en-US"/>
        </w:rPr>
      </w:pPr>
      <w:r w:rsidRPr="00E83D3A">
        <w:rPr>
          <w:rFonts w:eastAsia="Times New Roman"/>
        </w:rPr>
        <w:t>XR-specific playoutDelayForMediaStartup for XR UE power saving enhancement</w:t>
      </w:r>
    </w:p>
    <w:p w14:paraId="4779770D" w14:textId="1FFDBE87" w:rsidR="000270BA" w:rsidRPr="009E3AC3" w:rsidRDefault="000270BA" w:rsidP="000270BA">
      <w:r w:rsidRPr="00DE2AFE">
        <w:t xml:space="preserve">CATT proposed to introduce </w:t>
      </w:r>
      <w:r w:rsidRPr="002F149F">
        <w:t>XR-specific playoutDelayForMediaStartup for XR UE power saving enhancement</w:t>
      </w:r>
      <w:r>
        <w:t xml:space="preserve">. </w:t>
      </w:r>
      <w:r w:rsidRPr="00AB629B">
        <w:rPr>
          <w:rFonts w:eastAsiaTheme="minorEastAsia"/>
          <w:lang w:val="en-US" w:eastAsia="zh-CN"/>
        </w:rPr>
        <w:t>If the size of the playout buffer is fed back to the gNB scheduler, gNB could have additional PDB for resource allocation of XR packet. Additional PDB can give gNB more time to schedule UE within the delay budget requirements of the XR service and more likely to successfully transmit packets with link adaptation gain. The XR-application awareness of UE playout buffer size at the gNB scheduler can preferentially schedule UE with packet delay close to deadline and better channel conditions. Besides,</w:t>
      </w:r>
      <w:r w:rsidRPr="00AB629B" w:rsidDel="008B5C63">
        <w:rPr>
          <w:rFonts w:eastAsiaTheme="minorEastAsia"/>
          <w:lang w:val="en-US" w:eastAsia="zh-CN"/>
        </w:rPr>
        <w:t xml:space="preserve"> </w:t>
      </w:r>
      <w:r w:rsidRPr="00AB629B">
        <w:rPr>
          <w:rFonts w:eastAsiaTheme="minorEastAsia"/>
          <w:lang w:val="en-US" w:eastAsia="zh-CN"/>
        </w:rPr>
        <w:t>gNB also has more retransmission chance due to additional packet delay budget.</w:t>
      </w:r>
      <w:r>
        <w:rPr>
          <w:rFonts w:eastAsiaTheme="minorEastAsia"/>
          <w:lang w:val="en-US" w:eastAsia="zh-CN"/>
        </w:rPr>
        <w:t xml:space="preserve"> </w:t>
      </w:r>
      <w:r>
        <w:rPr>
          <w:rFonts w:eastAsiaTheme="minorEastAsia"/>
        </w:rPr>
        <w:t>E</w:t>
      </w:r>
      <w:r>
        <w:t xml:space="preserve">valuation results can be found in </w:t>
      </w:r>
      <w:r w:rsidRPr="009E3AC3">
        <w:fldChar w:fldCharType="begin"/>
      </w:r>
      <w:r w:rsidRPr="009E3AC3">
        <w:instrText xml:space="preserve"> REF _Ref117860118 \h  \* MERGEFORMAT </w:instrText>
      </w:r>
      <w:r w:rsidRPr="009E3AC3">
        <w:fldChar w:fldCharType="separate"/>
      </w:r>
      <w:r w:rsidR="00A200B5" w:rsidRPr="00A200B5">
        <w:t xml:space="preserve">Table </w:t>
      </w:r>
      <w:r w:rsidR="00A200B5" w:rsidRPr="00A200B5">
        <w:rPr>
          <w:noProof/>
        </w:rPr>
        <w:t>10</w:t>
      </w:r>
      <w:r w:rsidRPr="009E3AC3">
        <w:fldChar w:fldCharType="end"/>
      </w:r>
      <w:r w:rsidRPr="009E3AC3">
        <w:t>.</w:t>
      </w:r>
    </w:p>
    <w:p w14:paraId="19D901CB" w14:textId="77777777" w:rsidR="000270BA" w:rsidRDefault="000270BA" w:rsidP="000270BA"/>
    <w:p w14:paraId="35269AF2" w14:textId="552BB243" w:rsidR="000270BA" w:rsidRDefault="000270BA" w:rsidP="000270BA">
      <w:pPr>
        <w:jc w:val="center"/>
        <w:rPr>
          <w:b/>
          <w:bCs/>
        </w:rPr>
      </w:pPr>
      <w:bookmarkStart w:id="90" w:name="_Ref117860118"/>
      <w:r>
        <w:rPr>
          <w:b/>
          <w:bCs/>
        </w:rPr>
        <w:t xml:space="preserve">Table </w:t>
      </w:r>
      <w:r>
        <w:rPr>
          <w:b/>
          <w:bCs/>
        </w:rPr>
        <w:fldChar w:fldCharType="begin"/>
      </w:r>
      <w:r>
        <w:rPr>
          <w:b/>
          <w:bCs/>
        </w:rPr>
        <w:instrText>SEQ Table \* ARABIC</w:instrText>
      </w:r>
      <w:r>
        <w:rPr>
          <w:b/>
          <w:bCs/>
        </w:rPr>
        <w:fldChar w:fldCharType="separate"/>
      </w:r>
      <w:r w:rsidR="00DB29DE">
        <w:rPr>
          <w:b/>
          <w:bCs/>
          <w:noProof/>
        </w:rPr>
        <w:t>10</w:t>
      </w:r>
      <w:r>
        <w:rPr>
          <w:b/>
          <w:bCs/>
        </w:rPr>
        <w:fldChar w:fldCharType="end"/>
      </w:r>
      <w:bookmarkEnd w:id="90"/>
      <w:r>
        <w:rPr>
          <w:b/>
          <w:bCs/>
        </w:rPr>
        <w:t xml:space="preserve">: Evaluation results for </w:t>
      </w:r>
      <w:r w:rsidRPr="008C7152">
        <w:rPr>
          <w:b/>
          <w:bCs/>
        </w:rPr>
        <w:t>XR-specific playoutDelayForMediaStartup for XR UE power saving enhancement</w:t>
      </w:r>
    </w:p>
    <w:tbl>
      <w:tblPr>
        <w:tblStyle w:val="TableGrid"/>
        <w:tblW w:w="0" w:type="auto"/>
        <w:tblLook w:val="04A0" w:firstRow="1" w:lastRow="0" w:firstColumn="1" w:lastColumn="0" w:noHBand="0" w:noVBand="1"/>
      </w:tblPr>
      <w:tblGrid>
        <w:gridCol w:w="1050"/>
        <w:gridCol w:w="8579"/>
      </w:tblGrid>
      <w:tr w:rsidR="000270BA" w:rsidRPr="0028470C" w14:paraId="482DA3D9" w14:textId="77777777" w:rsidTr="004C384F">
        <w:tc>
          <w:tcPr>
            <w:tcW w:w="889" w:type="dxa"/>
          </w:tcPr>
          <w:p w14:paraId="2512F35B" w14:textId="77777777" w:rsidR="000270BA" w:rsidRPr="0028470C" w:rsidRDefault="000270BA" w:rsidP="004C384F">
            <w:pPr>
              <w:rPr>
                <w:b/>
                <w:bCs/>
              </w:rPr>
            </w:pPr>
            <w:r w:rsidRPr="0028470C">
              <w:rPr>
                <w:b/>
                <w:bCs/>
              </w:rPr>
              <w:t>Company</w:t>
            </w:r>
          </w:p>
        </w:tc>
        <w:tc>
          <w:tcPr>
            <w:tcW w:w="8740" w:type="dxa"/>
          </w:tcPr>
          <w:p w14:paraId="630EC1CC" w14:textId="77777777" w:rsidR="000270BA" w:rsidRPr="0028470C" w:rsidRDefault="000270BA" w:rsidP="004C384F">
            <w:pPr>
              <w:rPr>
                <w:b/>
                <w:bCs/>
              </w:rPr>
            </w:pPr>
            <w:r w:rsidRPr="0028470C">
              <w:rPr>
                <w:b/>
                <w:bCs/>
              </w:rPr>
              <w:t>Evaluation results</w:t>
            </w:r>
          </w:p>
        </w:tc>
      </w:tr>
      <w:tr w:rsidR="000270BA" w:rsidRPr="0028470C" w14:paraId="087EAF93" w14:textId="77777777" w:rsidTr="004C384F">
        <w:tc>
          <w:tcPr>
            <w:tcW w:w="889" w:type="dxa"/>
          </w:tcPr>
          <w:p w14:paraId="19F39586" w14:textId="77777777" w:rsidR="000270BA" w:rsidRPr="0028470C" w:rsidRDefault="000270BA" w:rsidP="004C384F">
            <w:r>
              <w:t>CATT</w:t>
            </w:r>
          </w:p>
        </w:tc>
        <w:tc>
          <w:tcPr>
            <w:tcW w:w="8740" w:type="dxa"/>
          </w:tcPr>
          <w:p w14:paraId="30BBF96B" w14:textId="77777777" w:rsidR="000270BA" w:rsidRPr="0008063F" w:rsidRDefault="000270BA" w:rsidP="004C384F">
            <w:pPr>
              <w:pStyle w:val="Caption"/>
              <w:jc w:val="center"/>
              <w:rPr>
                <w:rFonts w:eastAsiaTheme="minorEastAsia"/>
                <w:b w:val="0"/>
                <w:lang w:eastAsia="zh-CN"/>
              </w:rPr>
            </w:pPr>
            <w:r w:rsidRPr="00CD4220">
              <w:rPr>
                <w:b w:val="0"/>
              </w:rPr>
              <w:t xml:space="preserve">Table </w:t>
            </w:r>
            <w:r>
              <w:rPr>
                <w:b w:val="0"/>
                <w:noProof/>
              </w:rPr>
              <w:t>14</w:t>
            </w:r>
            <w:r w:rsidRPr="00CD4220">
              <w:rPr>
                <w:rFonts w:eastAsiaTheme="minorEastAsia"/>
                <w:b w:val="0"/>
                <w:lang w:eastAsia="zh-CN"/>
              </w:rPr>
              <w:t>:</w:t>
            </w:r>
            <w:r w:rsidRPr="00CD4220">
              <w:rPr>
                <w:rFonts w:eastAsiaTheme="minorEastAsia" w:hint="eastAsia"/>
                <w:b w:val="0"/>
                <w:lang w:eastAsia="zh-CN"/>
              </w:rPr>
              <w:t xml:space="preserve"> </w:t>
            </w:r>
            <w:r w:rsidRPr="00CD4220">
              <w:rPr>
                <w:rFonts w:eastAsiaTheme="minorEastAsia"/>
                <w:b w:val="0"/>
                <w:lang w:eastAsia="zh-CN"/>
              </w:rPr>
              <w:t xml:space="preserve">The </w:t>
            </w:r>
            <w:r w:rsidRPr="00CD4220">
              <w:rPr>
                <w:rFonts w:eastAsiaTheme="minorEastAsia" w:hint="eastAsia"/>
                <w:b w:val="0"/>
                <w:lang w:eastAsia="zh-CN"/>
              </w:rPr>
              <w:t>evaluation results</w:t>
            </w:r>
            <w:r w:rsidRPr="00CD4220">
              <w:rPr>
                <w:rFonts w:eastAsiaTheme="minorEastAsia"/>
                <w:b w:val="0"/>
                <w:lang w:eastAsia="zh-CN"/>
              </w:rPr>
              <w:t xml:space="preserve"> </w:t>
            </w:r>
            <w:r w:rsidRPr="00CD4220">
              <w:rPr>
                <w:rFonts w:eastAsiaTheme="minorEastAsia" w:hint="eastAsia"/>
                <w:b w:val="0"/>
                <w:lang w:eastAsia="zh-CN"/>
              </w:rPr>
              <w:t>of</w:t>
            </w:r>
            <w:r w:rsidRPr="00CD4220">
              <w:rPr>
                <w:rFonts w:eastAsiaTheme="minorEastAsia"/>
                <w:b w:val="0"/>
                <w:lang w:eastAsia="zh-CN"/>
              </w:rPr>
              <w:t xml:space="preserve"> the gNB scheduling awareness schemes </w:t>
            </w:r>
            <w:r w:rsidRPr="00CD4220">
              <w:rPr>
                <w:rFonts w:eastAsiaTheme="minorEastAsia"/>
                <w:b w:val="0"/>
                <w:lang w:eastAsia="zh-CN"/>
              </w:rPr>
              <w:br/>
              <w:t>with XR-specific</w:t>
            </w:r>
            <w:r w:rsidRPr="00CD4220">
              <w:rPr>
                <w:rFonts w:eastAsiaTheme="minorEastAsia"/>
                <w:b w:val="0"/>
                <w:i/>
                <w:lang w:eastAsia="zh-CN"/>
              </w:rPr>
              <w:t xml:space="preserve"> playoutDelayForMediaStartup</w:t>
            </w:r>
          </w:p>
          <w:tbl>
            <w:tblPr>
              <w:tblStyle w:val="LightList-Accent1"/>
              <w:tblW w:w="0" w:type="auto"/>
              <w:tblLook w:val="04A0" w:firstRow="1" w:lastRow="0" w:firstColumn="1" w:lastColumn="0" w:noHBand="0" w:noVBand="1"/>
            </w:tblPr>
            <w:tblGrid>
              <w:gridCol w:w="2758"/>
              <w:gridCol w:w="1401"/>
              <w:gridCol w:w="1341"/>
              <w:gridCol w:w="1509"/>
              <w:gridCol w:w="1334"/>
            </w:tblGrid>
            <w:tr w:rsidR="000270BA" w:rsidRPr="00AB629B" w14:paraId="1BE34F6E" w14:textId="77777777" w:rsidTr="004C384F">
              <w:trPr>
                <w:cnfStyle w:val="100000000000" w:firstRow="1" w:lastRow="0" w:firstColumn="0" w:lastColumn="0" w:oddVBand="0" w:evenVBand="0" w:oddHBand="0" w:evenHBand="0" w:firstRowFirstColumn="0" w:firstRowLastColumn="0" w:lastRowFirstColumn="0" w:lastRowLastColumn="0"/>
                <w:trHeight w:val="277"/>
              </w:trPr>
              <w:tc>
                <w:tcPr>
                  <w:cnfStyle w:val="001000000000" w:firstRow="0" w:lastRow="0" w:firstColumn="1" w:lastColumn="0" w:oddVBand="0" w:evenVBand="0" w:oddHBand="0" w:evenHBand="0" w:firstRowFirstColumn="0" w:firstRowLastColumn="0" w:lastRowFirstColumn="0" w:lastRowLastColumn="0"/>
                  <w:tcW w:w="2764" w:type="dxa"/>
                  <w:vMerge w:val="restart"/>
                  <w:tcBorders>
                    <w:top w:val="single" w:sz="8" w:space="0" w:color="4472C4" w:themeColor="accent1"/>
                    <w:right w:val="single" w:sz="8" w:space="0" w:color="4472C4" w:themeColor="accent1"/>
                  </w:tcBorders>
                </w:tcPr>
                <w:p w14:paraId="365C3924" w14:textId="77777777" w:rsidR="000270BA" w:rsidRPr="00AB629B" w:rsidRDefault="000270BA" w:rsidP="004C384F">
                  <w:pPr>
                    <w:pStyle w:val="BodyText"/>
                    <w:rPr>
                      <w:rFonts w:eastAsiaTheme="minorEastAsia"/>
                      <w:color w:val="auto"/>
                      <w:lang w:eastAsia="zh-CN"/>
                    </w:rPr>
                  </w:pPr>
                  <w:r w:rsidRPr="00AB629B">
                    <w:rPr>
                      <w:rFonts w:eastAsiaTheme="minorEastAsia" w:hint="eastAsia"/>
                      <w:color w:val="auto"/>
                      <w:lang w:eastAsia="zh-CN"/>
                    </w:rPr>
                    <w:t>Evaluation Schemes</w:t>
                  </w:r>
                </w:p>
              </w:tc>
              <w:tc>
                <w:tcPr>
                  <w:tcW w:w="4896" w:type="dxa"/>
                  <w:gridSpan w:val="3"/>
                  <w:tcBorders>
                    <w:top w:val="single" w:sz="8" w:space="0" w:color="4472C4" w:themeColor="accent1"/>
                    <w:left w:val="single" w:sz="8" w:space="0" w:color="4472C4" w:themeColor="accent1"/>
                    <w:right w:val="single" w:sz="8" w:space="0" w:color="4472C4" w:themeColor="accent1"/>
                  </w:tcBorders>
                  <w:vAlign w:val="center"/>
                </w:tcPr>
                <w:p w14:paraId="0B08E78F" w14:textId="77777777" w:rsidR="000270BA" w:rsidRPr="00AB629B" w:rsidRDefault="000270BA" w:rsidP="004C384F">
                  <w:pPr>
                    <w:pStyle w:val="BodyText"/>
                    <w:jc w:val="center"/>
                    <w:cnfStyle w:val="100000000000" w:firstRow="1" w:lastRow="0" w:firstColumn="0" w:lastColumn="0" w:oddVBand="0" w:evenVBand="0" w:oddHBand="0" w:evenHBand="0" w:firstRowFirstColumn="0" w:firstRowLastColumn="0" w:lastRowFirstColumn="0" w:lastRowLastColumn="0"/>
                    <w:rPr>
                      <w:rFonts w:eastAsiaTheme="minorEastAsia"/>
                      <w:color w:val="auto"/>
                      <w:lang w:eastAsia="zh-CN"/>
                    </w:rPr>
                  </w:pPr>
                  <w:r w:rsidRPr="00AB629B">
                    <w:rPr>
                      <w:rFonts w:eastAsiaTheme="minorEastAsia" w:hint="eastAsia"/>
                      <w:color w:val="auto"/>
                      <w:lang w:eastAsia="zh-CN"/>
                    </w:rPr>
                    <w:t>Capacity</w:t>
                  </w:r>
                </w:p>
              </w:tc>
              <w:tc>
                <w:tcPr>
                  <w:tcW w:w="1558" w:type="dxa"/>
                  <w:tcBorders>
                    <w:top w:val="single" w:sz="8" w:space="0" w:color="4472C4" w:themeColor="accent1"/>
                    <w:left w:val="single" w:sz="8" w:space="0" w:color="4472C4" w:themeColor="accent1"/>
                  </w:tcBorders>
                  <w:vAlign w:val="center"/>
                </w:tcPr>
                <w:p w14:paraId="6FA80561" w14:textId="77777777" w:rsidR="000270BA" w:rsidRPr="00AB629B" w:rsidRDefault="000270BA" w:rsidP="004C384F">
                  <w:pPr>
                    <w:pStyle w:val="BodyText"/>
                    <w:jc w:val="center"/>
                    <w:cnfStyle w:val="100000000000" w:firstRow="1" w:lastRow="0" w:firstColumn="0" w:lastColumn="0" w:oddVBand="0" w:evenVBand="0" w:oddHBand="0" w:evenHBand="0" w:firstRowFirstColumn="0" w:firstRowLastColumn="0" w:lastRowFirstColumn="0" w:lastRowLastColumn="0"/>
                    <w:rPr>
                      <w:color w:val="auto"/>
                      <w:lang w:eastAsia="zh-CN"/>
                    </w:rPr>
                  </w:pPr>
                  <w:r w:rsidRPr="00AB629B">
                    <w:rPr>
                      <w:rFonts w:eastAsiaTheme="minorEastAsia" w:hint="eastAsia"/>
                      <w:color w:val="auto"/>
                      <w:lang w:eastAsia="zh-CN"/>
                    </w:rPr>
                    <w:t>Power saving</w:t>
                  </w:r>
                </w:p>
              </w:tc>
            </w:tr>
            <w:tr w:rsidR="000270BA" w:rsidRPr="00AB629B" w14:paraId="6F2F40BD" w14:textId="77777777" w:rsidTr="004C384F">
              <w:trPr>
                <w:trHeight w:val="113"/>
              </w:trPr>
              <w:tc>
                <w:tcPr>
                  <w:cnfStyle w:val="001000000000" w:firstRow="0" w:lastRow="0" w:firstColumn="1" w:lastColumn="0" w:oddVBand="0" w:evenVBand="0" w:oddHBand="0" w:evenHBand="0" w:firstRowFirstColumn="0" w:firstRowLastColumn="0" w:lastRowFirstColumn="0" w:lastRowLastColumn="0"/>
                  <w:tcW w:w="2764" w:type="dxa"/>
                  <w:vMerge/>
                  <w:tcBorders>
                    <w:right w:val="single" w:sz="8" w:space="0" w:color="4472C4" w:themeColor="accent1"/>
                  </w:tcBorders>
                  <w:shd w:val="clear" w:color="auto" w:fill="D9E2F3" w:themeFill="accent1" w:themeFillTint="33"/>
                </w:tcPr>
                <w:p w14:paraId="7A6AE5BB" w14:textId="77777777" w:rsidR="000270BA" w:rsidRPr="00AB629B" w:rsidRDefault="000270BA" w:rsidP="004C384F">
                  <w:pPr>
                    <w:pStyle w:val="BodyText"/>
                    <w:rPr>
                      <w:rFonts w:eastAsiaTheme="minorEastAsia"/>
                      <w:lang w:eastAsia="zh-CN"/>
                    </w:rPr>
                  </w:pPr>
                </w:p>
              </w:tc>
              <w:tc>
                <w:tcPr>
                  <w:tcW w:w="1634" w:type="dxa"/>
                  <w:tcBorders>
                    <w:left w:val="single" w:sz="8" w:space="0" w:color="4472C4" w:themeColor="accent1"/>
                    <w:right w:val="single" w:sz="8" w:space="0" w:color="4472C4" w:themeColor="accent1"/>
                  </w:tcBorders>
                  <w:shd w:val="clear" w:color="auto" w:fill="D9E2F3" w:themeFill="accent1" w:themeFillTint="33"/>
                  <w:vAlign w:val="center"/>
                </w:tcPr>
                <w:p w14:paraId="71FC2EAB"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lang w:eastAsia="zh-CN"/>
                    </w:rPr>
                    <w:t>#satisfied UEs per cell</w:t>
                  </w:r>
                </w:p>
              </w:tc>
              <w:tc>
                <w:tcPr>
                  <w:tcW w:w="1596" w:type="dxa"/>
                  <w:tcBorders>
                    <w:left w:val="single" w:sz="8" w:space="0" w:color="4472C4" w:themeColor="accent1"/>
                    <w:right w:val="single" w:sz="8" w:space="0" w:color="4472C4" w:themeColor="accent1"/>
                  </w:tcBorders>
                  <w:shd w:val="clear" w:color="auto" w:fill="D9E2F3" w:themeFill="accent1" w:themeFillTint="33"/>
                  <w:vAlign w:val="center"/>
                </w:tcPr>
                <w:p w14:paraId="72973A26"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 of satisfied UEs</w:t>
                  </w:r>
                </w:p>
              </w:tc>
              <w:tc>
                <w:tcPr>
                  <w:tcW w:w="1665" w:type="dxa"/>
                  <w:tcBorders>
                    <w:left w:val="single" w:sz="8" w:space="0" w:color="4472C4" w:themeColor="accent1"/>
                    <w:right w:val="single" w:sz="8" w:space="0" w:color="4472C4" w:themeColor="accent1"/>
                  </w:tcBorders>
                  <w:shd w:val="clear" w:color="auto" w:fill="D9E2F3" w:themeFill="accent1" w:themeFillTint="33"/>
                  <w:vAlign w:val="center"/>
                </w:tcPr>
                <w:p w14:paraId="2E9EB087"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 xml:space="preserve">Capacity </w:t>
                  </w:r>
                  <w:r w:rsidRPr="00AB629B">
                    <w:rPr>
                      <w:rFonts w:hint="eastAsia"/>
                      <w:lang w:eastAsia="zh-CN"/>
                    </w:rPr>
                    <w:t>performance g</w:t>
                  </w:r>
                  <w:r w:rsidRPr="00AB629B">
                    <w:rPr>
                      <w:rFonts w:eastAsiaTheme="minorEastAsia" w:hint="eastAsia"/>
                      <w:lang w:eastAsia="zh-CN"/>
                    </w:rPr>
                    <w:t>ain</w:t>
                  </w:r>
                </w:p>
              </w:tc>
              <w:tc>
                <w:tcPr>
                  <w:tcW w:w="1558" w:type="dxa"/>
                  <w:tcBorders>
                    <w:left w:val="single" w:sz="8" w:space="0" w:color="4472C4" w:themeColor="accent1"/>
                  </w:tcBorders>
                  <w:shd w:val="clear" w:color="auto" w:fill="D9E2F3" w:themeFill="accent1" w:themeFillTint="33"/>
                  <w:vAlign w:val="center"/>
                </w:tcPr>
                <w:p w14:paraId="18E6F41A"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PSG</w:t>
                  </w:r>
                </w:p>
              </w:tc>
            </w:tr>
            <w:tr w:rsidR="000270BA" w:rsidRPr="00AB629B" w14:paraId="5BF5F5C8" w14:textId="77777777" w:rsidTr="004C384F">
              <w:trPr>
                <w:trHeight w:val="397"/>
              </w:trPr>
              <w:tc>
                <w:tcPr>
                  <w:cnfStyle w:val="001000000000" w:firstRow="0" w:lastRow="0" w:firstColumn="1" w:lastColumn="0" w:oddVBand="0" w:evenVBand="0" w:oddHBand="0" w:evenHBand="0" w:firstRowFirstColumn="0" w:firstRowLastColumn="0" w:lastRowFirstColumn="0" w:lastRowLastColumn="0"/>
                  <w:tcW w:w="2764" w:type="dxa"/>
                  <w:tcBorders>
                    <w:right w:val="single" w:sz="8" w:space="0" w:color="4472C4" w:themeColor="accent1"/>
                  </w:tcBorders>
                </w:tcPr>
                <w:p w14:paraId="02D394D1" w14:textId="77777777" w:rsidR="000270BA" w:rsidRPr="00AB629B" w:rsidRDefault="000270BA" w:rsidP="004C384F">
                  <w:pPr>
                    <w:pStyle w:val="BodyText"/>
                    <w:rPr>
                      <w:rFonts w:eastAsiaTheme="minorEastAsia"/>
                      <w:lang w:eastAsia="zh-CN"/>
                    </w:rPr>
                  </w:pPr>
                  <w:r w:rsidRPr="00AB629B">
                    <w:rPr>
                      <w:rFonts w:eastAsiaTheme="minorEastAsia" w:hint="eastAsia"/>
                      <w:lang w:eastAsia="zh-CN"/>
                    </w:rPr>
                    <w:t>DG scheduling with UE always on (Baseline)</w:t>
                  </w:r>
                </w:p>
              </w:tc>
              <w:tc>
                <w:tcPr>
                  <w:tcW w:w="1634" w:type="dxa"/>
                  <w:tcBorders>
                    <w:left w:val="single" w:sz="8" w:space="0" w:color="4472C4" w:themeColor="accent1"/>
                    <w:right w:val="single" w:sz="8" w:space="0" w:color="4472C4" w:themeColor="accent1"/>
                  </w:tcBorders>
                  <w:vAlign w:val="center"/>
                </w:tcPr>
                <w:p w14:paraId="0A00B6AC"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11.5</w:t>
                  </w:r>
                </w:p>
              </w:tc>
              <w:tc>
                <w:tcPr>
                  <w:tcW w:w="1596" w:type="dxa"/>
                  <w:tcBorders>
                    <w:left w:val="single" w:sz="8" w:space="0" w:color="4472C4" w:themeColor="accent1"/>
                    <w:right w:val="single" w:sz="8" w:space="0" w:color="4472C4" w:themeColor="accent1"/>
                  </w:tcBorders>
                  <w:vAlign w:val="center"/>
                </w:tcPr>
                <w:p w14:paraId="586CA66C"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95.83%</w:t>
                  </w:r>
                </w:p>
              </w:tc>
              <w:tc>
                <w:tcPr>
                  <w:tcW w:w="1665" w:type="dxa"/>
                  <w:tcBorders>
                    <w:left w:val="single" w:sz="8" w:space="0" w:color="4472C4" w:themeColor="accent1"/>
                    <w:right w:val="single" w:sz="8" w:space="0" w:color="4472C4" w:themeColor="accent1"/>
                  </w:tcBorders>
                  <w:vAlign w:val="center"/>
                </w:tcPr>
                <w:p w14:paraId="5B396812"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w:t>
                  </w:r>
                </w:p>
              </w:tc>
              <w:tc>
                <w:tcPr>
                  <w:tcW w:w="1558" w:type="dxa"/>
                  <w:tcBorders>
                    <w:left w:val="single" w:sz="8" w:space="0" w:color="4472C4" w:themeColor="accent1"/>
                  </w:tcBorders>
                  <w:vAlign w:val="center"/>
                </w:tcPr>
                <w:p w14:paraId="445A6C35"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w:t>
                  </w:r>
                </w:p>
              </w:tc>
            </w:tr>
            <w:tr w:rsidR="000270BA" w:rsidRPr="00AB629B" w14:paraId="7D767156" w14:textId="77777777" w:rsidTr="004C384F">
              <w:trPr>
                <w:trHeight w:val="264"/>
              </w:trPr>
              <w:tc>
                <w:tcPr>
                  <w:cnfStyle w:val="001000000000" w:firstRow="0" w:lastRow="0" w:firstColumn="1" w:lastColumn="0" w:oddVBand="0" w:evenVBand="0" w:oddHBand="0" w:evenHBand="0" w:firstRowFirstColumn="0" w:firstRowLastColumn="0" w:lastRowFirstColumn="0" w:lastRowLastColumn="0"/>
                  <w:tcW w:w="2764" w:type="dxa"/>
                  <w:tcBorders>
                    <w:right w:val="single" w:sz="8" w:space="0" w:color="4472C4" w:themeColor="accent1"/>
                  </w:tcBorders>
                </w:tcPr>
                <w:p w14:paraId="05E2F345" w14:textId="77777777" w:rsidR="000270BA" w:rsidRPr="00AB629B" w:rsidRDefault="000270BA" w:rsidP="004C384F">
                  <w:pPr>
                    <w:pStyle w:val="BodyText"/>
                    <w:rPr>
                      <w:rFonts w:eastAsiaTheme="minorEastAsia"/>
                      <w:lang w:eastAsia="zh-CN"/>
                    </w:rPr>
                  </w:pPr>
                  <w:r w:rsidRPr="00AB629B">
                    <w:rPr>
                      <w:rFonts w:eastAsiaTheme="minorEastAsia" w:hint="eastAsia"/>
                      <w:lang w:eastAsia="zh-CN"/>
                    </w:rPr>
                    <w:t xml:space="preserve">XR-specific </w:t>
                  </w:r>
                  <w:r w:rsidRPr="00AB629B">
                    <w:rPr>
                      <w:rFonts w:eastAsiaTheme="minorEastAsia"/>
                      <w:i/>
                      <w:iCs/>
                      <w:lang w:eastAsia="zh-CN"/>
                    </w:rPr>
                    <w:t>playoutDelayForMediaStartup</w:t>
                  </w:r>
                  <w:r w:rsidRPr="00AB629B">
                    <w:rPr>
                      <w:rFonts w:eastAsiaTheme="minorEastAsia" w:hint="eastAsia"/>
                      <w:iCs/>
                      <w:lang w:eastAsia="zh-CN"/>
                    </w:rPr>
                    <w:t xml:space="preserve"> scheme</w:t>
                  </w:r>
                  <w:r w:rsidRPr="00AB629B">
                    <w:rPr>
                      <w:rFonts w:eastAsiaTheme="minorEastAsia" w:hint="eastAsia"/>
                      <w:lang w:eastAsia="zh-CN"/>
                    </w:rPr>
                    <w:t xml:space="preserve"> with go-to-sleep</w:t>
                  </w:r>
                </w:p>
                <w:p w14:paraId="6E9B49F9" w14:textId="77777777" w:rsidR="000270BA" w:rsidRPr="00AB629B" w:rsidRDefault="000270BA" w:rsidP="004C384F">
                  <w:pPr>
                    <w:pStyle w:val="BodyText"/>
                    <w:rPr>
                      <w:lang w:eastAsia="zh-CN"/>
                    </w:rPr>
                  </w:pPr>
                  <w:r w:rsidRPr="00AB629B">
                    <w:rPr>
                      <w:rFonts w:hint="eastAsia"/>
                      <w:lang w:eastAsia="zh-CN"/>
                    </w:rPr>
                    <w:t>(</w:t>
                  </w:r>
                  <w:r w:rsidRPr="00AB629B">
                    <w:rPr>
                      <w:rFonts w:eastAsiaTheme="minorEastAsia" w:hint="eastAsia"/>
                      <w:lang w:eastAsia="zh-CN"/>
                    </w:rPr>
                    <w:t>3 frames</w:t>
                  </w:r>
                  <w:r w:rsidRPr="00AB629B">
                    <w:rPr>
                      <w:rFonts w:hint="eastAsia"/>
                      <w:lang w:eastAsia="zh-CN"/>
                    </w:rPr>
                    <w:t xml:space="preserve"> playout delay)</w:t>
                  </w:r>
                </w:p>
              </w:tc>
              <w:tc>
                <w:tcPr>
                  <w:tcW w:w="1634" w:type="dxa"/>
                  <w:tcBorders>
                    <w:left w:val="single" w:sz="8" w:space="0" w:color="4472C4" w:themeColor="accent1"/>
                    <w:right w:val="single" w:sz="8" w:space="0" w:color="4472C4" w:themeColor="accent1"/>
                  </w:tcBorders>
                  <w:vAlign w:val="center"/>
                </w:tcPr>
                <w:p w14:paraId="5671C03B"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lang w:eastAsia="zh-CN"/>
                    </w:rPr>
                  </w:pPr>
                  <w:r w:rsidRPr="00AB629B">
                    <w:rPr>
                      <w:lang w:eastAsia="zh-CN"/>
                    </w:rPr>
                    <w:t>20</w:t>
                  </w:r>
                </w:p>
              </w:tc>
              <w:tc>
                <w:tcPr>
                  <w:tcW w:w="1596" w:type="dxa"/>
                  <w:tcBorders>
                    <w:left w:val="single" w:sz="8" w:space="0" w:color="4472C4" w:themeColor="accent1"/>
                    <w:right w:val="single" w:sz="8" w:space="0" w:color="4472C4" w:themeColor="accent1"/>
                  </w:tcBorders>
                  <w:vAlign w:val="center"/>
                </w:tcPr>
                <w:p w14:paraId="64E86B20"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94.17%</w:t>
                  </w:r>
                </w:p>
              </w:tc>
              <w:tc>
                <w:tcPr>
                  <w:tcW w:w="1665" w:type="dxa"/>
                  <w:tcBorders>
                    <w:left w:val="single" w:sz="8" w:space="0" w:color="4472C4" w:themeColor="accent1"/>
                    <w:right w:val="single" w:sz="8" w:space="0" w:color="4472C4" w:themeColor="accent1"/>
                  </w:tcBorders>
                  <w:vAlign w:val="center"/>
                </w:tcPr>
                <w:p w14:paraId="4362A6B5" w14:textId="77777777" w:rsidR="000270BA" w:rsidRPr="00AB629B" w:rsidDel="00AC5AF2"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lang w:eastAsia="zh-CN"/>
                    </w:rPr>
                  </w:pPr>
                  <w:r w:rsidRPr="00AB629B">
                    <w:rPr>
                      <w:rFonts w:eastAsiaTheme="minorEastAsia" w:hint="eastAsia"/>
                      <w:lang w:eastAsia="zh-CN"/>
                    </w:rPr>
                    <w:t>67%</w:t>
                  </w:r>
                </w:p>
              </w:tc>
              <w:tc>
                <w:tcPr>
                  <w:tcW w:w="1558" w:type="dxa"/>
                  <w:tcBorders>
                    <w:left w:val="single" w:sz="8" w:space="0" w:color="4472C4" w:themeColor="accent1"/>
                  </w:tcBorders>
                  <w:vAlign w:val="center"/>
                </w:tcPr>
                <w:p w14:paraId="3AA23FCD" w14:textId="77777777" w:rsidR="000270BA" w:rsidRPr="00AB629B" w:rsidDel="00AC5AF2"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26.43</w:t>
                  </w:r>
                  <w:r w:rsidRPr="00AB629B">
                    <w:rPr>
                      <w:rFonts w:hint="eastAsia"/>
                      <w:lang w:eastAsia="zh-CN"/>
                    </w:rPr>
                    <w:t>%</w:t>
                  </w:r>
                  <w:r w:rsidRPr="00AB629B">
                    <w:rPr>
                      <w:rFonts w:eastAsiaTheme="minorEastAsia" w:hint="eastAsia"/>
                      <w:lang w:eastAsia="zh-CN"/>
                    </w:rPr>
                    <w:t>*</w:t>
                  </w:r>
                </w:p>
              </w:tc>
            </w:tr>
            <w:tr w:rsidR="000270BA" w:rsidRPr="00AB629B" w14:paraId="6902F2F3" w14:textId="77777777" w:rsidTr="004C384F">
              <w:trPr>
                <w:trHeight w:val="629"/>
              </w:trPr>
              <w:tc>
                <w:tcPr>
                  <w:cnfStyle w:val="001000000000" w:firstRow="0" w:lastRow="0" w:firstColumn="1" w:lastColumn="0" w:oddVBand="0" w:evenVBand="0" w:oddHBand="0" w:evenHBand="0" w:firstRowFirstColumn="0" w:firstRowLastColumn="0" w:lastRowFirstColumn="0" w:lastRowLastColumn="0"/>
                  <w:tcW w:w="2764" w:type="dxa"/>
                  <w:tcBorders>
                    <w:right w:val="single" w:sz="8" w:space="0" w:color="4472C4" w:themeColor="accent1"/>
                  </w:tcBorders>
                </w:tcPr>
                <w:p w14:paraId="43E6F697" w14:textId="77777777" w:rsidR="000270BA" w:rsidRPr="00AB629B" w:rsidRDefault="000270BA" w:rsidP="004C384F">
                  <w:pPr>
                    <w:pStyle w:val="BodyText"/>
                    <w:rPr>
                      <w:rFonts w:eastAsiaTheme="minorEastAsia"/>
                      <w:lang w:eastAsia="zh-CN"/>
                    </w:rPr>
                  </w:pPr>
                  <w:r w:rsidRPr="00AB629B">
                    <w:rPr>
                      <w:rFonts w:eastAsiaTheme="minorEastAsia" w:hint="eastAsia"/>
                      <w:lang w:eastAsia="zh-CN"/>
                    </w:rPr>
                    <w:t xml:space="preserve">XR-specific </w:t>
                  </w:r>
                  <w:r w:rsidRPr="00AB629B">
                    <w:rPr>
                      <w:rFonts w:eastAsiaTheme="minorEastAsia"/>
                      <w:i/>
                      <w:iCs/>
                      <w:lang w:eastAsia="zh-CN"/>
                    </w:rPr>
                    <w:t>playoutDelayForMediaStartup</w:t>
                  </w:r>
                  <w:r w:rsidRPr="00AB629B">
                    <w:rPr>
                      <w:rFonts w:eastAsiaTheme="minorEastAsia" w:hint="eastAsia"/>
                      <w:iCs/>
                      <w:lang w:eastAsia="zh-CN"/>
                    </w:rPr>
                    <w:t xml:space="preserve"> scheme</w:t>
                  </w:r>
                  <w:r w:rsidRPr="00AB629B">
                    <w:rPr>
                      <w:rFonts w:eastAsiaTheme="minorEastAsia" w:hint="eastAsia"/>
                      <w:lang w:eastAsia="zh-CN"/>
                    </w:rPr>
                    <w:t xml:space="preserve"> with PDCCH skipping and go-to-sleep</w:t>
                  </w:r>
                </w:p>
                <w:p w14:paraId="0E8ECC8F" w14:textId="77777777" w:rsidR="000270BA" w:rsidRPr="00AB629B" w:rsidRDefault="000270BA" w:rsidP="004C384F">
                  <w:pPr>
                    <w:pStyle w:val="BodyText"/>
                    <w:rPr>
                      <w:lang w:eastAsia="zh-CN"/>
                    </w:rPr>
                  </w:pPr>
                  <w:r w:rsidRPr="00AB629B">
                    <w:rPr>
                      <w:rFonts w:eastAsiaTheme="minorEastAsia" w:hint="eastAsia"/>
                      <w:lang w:eastAsia="zh-CN"/>
                    </w:rPr>
                    <w:t>(</w:t>
                  </w:r>
                  <w:r w:rsidRPr="00AB629B">
                    <w:rPr>
                      <w:rFonts w:hint="eastAsia"/>
                      <w:lang w:eastAsia="zh-CN"/>
                    </w:rPr>
                    <w:t>3</w:t>
                  </w:r>
                  <w:r w:rsidRPr="00AB629B">
                    <w:rPr>
                      <w:rFonts w:eastAsiaTheme="minorEastAsia" w:hint="eastAsia"/>
                      <w:lang w:eastAsia="zh-CN"/>
                    </w:rPr>
                    <w:t xml:space="preserve"> frames playout delay)</w:t>
                  </w:r>
                </w:p>
              </w:tc>
              <w:tc>
                <w:tcPr>
                  <w:tcW w:w="1634" w:type="dxa"/>
                  <w:tcBorders>
                    <w:left w:val="single" w:sz="8" w:space="0" w:color="4472C4" w:themeColor="accent1"/>
                    <w:right w:val="single" w:sz="8" w:space="0" w:color="4472C4" w:themeColor="accent1"/>
                  </w:tcBorders>
                  <w:vAlign w:val="center"/>
                </w:tcPr>
                <w:p w14:paraId="174A4B4A"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lang w:eastAsia="zh-CN"/>
                    </w:rPr>
                  </w:pPr>
                  <w:r w:rsidRPr="00AB629B">
                    <w:rPr>
                      <w:lang w:eastAsia="zh-CN"/>
                    </w:rPr>
                    <w:t>20</w:t>
                  </w:r>
                </w:p>
              </w:tc>
              <w:tc>
                <w:tcPr>
                  <w:tcW w:w="1596" w:type="dxa"/>
                  <w:tcBorders>
                    <w:left w:val="single" w:sz="8" w:space="0" w:color="4472C4" w:themeColor="accent1"/>
                    <w:right w:val="single" w:sz="8" w:space="0" w:color="4472C4" w:themeColor="accent1"/>
                  </w:tcBorders>
                  <w:vAlign w:val="center"/>
                </w:tcPr>
                <w:p w14:paraId="18371859"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93.3%</w:t>
                  </w:r>
                </w:p>
              </w:tc>
              <w:tc>
                <w:tcPr>
                  <w:tcW w:w="1665" w:type="dxa"/>
                  <w:tcBorders>
                    <w:left w:val="single" w:sz="8" w:space="0" w:color="4472C4" w:themeColor="accent1"/>
                    <w:right w:val="single" w:sz="8" w:space="0" w:color="4472C4" w:themeColor="accent1"/>
                  </w:tcBorders>
                  <w:vAlign w:val="center"/>
                </w:tcPr>
                <w:p w14:paraId="14ADC63B"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lang w:eastAsia="zh-CN"/>
                    </w:rPr>
                    <w:t>67</w:t>
                  </w:r>
                  <w:r w:rsidRPr="00AB629B">
                    <w:rPr>
                      <w:rFonts w:eastAsiaTheme="minorEastAsia" w:hint="eastAsia"/>
                      <w:lang w:eastAsia="zh-CN"/>
                    </w:rPr>
                    <w:t>%</w:t>
                  </w:r>
                </w:p>
              </w:tc>
              <w:tc>
                <w:tcPr>
                  <w:tcW w:w="1558" w:type="dxa"/>
                  <w:tcBorders>
                    <w:left w:val="single" w:sz="8" w:space="0" w:color="4472C4" w:themeColor="accent1"/>
                  </w:tcBorders>
                  <w:vAlign w:val="center"/>
                </w:tcPr>
                <w:p w14:paraId="699A8C3D"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28.51</w:t>
                  </w:r>
                  <w:r w:rsidRPr="00AB629B">
                    <w:rPr>
                      <w:rFonts w:hint="eastAsia"/>
                      <w:lang w:eastAsia="zh-CN"/>
                    </w:rPr>
                    <w:t>%</w:t>
                  </w:r>
                  <w:r w:rsidRPr="00AB629B">
                    <w:rPr>
                      <w:rFonts w:eastAsiaTheme="minorEastAsia" w:hint="eastAsia"/>
                      <w:lang w:eastAsia="zh-CN"/>
                    </w:rPr>
                    <w:t>*</w:t>
                  </w:r>
                </w:p>
              </w:tc>
            </w:tr>
            <w:tr w:rsidR="000270BA" w:rsidRPr="00AB629B" w14:paraId="7B9B7476" w14:textId="77777777" w:rsidTr="004C384F">
              <w:trPr>
                <w:trHeight w:val="457"/>
              </w:trPr>
              <w:tc>
                <w:tcPr>
                  <w:cnfStyle w:val="001000000000" w:firstRow="0" w:lastRow="0" w:firstColumn="1" w:lastColumn="0" w:oddVBand="0" w:evenVBand="0" w:oddHBand="0" w:evenHBand="0" w:firstRowFirstColumn="0" w:firstRowLastColumn="0" w:lastRowFirstColumn="0" w:lastRowLastColumn="0"/>
                  <w:tcW w:w="9218" w:type="dxa"/>
                  <w:gridSpan w:val="5"/>
                  <w:vAlign w:val="center"/>
                </w:tcPr>
                <w:p w14:paraId="312F389C" w14:textId="77777777" w:rsidR="000270BA" w:rsidRPr="00AB629B" w:rsidRDefault="000270BA" w:rsidP="004C384F">
                  <w:pPr>
                    <w:pStyle w:val="BodyText"/>
                    <w:rPr>
                      <w:rFonts w:eastAsiaTheme="minorEastAsia"/>
                      <w:b w:val="0"/>
                      <w:lang w:eastAsia="zh-CN"/>
                    </w:rPr>
                  </w:pPr>
                  <w:r w:rsidRPr="00AB629B">
                    <w:rPr>
                      <w:rFonts w:eastAsiaTheme="minorEastAsia" w:hint="eastAsia"/>
                      <w:b w:val="0"/>
                      <w:lang w:eastAsia="zh-CN"/>
                    </w:rPr>
                    <w:t>*Note: The power saving gain is based on the same capacity as that of the baseline scheme (DG scheduling with UE always on).</w:t>
                  </w:r>
                </w:p>
              </w:tc>
            </w:tr>
          </w:tbl>
          <w:p w14:paraId="15CFD120" w14:textId="77777777" w:rsidR="000270BA" w:rsidRDefault="000270BA" w:rsidP="004C384F"/>
          <w:p w14:paraId="60966EA6" w14:textId="77777777" w:rsidR="000270BA" w:rsidRPr="00AB629B" w:rsidRDefault="000270BA" w:rsidP="004C384F">
            <w:pPr>
              <w:spacing w:beforeLines="50" w:before="120" w:afterLines="50" w:after="120"/>
              <w:jc w:val="both"/>
              <w:rPr>
                <w:rFonts w:eastAsiaTheme="minorEastAsia"/>
                <w:b/>
                <w:lang w:val="en-US" w:eastAsia="zh-CN"/>
              </w:rPr>
            </w:pPr>
            <w:r w:rsidRPr="00AB629B">
              <w:rPr>
                <w:rFonts w:eastAsiaTheme="minorEastAsia"/>
                <w:b/>
                <w:lang w:val="en-US" w:eastAsia="zh-CN"/>
              </w:rPr>
              <w:t>Observation 7: Large power saving gain</w:t>
            </w:r>
            <w:r w:rsidRPr="00AB629B">
              <w:rPr>
                <w:rFonts w:eastAsiaTheme="minorEastAsia" w:hint="eastAsia"/>
                <w:b/>
                <w:lang w:val="en-US" w:eastAsia="zh-CN"/>
              </w:rPr>
              <w:t xml:space="preserve"> and </w:t>
            </w:r>
            <w:r w:rsidRPr="00AB629B">
              <w:rPr>
                <w:rFonts w:eastAsiaTheme="minorEastAsia"/>
                <w:b/>
                <w:lang w:val="en-US" w:eastAsia="zh-CN"/>
              </w:rPr>
              <w:t xml:space="preserve">capacity gain can be obtained by the awareness of UE XR-specific </w:t>
            </w:r>
            <w:r w:rsidRPr="00AB629B">
              <w:rPr>
                <w:rFonts w:eastAsiaTheme="minorEastAsia"/>
                <w:b/>
                <w:i/>
                <w:lang w:val="en-US" w:eastAsia="zh-CN"/>
              </w:rPr>
              <w:t>playoutDelayForMediaStartup</w:t>
            </w:r>
            <w:r w:rsidRPr="00AB629B">
              <w:rPr>
                <w:rFonts w:eastAsiaTheme="minorEastAsia"/>
                <w:b/>
                <w:lang w:val="en-US" w:eastAsia="zh-CN"/>
              </w:rPr>
              <w:t>.</w:t>
            </w:r>
          </w:p>
          <w:p w14:paraId="061FAEB9" w14:textId="77777777" w:rsidR="000270BA" w:rsidRPr="0065177B" w:rsidRDefault="000270BA" w:rsidP="004C384F">
            <w:pPr>
              <w:spacing w:beforeLines="50" w:before="120" w:afterLines="50" w:after="120"/>
              <w:jc w:val="both"/>
              <w:rPr>
                <w:lang w:val="en-US"/>
              </w:rPr>
            </w:pPr>
            <w:r w:rsidRPr="00AB629B">
              <w:rPr>
                <w:rFonts w:eastAsiaTheme="minorEastAsia"/>
                <w:b/>
                <w:lang w:val="en-US" w:eastAsia="zh-CN"/>
              </w:rPr>
              <w:t>Proposal</w:t>
            </w:r>
            <w:r>
              <w:rPr>
                <w:rFonts w:eastAsiaTheme="minorEastAsia"/>
                <w:b/>
                <w:lang w:val="en-US" w:eastAsia="zh-CN"/>
              </w:rPr>
              <w:t xml:space="preserve"> 1</w:t>
            </w:r>
            <w:r>
              <w:rPr>
                <w:rFonts w:eastAsiaTheme="minorEastAsia" w:hint="eastAsia"/>
                <w:b/>
                <w:lang w:val="en-US" w:eastAsia="zh-CN"/>
              </w:rPr>
              <w:t>5</w:t>
            </w:r>
            <w:r w:rsidRPr="00AB629B">
              <w:rPr>
                <w:rFonts w:eastAsiaTheme="minorEastAsia"/>
                <w:b/>
                <w:lang w:val="en-US" w:eastAsia="zh-CN"/>
              </w:rPr>
              <w:t>: gNB awareness of UE playout buffer should be studied and supported for XR UE power saving.</w:t>
            </w:r>
          </w:p>
        </w:tc>
      </w:tr>
      <w:tr w:rsidR="000270BA" w:rsidRPr="0028470C" w14:paraId="714203F7" w14:textId="77777777" w:rsidTr="004C384F">
        <w:tc>
          <w:tcPr>
            <w:tcW w:w="889" w:type="dxa"/>
          </w:tcPr>
          <w:p w14:paraId="7F224F00" w14:textId="77777777" w:rsidR="000270BA" w:rsidRPr="0028470C" w:rsidRDefault="000270BA" w:rsidP="004C384F"/>
        </w:tc>
        <w:tc>
          <w:tcPr>
            <w:tcW w:w="8740" w:type="dxa"/>
          </w:tcPr>
          <w:p w14:paraId="623DA078" w14:textId="77777777" w:rsidR="000270BA" w:rsidRPr="0028470C" w:rsidRDefault="000270BA" w:rsidP="004C384F"/>
        </w:tc>
      </w:tr>
      <w:tr w:rsidR="000270BA" w:rsidRPr="0028470C" w14:paraId="1287861C" w14:textId="77777777" w:rsidTr="004C384F">
        <w:tc>
          <w:tcPr>
            <w:tcW w:w="889" w:type="dxa"/>
          </w:tcPr>
          <w:p w14:paraId="0C9F1BE9" w14:textId="77777777" w:rsidR="000270BA" w:rsidRPr="0028470C" w:rsidRDefault="000270BA" w:rsidP="004C384F"/>
        </w:tc>
        <w:tc>
          <w:tcPr>
            <w:tcW w:w="8740" w:type="dxa"/>
          </w:tcPr>
          <w:p w14:paraId="4EFE72D0" w14:textId="77777777" w:rsidR="000270BA" w:rsidRPr="0028470C" w:rsidRDefault="000270BA" w:rsidP="004C384F"/>
        </w:tc>
      </w:tr>
    </w:tbl>
    <w:p w14:paraId="74308CE7" w14:textId="77777777" w:rsidR="000270BA" w:rsidRDefault="000270BA" w:rsidP="000270BA"/>
    <w:p w14:paraId="059A649F" w14:textId="77777777" w:rsidR="000270BA" w:rsidRPr="007C0E04" w:rsidRDefault="000270BA" w:rsidP="000270BA"/>
    <w:p w14:paraId="0F12CE0E" w14:textId="483A4947" w:rsidR="000270BA" w:rsidRDefault="000270BA" w:rsidP="000270BA">
      <w:pPr>
        <w:pStyle w:val="Heading3"/>
      </w:pPr>
      <w:r>
        <w:t>2.1</w:t>
      </w:r>
      <w:r w:rsidR="00DB29DE">
        <w:t>0</w:t>
      </w:r>
      <w:r>
        <w:t>.1 Discussion 1</w:t>
      </w:r>
    </w:p>
    <w:p w14:paraId="1E35568F" w14:textId="77777777" w:rsidR="000B1F53" w:rsidRPr="00AF7F75" w:rsidRDefault="000B1F53" w:rsidP="000B1F53">
      <w:r>
        <w:t>Based on companies’ performance evaluations, the following observations are made.</w:t>
      </w:r>
    </w:p>
    <w:p w14:paraId="4E6B5B50" w14:textId="77777777" w:rsidR="00632FDC" w:rsidRPr="005E4680" w:rsidRDefault="00632FDC" w:rsidP="00632FDC">
      <w:pPr>
        <w:rPr>
          <w:b/>
          <w:bCs/>
          <w:u w:val="single"/>
        </w:rPr>
      </w:pPr>
      <w:r w:rsidRPr="005E4680">
        <w:rPr>
          <w:b/>
          <w:bCs/>
          <w:u w:val="single"/>
        </w:rPr>
        <w:t>Observation</w:t>
      </w:r>
    </w:p>
    <w:p w14:paraId="079ADDAA" w14:textId="77777777" w:rsidR="00632FDC" w:rsidRPr="005E4680" w:rsidRDefault="00632FDC" w:rsidP="00632FDC">
      <w:pPr>
        <w:pStyle w:val="ListParagraph"/>
        <w:numPr>
          <w:ilvl w:val="0"/>
          <w:numId w:val="44"/>
        </w:numPr>
        <w:overflowPunct/>
        <w:autoSpaceDE/>
        <w:autoSpaceDN/>
        <w:adjustRightInd/>
        <w:spacing w:after="160" w:line="259" w:lineRule="auto"/>
        <w:textAlignment w:val="auto"/>
      </w:pPr>
      <w:r w:rsidRPr="005E4680">
        <w:t xml:space="preserve">For FR1, DL only, InH, VR 30Mbps traffic at 60fps with 10ms PDB, it is observed from CATT that with </w:t>
      </w:r>
      <w:bookmarkStart w:id="91" w:name="_Hlk111068833"/>
      <w:r w:rsidRPr="005E4680">
        <w:t xml:space="preserve">the awareness of UE XR-specific </w:t>
      </w:r>
      <w:r w:rsidRPr="005E4680">
        <w:rPr>
          <w:bCs/>
          <w:i/>
          <w:iCs/>
        </w:rPr>
        <w:t>playoutDelayForMediaStartup</w:t>
      </w:r>
      <w:bookmarkEnd w:id="91"/>
      <w:r w:rsidRPr="005E4680">
        <w:t xml:space="preserve">, UE power saving gain of 26.43% to </w:t>
      </w:r>
      <w:r w:rsidRPr="005E4680">
        <w:rPr>
          <w:rFonts w:hint="eastAsia"/>
        </w:rPr>
        <w:t>28.51</w:t>
      </w:r>
      <w:r w:rsidRPr="005E4680">
        <w:t xml:space="preserve">% can be achieved with </w:t>
      </w:r>
      <w:r w:rsidRPr="005E4680">
        <w:rPr>
          <w:rFonts w:hint="eastAsia"/>
        </w:rPr>
        <w:t>67%</w:t>
      </w:r>
      <w:r w:rsidRPr="005E4680">
        <w:t xml:space="preserve"> capacity </w:t>
      </w:r>
      <w:r w:rsidRPr="005E4680">
        <w:rPr>
          <w:rFonts w:hint="eastAsia"/>
        </w:rPr>
        <w:t>gain</w:t>
      </w:r>
      <w:r w:rsidRPr="005E4680">
        <w:t xml:space="preserve">. </w:t>
      </w:r>
    </w:p>
    <w:p w14:paraId="7F466E7C" w14:textId="77777777" w:rsidR="000B1F53" w:rsidRPr="00FD0880" w:rsidRDefault="000B1F53" w:rsidP="000B1F53"/>
    <w:p w14:paraId="4C097DE9" w14:textId="541485D5" w:rsidR="000B1F53" w:rsidRDefault="00FE64DA" w:rsidP="000B1F53">
      <w:r w:rsidRPr="00A56612">
        <w:rPr>
          <w:b/>
          <w:bCs/>
          <w:highlight w:val="yellow"/>
          <w:u w:val="single"/>
        </w:rPr>
        <w:t>Question 1</w:t>
      </w:r>
      <w:r>
        <w:t>:</w:t>
      </w:r>
      <w:r w:rsidR="000B1F53">
        <w:t xml:space="preserve"> Do you have any comments on </w:t>
      </w:r>
      <w:r w:rsidR="00152620">
        <w:t xml:space="preserve">proponent </w:t>
      </w:r>
      <w:r w:rsidR="00886750">
        <w:t xml:space="preserve">companies’ </w:t>
      </w:r>
      <w:r w:rsidR="000B1F53">
        <w:t>proposals and observations?</w:t>
      </w:r>
    </w:p>
    <w:p w14:paraId="347AC58E" w14:textId="77777777" w:rsidR="000270BA" w:rsidRDefault="000270BA" w:rsidP="000270BA"/>
    <w:tbl>
      <w:tblPr>
        <w:tblStyle w:val="TableGrid"/>
        <w:tblW w:w="0" w:type="auto"/>
        <w:tblLook w:val="04A0" w:firstRow="1" w:lastRow="0" w:firstColumn="1" w:lastColumn="0" w:noHBand="0" w:noVBand="1"/>
      </w:tblPr>
      <w:tblGrid>
        <w:gridCol w:w="1278"/>
        <w:gridCol w:w="8351"/>
      </w:tblGrid>
      <w:tr w:rsidR="000270BA" w14:paraId="30DD19F2" w14:textId="77777777" w:rsidTr="004C384F">
        <w:trPr>
          <w:trHeight w:val="276"/>
        </w:trPr>
        <w:tc>
          <w:tcPr>
            <w:tcW w:w="1278" w:type="dxa"/>
          </w:tcPr>
          <w:p w14:paraId="64F9B8F1" w14:textId="77777777" w:rsidR="000270BA" w:rsidRDefault="000270BA" w:rsidP="004C384F">
            <w:pPr>
              <w:rPr>
                <w:b/>
                <w:bCs/>
              </w:rPr>
            </w:pPr>
            <w:r>
              <w:rPr>
                <w:rFonts w:hint="eastAsia"/>
                <w:b/>
                <w:bCs/>
              </w:rPr>
              <w:t>C</w:t>
            </w:r>
            <w:r>
              <w:rPr>
                <w:b/>
                <w:bCs/>
              </w:rPr>
              <w:t>ompany</w:t>
            </w:r>
          </w:p>
        </w:tc>
        <w:tc>
          <w:tcPr>
            <w:tcW w:w="8351" w:type="dxa"/>
          </w:tcPr>
          <w:p w14:paraId="5B38E604" w14:textId="77777777" w:rsidR="000270BA" w:rsidRDefault="000270BA" w:rsidP="004C384F">
            <w:pPr>
              <w:rPr>
                <w:b/>
                <w:bCs/>
              </w:rPr>
            </w:pPr>
            <w:r>
              <w:rPr>
                <w:b/>
                <w:bCs/>
              </w:rPr>
              <w:t>Views</w:t>
            </w:r>
          </w:p>
        </w:tc>
      </w:tr>
      <w:tr w:rsidR="000270BA" w14:paraId="4564ECC6" w14:textId="77777777" w:rsidTr="004C384F">
        <w:trPr>
          <w:trHeight w:val="276"/>
        </w:trPr>
        <w:tc>
          <w:tcPr>
            <w:tcW w:w="1278" w:type="dxa"/>
          </w:tcPr>
          <w:p w14:paraId="2D39215F" w14:textId="77777777" w:rsidR="000270BA" w:rsidRDefault="000270BA" w:rsidP="004C384F">
            <w:pPr>
              <w:rPr>
                <w:b/>
                <w:bCs/>
              </w:rPr>
            </w:pPr>
          </w:p>
        </w:tc>
        <w:tc>
          <w:tcPr>
            <w:tcW w:w="8351" w:type="dxa"/>
          </w:tcPr>
          <w:p w14:paraId="03C205CB" w14:textId="77777777" w:rsidR="000270BA" w:rsidRDefault="000270BA" w:rsidP="004C384F">
            <w:pPr>
              <w:rPr>
                <w:b/>
                <w:bCs/>
              </w:rPr>
            </w:pPr>
          </w:p>
        </w:tc>
      </w:tr>
      <w:tr w:rsidR="000270BA" w14:paraId="20170B63" w14:textId="77777777" w:rsidTr="004C384F">
        <w:trPr>
          <w:trHeight w:val="276"/>
        </w:trPr>
        <w:tc>
          <w:tcPr>
            <w:tcW w:w="1278" w:type="dxa"/>
          </w:tcPr>
          <w:p w14:paraId="4BDC5254" w14:textId="77777777" w:rsidR="000270BA" w:rsidRDefault="000270BA" w:rsidP="004C384F">
            <w:pPr>
              <w:rPr>
                <w:b/>
                <w:bCs/>
              </w:rPr>
            </w:pPr>
          </w:p>
        </w:tc>
        <w:tc>
          <w:tcPr>
            <w:tcW w:w="8351" w:type="dxa"/>
          </w:tcPr>
          <w:p w14:paraId="5E4F37A8" w14:textId="77777777" w:rsidR="000270BA" w:rsidRDefault="000270BA" w:rsidP="004C384F">
            <w:pPr>
              <w:rPr>
                <w:b/>
                <w:bCs/>
              </w:rPr>
            </w:pPr>
          </w:p>
        </w:tc>
      </w:tr>
      <w:tr w:rsidR="000270BA" w14:paraId="11BF46B6" w14:textId="77777777" w:rsidTr="004C384F">
        <w:trPr>
          <w:trHeight w:val="276"/>
        </w:trPr>
        <w:tc>
          <w:tcPr>
            <w:tcW w:w="1278" w:type="dxa"/>
          </w:tcPr>
          <w:p w14:paraId="2F1CA943" w14:textId="77777777" w:rsidR="000270BA" w:rsidRDefault="000270BA" w:rsidP="004C384F">
            <w:pPr>
              <w:rPr>
                <w:b/>
                <w:bCs/>
              </w:rPr>
            </w:pPr>
          </w:p>
        </w:tc>
        <w:tc>
          <w:tcPr>
            <w:tcW w:w="8351" w:type="dxa"/>
          </w:tcPr>
          <w:p w14:paraId="79963013" w14:textId="77777777" w:rsidR="000270BA" w:rsidRDefault="000270BA" w:rsidP="004C384F">
            <w:pPr>
              <w:rPr>
                <w:b/>
                <w:bCs/>
              </w:rPr>
            </w:pPr>
          </w:p>
        </w:tc>
      </w:tr>
    </w:tbl>
    <w:p w14:paraId="720866B1" w14:textId="011C6DD6" w:rsidR="000270BA" w:rsidRDefault="000270BA" w:rsidP="000270BA"/>
    <w:p w14:paraId="4F9D8DCA" w14:textId="77777777" w:rsidR="004A20C9" w:rsidRDefault="004A20C9" w:rsidP="004A20C9">
      <w:r>
        <w:t xml:space="preserve">Question 2: Do you support the proponent companies’ proposals or not, and why? </w:t>
      </w:r>
    </w:p>
    <w:tbl>
      <w:tblPr>
        <w:tblStyle w:val="TableGrid"/>
        <w:tblW w:w="0" w:type="auto"/>
        <w:tblLook w:val="04A0" w:firstRow="1" w:lastRow="0" w:firstColumn="1" w:lastColumn="0" w:noHBand="0" w:noVBand="1"/>
      </w:tblPr>
      <w:tblGrid>
        <w:gridCol w:w="1278"/>
        <w:gridCol w:w="8351"/>
      </w:tblGrid>
      <w:tr w:rsidR="004A20C9" w14:paraId="14C99648" w14:textId="77777777" w:rsidTr="009007F8">
        <w:trPr>
          <w:trHeight w:val="276"/>
        </w:trPr>
        <w:tc>
          <w:tcPr>
            <w:tcW w:w="1278" w:type="dxa"/>
          </w:tcPr>
          <w:p w14:paraId="6A556A47" w14:textId="77777777" w:rsidR="004A20C9" w:rsidRDefault="004A20C9" w:rsidP="009007F8">
            <w:pPr>
              <w:rPr>
                <w:b/>
                <w:bCs/>
              </w:rPr>
            </w:pPr>
            <w:r>
              <w:rPr>
                <w:rFonts w:hint="eastAsia"/>
                <w:b/>
                <w:bCs/>
              </w:rPr>
              <w:t>C</w:t>
            </w:r>
            <w:r>
              <w:rPr>
                <w:b/>
                <w:bCs/>
              </w:rPr>
              <w:t>ompany</w:t>
            </w:r>
          </w:p>
        </w:tc>
        <w:tc>
          <w:tcPr>
            <w:tcW w:w="8351" w:type="dxa"/>
          </w:tcPr>
          <w:p w14:paraId="69DB1536" w14:textId="77777777" w:rsidR="004A20C9" w:rsidRDefault="004A20C9" w:rsidP="009007F8">
            <w:pPr>
              <w:rPr>
                <w:b/>
                <w:bCs/>
              </w:rPr>
            </w:pPr>
            <w:r>
              <w:rPr>
                <w:b/>
                <w:bCs/>
              </w:rPr>
              <w:t>Views</w:t>
            </w:r>
          </w:p>
        </w:tc>
      </w:tr>
      <w:tr w:rsidR="004A20C9" w14:paraId="132B7A3B" w14:textId="77777777" w:rsidTr="009007F8">
        <w:trPr>
          <w:trHeight w:val="276"/>
        </w:trPr>
        <w:tc>
          <w:tcPr>
            <w:tcW w:w="1278" w:type="dxa"/>
          </w:tcPr>
          <w:p w14:paraId="1496FD95" w14:textId="7386A1EA" w:rsidR="004A20C9" w:rsidRPr="00A81AE3" w:rsidRDefault="00A81AE3" w:rsidP="009007F8">
            <w:pPr>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7F8B0428" w14:textId="7B65C04A" w:rsidR="004A20C9" w:rsidRPr="004C384F" w:rsidRDefault="00A81AE3" w:rsidP="009007F8">
            <w:pPr>
              <w:rPr>
                <w:bCs/>
              </w:rPr>
            </w:pPr>
            <w:r>
              <w:rPr>
                <w:rFonts w:eastAsia="PMingLiU"/>
                <w:bCs/>
                <w:lang w:eastAsia="zh-TW"/>
              </w:rPr>
              <w:t>Support. If our understanding is correct, this is like a more accurate UE buffer status report with additional timing (delay) information. At the same time, we may have to align companies’ understanding on “UE playout buffer” so this additional UE assistant information can be correctly used if introduced.</w:t>
            </w:r>
          </w:p>
        </w:tc>
      </w:tr>
      <w:tr w:rsidR="004A20C9" w14:paraId="40B31771" w14:textId="77777777" w:rsidTr="009007F8">
        <w:trPr>
          <w:trHeight w:val="276"/>
        </w:trPr>
        <w:tc>
          <w:tcPr>
            <w:tcW w:w="1278" w:type="dxa"/>
          </w:tcPr>
          <w:p w14:paraId="05FCDB1D" w14:textId="77777777" w:rsidR="004A20C9" w:rsidRPr="004C384F" w:rsidRDefault="004A20C9" w:rsidP="009007F8">
            <w:pPr>
              <w:rPr>
                <w:bCs/>
              </w:rPr>
            </w:pPr>
          </w:p>
        </w:tc>
        <w:tc>
          <w:tcPr>
            <w:tcW w:w="8351" w:type="dxa"/>
          </w:tcPr>
          <w:p w14:paraId="506EAB6B" w14:textId="77777777" w:rsidR="004A20C9" w:rsidRPr="004C384F" w:rsidRDefault="004A20C9" w:rsidP="009007F8">
            <w:pPr>
              <w:rPr>
                <w:bCs/>
              </w:rPr>
            </w:pPr>
          </w:p>
        </w:tc>
      </w:tr>
      <w:tr w:rsidR="004A20C9" w14:paraId="20774EF6" w14:textId="77777777" w:rsidTr="009007F8">
        <w:trPr>
          <w:trHeight w:val="276"/>
        </w:trPr>
        <w:tc>
          <w:tcPr>
            <w:tcW w:w="1278" w:type="dxa"/>
          </w:tcPr>
          <w:p w14:paraId="31970F49" w14:textId="77777777" w:rsidR="004A20C9" w:rsidRPr="004C384F" w:rsidRDefault="004A20C9" w:rsidP="009007F8">
            <w:pPr>
              <w:rPr>
                <w:bCs/>
              </w:rPr>
            </w:pPr>
          </w:p>
        </w:tc>
        <w:tc>
          <w:tcPr>
            <w:tcW w:w="8351" w:type="dxa"/>
          </w:tcPr>
          <w:p w14:paraId="0B323711" w14:textId="77777777" w:rsidR="004A20C9" w:rsidRPr="004C384F" w:rsidRDefault="004A20C9" w:rsidP="009007F8">
            <w:pPr>
              <w:rPr>
                <w:bCs/>
              </w:rPr>
            </w:pPr>
          </w:p>
        </w:tc>
      </w:tr>
      <w:tr w:rsidR="004A20C9" w14:paraId="47C1BFD0" w14:textId="77777777" w:rsidTr="009007F8">
        <w:trPr>
          <w:trHeight w:val="276"/>
        </w:trPr>
        <w:tc>
          <w:tcPr>
            <w:tcW w:w="1278" w:type="dxa"/>
          </w:tcPr>
          <w:p w14:paraId="1C1CE74C" w14:textId="77777777" w:rsidR="004A20C9" w:rsidRPr="004C384F" w:rsidRDefault="004A20C9" w:rsidP="009007F8">
            <w:pPr>
              <w:rPr>
                <w:bCs/>
              </w:rPr>
            </w:pPr>
          </w:p>
        </w:tc>
        <w:tc>
          <w:tcPr>
            <w:tcW w:w="8351" w:type="dxa"/>
          </w:tcPr>
          <w:p w14:paraId="1BE1FD5E" w14:textId="77777777" w:rsidR="004A20C9" w:rsidRPr="004C384F" w:rsidRDefault="004A20C9" w:rsidP="009007F8">
            <w:pPr>
              <w:rPr>
                <w:bCs/>
              </w:rPr>
            </w:pPr>
          </w:p>
        </w:tc>
      </w:tr>
    </w:tbl>
    <w:p w14:paraId="3AAE6676" w14:textId="77777777" w:rsidR="004A20C9" w:rsidRDefault="004A20C9" w:rsidP="000270BA"/>
    <w:p w14:paraId="0B79EB23" w14:textId="77777777" w:rsidR="0057343D" w:rsidRPr="00723E1E" w:rsidRDefault="0057343D" w:rsidP="0057343D"/>
    <w:p w14:paraId="743F1C29" w14:textId="313C5D7D" w:rsidR="0057343D" w:rsidRDefault="00FF26E1" w:rsidP="004C384F">
      <w:pPr>
        <w:pStyle w:val="Heading1"/>
        <w:tabs>
          <w:tab w:val="left" w:pos="720"/>
        </w:tabs>
        <w:ind w:left="720" w:hanging="720"/>
        <w:jc w:val="both"/>
      </w:pPr>
      <w:r>
        <w:t>PDCCH monitoring adaptation</w:t>
      </w:r>
      <w:r w:rsidR="00BF3F8E">
        <w:t xml:space="preserve"> related enhancements</w:t>
      </w:r>
    </w:p>
    <w:p w14:paraId="73DB46DE" w14:textId="7017B726" w:rsidR="004664C2" w:rsidRDefault="004664C2" w:rsidP="004664C2"/>
    <w:p w14:paraId="2877A7D0" w14:textId="6C991209" w:rsidR="006E65F2" w:rsidRDefault="00801D4E" w:rsidP="006E65F2">
      <w:pPr>
        <w:pStyle w:val="Heading2a"/>
      </w:pPr>
      <w:r>
        <w:t>PDCCH monitoring resume after UE transmits NACK</w:t>
      </w:r>
    </w:p>
    <w:p w14:paraId="36DEBF0F" w14:textId="3736F239" w:rsidR="006E65F2" w:rsidRDefault="006E65F2" w:rsidP="006E65F2">
      <w:r>
        <w:t xml:space="preserve">Ericsson proposed that </w:t>
      </w:r>
      <w:r w:rsidRPr="0069476D">
        <w:t>UE can resume PDCCH monitoring during the time that drx-RetransmissionTimerDL is running, regardless of previous PDCCH skipping indications.</w:t>
      </w:r>
      <w:r>
        <w:t xml:space="preserve"> vivo proposed that if there is NACK feedback during the skipping duration, UE resumes PDCCH monitoring to receive corresponding retransmission scheduling within the </w:t>
      </w:r>
      <w:r>
        <w:rPr>
          <w:i/>
          <w:iCs/>
        </w:rPr>
        <w:t>drx-retransmissiontimer</w:t>
      </w:r>
      <w:r>
        <w:t xml:space="preserve">. Additionally, network can dynamically enable or disable this mechanism for the indicated PDCCH skipping, e.g., according to the remaining PDB </w:t>
      </w:r>
      <w:r w:rsidRPr="0064346B">
        <w:t xml:space="preserve">etc. MediaTek proposed that after the UE is indicated to skip PDCCH monitoring, if any NACK is transmitted or if UL data is transmitted, the UE resumes PDCCH monitoring for a configured duration. </w:t>
      </w:r>
      <w:r>
        <w:t xml:space="preserve">Evaluation results can be found in </w:t>
      </w:r>
      <w:r w:rsidR="00EA2C20">
        <w:fldChar w:fldCharType="begin"/>
      </w:r>
      <w:r w:rsidR="00EA2C20">
        <w:instrText xml:space="preserve"> REF _Ref119336105 \h </w:instrText>
      </w:r>
      <w:r w:rsidR="00EA2C20">
        <w:fldChar w:fldCharType="separate"/>
      </w:r>
      <w:r w:rsidR="00EA2C20">
        <w:rPr>
          <w:b/>
          <w:bCs/>
        </w:rPr>
        <w:t xml:space="preserve">Table </w:t>
      </w:r>
      <w:r w:rsidR="00EA2C20">
        <w:rPr>
          <w:b/>
          <w:bCs/>
          <w:noProof/>
        </w:rPr>
        <w:t>11</w:t>
      </w:r>
      <w:r w:rsidR="00EA2C20">
        <w:fldChar w:fldCharType="end"/>
      </w:r>
      <w:r w:rsidRPr="007F6598">
        <w:fldChar w:fldCharType="begin"/>
      </w:r>
      <w:r w:rsidRPr="007F6598">
        <w:instrText xml:space="preserve"> REF _Ref117860054 \h  \* MERGEFORMAT </w:instrText>
      </w:r>
      <w:r w:rsidRPr="007F6598">
        <w:fldChar w:fldCharType="end"/>
      </w:r>
      <w:r w:rsidRPr="007F6598">
        <w:t>.</w:t>
      </w:r>
      <w:r>
        <w:t xml:space="preserve"> ZTE evaluated the PDCCH monitoring resuming and </w:t>
      </w:r>
      <w:r>
        <w:lastRenderedPageBreak/>
        <w:t xml:space="preserve">observed marginal gain. Huawei, </w:t>
      </w:r>
      <w:r w:rsidRPr="004F60FF">
        <w:rPr>
          <w:strike/>
          <w:color w:val="FF0000"/>
        </w:rPr>
        <w:t xml:space="preserve">OPPO, </w:t>
      </w:r>
      <w:r>
        <w:t>ETRI, NEC, LGE, Samsung, III also proposed to resume PDCCH monitoring after PDCCH skipping starts if UE sends NACK.</w:t>
      </w:r>
    </w:p>
    <w:p w14:paraId="1A546C8E" w14:textId="77777777" w:rsidR="006E65F2" w:rsidRPr="007F6598" w:rsidRDefault="006E65F2" w:rsidP="006E65F2"/>
    <w:p w14:paraId="33D54FB7" w14:textId="68CFDAD5" w:rsidR="006E65F2" w:rsidRDefault="006E65F2" w:rsidP="006E65F2">
      <w:pPr>
        <w:tabs>
          <w:tab w:val="num" w:pos="720"/>
        </w:tabs>
        <w:rPr>
          <w:lang w:val="en-US"/>
        </w:rPr>
      </w:pPr>
      <w:r>
        <w:rPr>
          <w:lang w:val="en-US"/>
        </w:rPr>
        <w:t>These proposals and evaluation results were discussed in following proposals in RAN1 #110bis-e, but there was no consensus to adopt.</w:t>
      </w:r>
    </w:p>
    <w:tbl>
      <w:tblPr>
        <w:tblStyle w:val="TableGrid"/>
        <w:tblW w:w="0" w:type="auto"/>
        <w:tblLook w:val="04A0" w:firstRow="1" w:lastRow="0" w:firstColumn="1" w:lastColumn="0" w:noHBand="0" w:noVBand="1"/>
      </w:tblPr>
      <w:tblGrid>
        <w:gridCol w:w="9629"/>
      </w:tblGrid>
      <w:tr w:rsidR="006E65F2" w:rsidRPr="000A6CDA" w14:paraId="767BAB08" w14:textId="77777777" w:rsidTr="009007F8">
        <w:tc>
          <w:tcPr>
            <w:tcW w:w="9629" w:type="dxa"/>
          </w:tcPr>
          <w:p w14:paraId="29427B29" w14:textId="77777777" w:rsidR="006E65F2" w:rsidRPr="000A6CDA" w:rsidRDefault="006E65F2" w:rsidP="009007F8">
            <w:pPr>
              <w:rPr>
                <w:b/>
                <w:bCs/>
              </w:rPr>
            </w:pPr>
            <w:r w:rsidRPr="000A6CDA">
              <w:rPr>
                <w:b/>
                <w:bCs/>
              </w:rPr>
              <w:t>Proposal C: Support UE resumes PDCCH monitoring after PDCCH skipping starts if UE sends the NACK for Rel-18 XR-specific power saving enhancements</w:t>
            </w:r>
          </w:p>
        </w:tc>
      </w:tr>
    </w:tbl>
    <w:p w14:paraId="015D5BA1" w14:textId="77777777" w:rsidR="006E65F2" w:rsidRDefault="006E65F2" w:rsidP="006E65F2">
      <w:pPr>
        <w:tabs>
          <w:tab w:val="num" w:pos="720"/>
        </w:tabs>
        <w:rPr>
          <w:lang w:val="en-US"/>
        </w:rPr>
      </w:pPr>
    </w:p>
    <w:p w14:paraId="7590DD91" w14:textId="77777777" w:rsidR="006E65F2" w:rsidRDefault="006E65F2" w:rsidP="006E65F2">
      <w:pPr>
        <w:tabs>
          <w:tab w:val="num" w:pos="720"/>
        </w:tabs>
        <w:rPr>
          <w:lang w:val="en-US"/>
        </w:rPr>
      </w:pPr>
    </w:p>
    <w:p w14:paraId="5190F8B7" w14:textId="1C6BD139" w:rsidR="006E65F2" w:rsidRDefault="006E65F2" w:rsidP="006E65F2">
      <w:pPr>
        <w:jc w:val="center"/>
        <w:rPr>
          <w:b/>
          <w:bCs/>
        </w:rPr>
      </w:pPr>
      <w:bookmarkStart w:id="92" w:name="_Ref119336105"/>
      <w:r>
        <w:rPr>
          <w:b/>
          <w:bCs/>
        </w:rPr>
        <w:t xml:space="preserve">Table </w:t>
      </w:r>
      <w:r>
        <w:rPr>
          <w:b/>
          <w:bCs/>
        </w:rPr>
        <w:fldChar w:fldCharType="begin"/>
      </w:r>
      <w:r>
        <w:rPr>
          <w:b/>
          <w:bCs/>
        </w:rPr>
        <w:instrText>SEQ Table \* ARABIC</w:instrText>
      </w:r>
      <w:r>
        <w:rPr>
          <w:b/>
          <w:bCs/>
        </w:rPr>
        <w:fldChar w:fldCharType="separate"/>
      </w:r>
      <w:r w:rsidR="000038CF">
        <w:rPr>
          <w:b/>
          <w:bCs/>
          <w:noProof/>
        </w:rPr>
        <w:t>11</w:t>
      </w:r>
      <w:r>
        <w:rPr>
          <w:b/>
          <w:bCs/>
        </w:rPr>
        <w:fldChar w:fldCharType="end"/>
      </w:r>
      <w:bookmarkEnd w:id="92"/>
      <w:r>
        <w:rPr>
          <w:b/>
          <w:bCs/>
        </w:rPr>
        <w:t>: Evaluation results for CDRX On Duration adaptation</w:t>
      </w:r>
    </w:p>
    <w:tbl>
      <w:tblPr>
        <w:tblStyle w:val="TableGrid"/>
        <w:tblW w:w="0" w:type="auto"/>
        <w:tblLayout w:type="fixed"/>
        <w:tblLook w:val="04A0" w:firstRow="1" w:lastRow="0" w:firstColumn="1" w:lastColumn="0" w:noHBand="0" w:noVBand="1"/>
      </w:tblPr>
      <w:tblGrid>
        <w:gridCol w:w="940"/>
        <w:gridCol w:w="8689"/>
      </w:tblGrid>
      <w:tr w:rsidR="006E65F2" w:rsidRPr="00E744FA" w14:paraId="626E1BF1" w14:textId="77777777" w:rsidTr="009007F8">
        <w:tc>
          <w:tcPr>
            <w:tcW w:w="940" w:type="dxa"/>
          </w:tcPr>
          <w:p w14:paraId="41A25F38" w14:textId="77777777" w:rsidR="006E65F2" w:rsidRPr="00E744FA" w:rsidRDefault="006E65F2" w:rsidP="009007F8">
            <w:pPr>
              <w:rPr>
                <w:b/>
                <w:bCs/>
              </w:rPr>
            </w:pPr>
            <w:r w:rsidRPr="00E744FA">
              <w:rPr>
                <w:b/>
                <w:bCs/>
              </w:rPr>
              <w:t>Company</w:t>
            </w:r>
          </w:p>
        </w:tc>
        <w:tc>
          <w:tcPr>
            <w:tcW w:w="8689" w:type="dxa"/>
          </w:tcPr>
          <w:p w14:paraId="0D2BBFEA" w14:textId="77777777" w:rsidR="006E65F2" w:rsidRPr="00E744FA" w:rsidRDefault="006E65F2" w:rsidP="009007F8">
            <w:pPr>
              <w:rPr>
                <w:b/>
                <w:bCs/>
              </w:rPr>
            </w:pPr>
            <w:r w:rsidRPr="00E744FA">
              <w:rPr>
                <w:b/>
                <w:bCs/>
              </w:rPr>
              <w:t>Evaluation results</w:t>
            </w:r>
          </w:p>
        </w:tc>
      </w:tr>
      <w:tr w:rsidR="006E65F2" w:rsidRPr="00E744FA" w14:paraId="5F32C61F" w14:textId="77777777" w:rsidTr="009007F8">
        <w:tc>
          <w:tcPr>
            <w:tcW w:w="940" w:type="dxa"/>
          </w:tcPr>
          <w:p w14:paraId="3532E5A3" w14:textId="77777777" w:rsidR="006E65F2" w:rsidRPr="00E744FA" w:rsidRDefault="006E65F2" w:rsidP="009007F8">
            <w:r>
              <w:t>Ericsson</w:t>
            </w:r>
          </w:p>
        </w:tc>
        <w:tc>
          <w:tcPr>
            <w:tcW w:w="8689" w:type="dxa"/>
          </w:tcPr>
          <w:p w14:paraId="7CA06611" w14:textId="77777777" w:rsidR="006E65F2" w:rsidRDefault="006E65F2" w:rsidP="009007F8"/>
          <w:p w14:paraId="3078A1CC" w14:textId="77777777" w:rsidR="006E65F2" w:rsidRDefault="006E65F2" w:rsidP="009007F8">
            <w:pPr>
              <w:keepNext/>
              <w:jc w:val="center"/>
            </w:pPr>
            <w:r w:rsidRPr="00176014">
              <w:rPr>
                <w:noProof/>
                <w:lang w:val="en-US" w:eastAsia="zh-CN"/>
              </w:rPr>
              <w:drawing>
                <wp:inline distT="0" distB="0" distL="0" distR="0" wp14:anchorId="46C34586" wp14:editId="4C4F0091">
                  <wp:extent cx="3618230" cy="1911985"/>
                  <wp:effectExtent l="0" t="0" r="127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18230" cy="1911985"/>
                          </a:xfrm>
                          <a:prstGeom prst="rect">
                            <a:avLst/>
                          </a:prstGeom>
                          <a:noFill/>
                          <a:ln>
                            <a:noFill/>
                          </a:ln>
                        </pic:spPr>
                      </pic:pic>
                    </a:graphicData>
                  </a:graphic>
                </wp:inline>
              </w:drawing>
            </w:r>
          </w:p>
          <w:p w14:paraId="1EE3E042" w14:textId="77777777" w:rsidR="006E65F2" w:rsidRDefault="006E65F2" w:rsidP="009007F8">
            <w:pPr>
              <w:keepNext/>
            </w:pPr>
          </w:p>
          <w:p w14:paraId="271F12F4" w14:textId="77777777" w:rsidR="006E65F2" w:rsidRDefault="006E65F2" w:rsidP="009007F8">
            <w:pPr>
              <w:pStyle w:val="Caption"/>
            </w:pPr>
            <w:r>
              <w:t xml:space="preserve">Figure </w:t>
            </w:r>
            <w:r>
              <w:rPr>
                <w:noProof/>
              </w:rPr>
              <w:t>1</w:t>
            </w:r>
            <w:r>
              <w:t xml:space="preserve"> Illustration of NACK sent in the same DRX Active Time as PDCCH skipping indication. In this example, with the current specifications, the retransmission cannot be sent to the UE in the same Active Time.</w:t>
            </w:r>
          </w:p>
          <w:p w14:paraId="6E26DF59" w14:textId="77777777" w:rsidR="006E65F2" w:rsidRDefault="006E65F2" w:rsidP="009007F8">
            <w:pPr>
              <w:rPr>
                <w:lang w:eastAsia="en-GB"/>
              </w:rPr>
            </w:pPr>
          </w:p>
          <w:p w14:paraId="645348D3" w14:textId="77777777" w:rsidR="006E65F2" w:rsidRDefault="006E65F2" w:rsidP="009007F8">
            <w:pPr>
              <w:keepNext/>
              <w:jc w:val="center"/>
            </w:pPr>
            <w:r w:rsidRPr="00176014">
              <w:rPr>
                <w:noProof/>
                <w:lang w:val="en-US" w:eastAsia="zh-CN"/>
              </w:rPr>
              <w:drawing>
                <wp:inline distT="0" distB="0" distL="0" distR="0" wp14:anchorId="0DD5A12E" wp14:editId="579527C5">
                  <wp:extent cx="3950970" cy="19558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50970" cy="1955800"/>
                          </a:xfrm>
                          <a:prstGeom prst="rect">
                            <a:avLst/>
                          </a:prstGeom>
                          <a:noFill/>
                          <a:ln>
                            <a:noFill/>
                          </a:ln>
                        </pic:spPr>
                      </pic:pic>
                    </a:graphicData>
                  </a:graphic>
                </wp:inline>
              </w:drawing>
            </w:r>
          </w:p>
          <w:p w14:paraId="6A1DAB47" w14:textId="77777777" w:rsidR="006E65F2" w:rsidRPr="006B632F" w:rsidRDefault="006E65F2" w:rsidP="009007F8">
            <w:pPr>
              <w:pStyle w:val="Caption"/>
              <w:rPr>
                <w:lang w:val="en-GB"/>
              </w:rPr>
            </w:pPr>
            <w:r>
              <w:t xml:space="preserve">Figure </w:t>
            </w:r>
            <w:r>
              <w:rPr>
                <w:noProof/>
              </w:rPr>
              <w:t>2</w:t>
            </w:r>
            <w:r>
              <w:t xml:space="preserve"> Illustration of NACK sent in a DRX Active Time subsequent to the Active Time where the PDCCH skipping indication was sent.</w:t>
            </w:r>
          </w:p>
          <w:p w14:paraId="0F40C0D3" w14:textId="77777777" w:rsidR="006E65F2" w:rsidRDefault="006E65F2" w:rsidP="009007F8">
            <w:pPr>
              <w:jc w:val="center"/>
            </w:pPr>
            <w:r w:rsidRPr="00176014">
              <w:rPr>
                <w:noProof/>
                <w:lang w:val="en-US" w:eastAsia="zh-CN"/>
              </w:rPr>
              <w:lastRenderedPageBreak/>
              <w:drawing>
                <wp:inline distT="0" distB="0" distL="0" distR="0" wp14:anchorId="1023840A" wp14:editId="3D8D3472">
                  <wp:extent cx="4406900" cy="191325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06900" cy="1913255"/>
                          </a:xfrm>
                          <a:prstGeom prst="rect">
                            <a:avLst/>
                          </a:prstGeom>
                          <a:noFill/>
                          <a:ln>
                            <a:noFill/>
                          </a:ln>
                        </pic:spPr>
                      </pic:pic>
                    </a:graphicData>
                  </a:graphic>
                </wp:inline>
              </w:drawing>
            </w:r>
          </w:p>
          <w:p w14:paraId="4232260F" w14:textId="77777777" w:rsidR="006E65F2" w:rsidRDefault="006E65F2" w:rsidP="009007F8">
            <w:pPr>
              <w:pStyle w:val="Caption"/>
              <w:jc w:val="both"/>
            </w:pPr>
            <w:r>
              <w:t xml:space="preserve">Figure </w:t>
            </w:r>
            <w:r>
              <w:rPr>
                <w:noProof/>
              </w:rPr>
              <w:t>3</w:t>
            </w:r>
            <w:r>
              <w:t xml:space="preserve"> Illustration of NACK sent in the same DRX Active Time as PDCCH skipping indication, after enhancement.</w:t>
            </w:r>
          </w:p>
          <w:p w14:paraId="18EAEB43" w14:textId="77777777" w:rsidR="006E65F2" w:rsidRDefault="006E65F2" w:rsidP="009007F8">
            <w:pPr>
              <w:pStyle w:val="Caption"/>
              <w:jc w:val="both"/>
            </w:pPr>
            <w:r w:rsidRPr="003A3F60">
              <w:t>Proposal 3</w:t>
            </w:r>
            <w:r>
              <w:t xml:space="preserve"> </w:t>
            </w:r>
            <w:r w:rsidRPr="003A3F60">
              <w:t>UE can resume PDCCH monitoring during the time that drx-RetransmissionTimerDL is running, regardless of previous PDCCH skipping indications.</w:t>
            </w:r>
          </w:p>
          <w:p w14:paraId="07502CB4" w14:textId="77777777" w:rsidR="006E65F2" w:rsidRPr="002C6E0E" w:rsidRDefault="006E65F2" w:rsidP="009007F8">
            <w:pPr>
              <w:pStyle w:val="Caption"/>
              <w:keepNext/>
              <w:jc w:val="center"/>
              <w:rPr>
                <w:rFonts w:cs="Arial"/>
                <w:noProof/>
              </w:rPr>
            </w:pPr>
            <w:r w:rsidRPr="002C6E0E">
              <w:rPr>
                <w:rFonts w:cs="Arial"/>
                <w:noProof/>
              </w:rPr>
              <w:t xml:space="preserve">Table </w:t>
            </w:r>
            <w:r>
              <w:rPr>
                <w:rFonts w:cs="Arial"/>
                <w:noProof/>
              </w:rPr>
              <w:t>2:</w:t>
            </w:r>
            <w:r w:rsidRPr="002C6E0E">
              <w:rPr>
                <w:rFonts w:cs="Arial"/>
                <w:noProof/>
              </w:rPr>
              <w:t xml:space="preserve"> </w:t>
            </w:r>
            <w:r>
              <w:rPr>
                <w:rFonts w:cs="Arial"/>
                <w:noProof/>
              </w:rPr>
              <w:t>R</w:t>
            </w:r>
            <w:r w:rsidRPr="002C6E0E">
              <w:rPr>
                <w:rFonts w:cs="Arial"/>
                <w:noProof/>
              </w:rPr>
              <w:t>esults for FR1,</w:t>
            </w:r>
            <w:r w:rsidRPr="00CF7E2E">
              <w:rPr>
                <w:rFonts w:cs="Arial"/>
              </w:rPr>
              <w:t xml:space="preserve"> </w:t>
            </w:r>
            <w:r w:rsidRPr="008A091C">
              <w:rPr>
                <w:rFonts w:cs="Arial"/>
              </w:rPr>
              <w:t>high load</w:t>
            </w:r>
            <w:r w:rsidRPr="00CF7E2E">
              <w:rPr>
                <w:rFonts w:cs="Arial"/>
              </w:rPr>
              <w:t>,</w:t>
            </w:r>
            <w:r w:rsidRPr="002C6E0E">
              <w:rPr>
                <w:rFonts w:cs="Arial"/>
                <w:noProof/>
              </w:rPr>
              <w:t xml:space="preserve"> Dense Urban scenario, and VR </w:t>
            </w:r>
            <w:r>
              <w:rPr>
                <w:rFonts w:cs="Arial"/>
                <w:noProof/>
              </w:rPr>
              <w:t>single-</w:t>
            </w:r>
            <w:r w:rsidRPr="002C6E0E">
              <w:rPr>
                <w:rFonts w:cs="Arial"/>
                <w:noProof/>
              </w:rPr>
              <w:t>stream traffic: DL video (60 fps, 30 Mbps,</w:t>
            </w:r>
            <w:r>
              <w:rPr>
                <w:rFonts w:cs="Arial"/>
                <w:noProof/>
              </w:rPr>
              <w:t xml:space="preserve"> ±4 ms jitter</w:t>
            </w:r>
            <w:r w:rsidRPr="002C6E0E">
              <w:rPr>
                <w:rFonts w:cs="Arial"/>
                <w:noProof/>
              </w:rPr>
              <w:t>, 10 ms PDB)</w:t>
            </w:r>
          </w:p>
          <w:tbl>
            <w:tblPr>
              <w:tblStyle w:val="TableGrid1"/>
              <w:tblW w:w="9172" w:type="dxa"/>
              <w:tblLayout w:type="fixed"/>
              <w:tblLook w:val="04A0" w:firstRow="1" w:lastRow="0" w:firstColumn="1" w:lastColumn="0" w:noHBand="0" w:noVBand="1"/>
            </w:tblPr>
            <w:tblGrid>
              <w:gridCol w:w="884"/>
              <w:gridCol w:w="1046"/>
              <w:gridCol w:w="1728"/>
              <w:gridCol w:w="621"/>
              <w:gridCol w:w="556"/>
              <w:gridCol w:w="617"/>
              <w:gridCol w:w="897"/>
              <w:gridCol w:w="1026"/>
              <w:gridCol w:w="846"/>
              <w:gridCol w:w="681"/>
              <w:gridCol w:w="270"/>
            </w:tblGrid>
            <w:tr w:rsidR="006E65F2" w:rsidRPr="00FE77E9" w14:paraId="7E806F0A" w14:textId="77777777" w:rsidTr="009007F8">
              <w:tc>
                <w:tcPr>
                  <w:tcW w:w="884" w:type="dxa"/>
                  <w:shd w:val="clear" w:color="auto" w:fill="D0CECE" w:themeFill="background2" w:themeFillShade="E6"/>
                  <w:hideMark/>
                </w:tcPr>
                <w:p w14:paraId="29CFB42F" w14:textId="77777777" w:rsidR="006E65F2" w:rsidRPr="009F6263" w:rsidRDefault="006E65F2" w:rsidP="009007F8">
                  <w:pPr>
                    <w:spacing w:line="252" w:lineRule="auto"/>
                    <w:jc w:val="center"/>
                    <w:rPr>
                      <w:b/>
                      <w:bCs/>
                      <w:noProof/>
                      <w:sz w:val="18"/>
                      <w:szCs w:val="18"/>
                    </w:rPr>
                  </w:pPr>
                  <w:r w:rsidRPr="009F6263">
                    <w:rPr>
                      <w:b/>
                      <w:bCs/>
                      <w:noProof/>
                      <w:sz w:val="18"/>
                      <w:szCs w:val="18"/>
                    </w:rPr>
                    <w:t xml:space="preserve">Tdoc </w:t>
                  </w:r>
                  <w:r w:rsidRPr="009F6263">
                    <w:rPr>
                      <w:b/>
                      <w:bCs/>
                      <w:noProof/>
                      <w:color w:val="000000"/>
                      <w:sz w:val="18"/>
                      <w:szCs w:val="18"/>
                    </w:rPr>
                    <w:t>#</w:t>
                  </w:r>
                </w:p>
              </w:tc>
              <w:tc>
                <w:tcPr>
                  <w:tcW w:w="1046" w:type="dxa"/>
                  <w:shd w:val="clear" w:color="auto" w:fill="D0CECE" w:themeFill="background2" w:themeFillShade="E6"/>
                  <w:hideMark/>
                </w:tcPr>
                <w:p w14:paraId="20402ACB"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Power Saving Scheme</w:t>
                  </w:r>
                </w:p>
              </w:tc>
              <w:tc>
                <w:tcPr>
                  <w:tcW w:w="1728" w:type="dxa"/>
                  <w:shd w:val="clear" w:color="auto" w:fill="D0CECE" w:themeFill="background2" w:themeFillShade="E6"/>
                  <w:hideMark/>
                </w:tcPr>
                <w:p w14:paraId="58B67EAB"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CDRX cycle (ms)</w:t>
                  </w:r>
                </w:p>
              </w:tc>
              <w:tc>
                <w:tcPr>
                  <w:tcW w:w="621" w:type="dxa"/>
                  <w:shd w:val="clear" w:color="auto" w:fill="D0CECE" w:themeFill="background2" w:themeFillShade="E6"/>
                  <w:hideMark/>
                </w:tcPr>
                <w:p w14:paraId="6C26468D"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ODT (ms)</w:t>
                  </w:r>
                </w:p>
              </w:tc>
              <w:tc>
                <w:tcPr>
                  <w:tcW w:w="556" w:type="dxa"/>
                  <w:shd w:val="clear" w:color="auto" w:fill="D0CECE" w:themeFill="background2" w:themeFillShade="E6"/>
                  <w:hideMark/>
                </w:tcPr>
                <w:p w14:paraId="136D86A9"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IAT (ms)</w:t>
                  </w:r>
                </w:p>
              </w:tc>
              <w:tc>
                <w:tcPr>
                  <w:tcW w:w="617" w:type="dxa"/>
                  <w:shd w:val="clear" w:color="auto" w:fill="D0CECE" w:themeFill="background2" w:themeFillShade="E6"/>
                  <w:hideMark/>
                </w:tcPr>
                <w:p w14:paraId="6BD3C98C"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Load H/L</w:t>
                  </w:r>
                </w:p>
              </w:tc>
              <w:tc>
                <w:tcPr>
                  <w:tcW w:w="897" w:type="dxa"/>
                  <w:shd w:val="clear" w:color="auto" w:fill="D0CECE" w:themeFill="background2" w:themeFillShade="E6"/>
                  <w:hideMark/>
                </w:tcPr>
                <w:p w14:paraId="36E7FCFE"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avg # UEs/Cell</w:t>
                  </w:r>
                </w:p>
              </w:tc>
              <w:tc>
                <w:tcPr>
                  <w:tcW w:w="1026" w:type="dxa"/>
                  <w:shd w:val="clear" w:color="auto" w:fill="D0CECE" w:themeFill="background2" w:themeFillShade="E6"/>
                  <w:hideMark/>
                </w:tcPr>
                <w:p w14:paraId="7CE15CEF"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floor (Capacity)</w:t>
                  </w:r>
                </w:p>
              </w:tc>
              <w:tc>
                <w:tcPr>
                  <w:tcW w:w="846" w:type="dxa"/>
                  <w:shd w:val="clear" w:color="auto" w:fill="D0CECE" w:themeFill="background2" w:themeFillShade="E6"/>
                  <w:hideMark/>
                </w:tcPr>
                <w:p w14:paraId="6CB733A8"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 of satisfied UE</w:t>
                  </w:r>
                </w:p>
              </w:tc>
              <w:tc>
                <w:tcPr>
                  <w:tcW w:w="681" w:type="dxa"/>
                  <w:shd w:val="clear" w:color="auto" w:fill="D0CECE" w:themeFill="background2" w:themeFillShade="E6"/>
                  <w:hideMark/>
                </w:tcPr>
                <w:p w14:paraId="4B45B788"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Mean PSG of all UEs</w:t>
                  </w:r>
                </w:p>
              </w:tc>
              <w:tc>
                <w:tcPr>
                  <w:tcW w:w="270" w:type="dxa"/>
                  <w:shd w:val="clear" w:color="auto" w:fill="D0CECE" w:themeFill="background2" w:themeFillShade="E6"/>
                  <w:hideMark/>
                </w:tcPr>
                <w:p w14:paraId="4C9EADDA"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Mean PSG of satisfied UEs</w:t>
                  </w:r>
                </w:p>
              </w:tc>
            </w:tr>
            <w:tr w:rsidR="006E65F2" w:rsidRPr="00C133DB" w14:paraId="23CD418A" w14:textId="77777777" w:rsidTr="009007F8">
              <w:tc>
                <w:tcPr>
                  <w:tcW w:w="884" w:type="dxa"/>
                  <w:hideMark/>
                </w:tcPr>
                <w:p w14:paraId="2030D396" w14:textId="77777777" w:rsidR="006E65F2" w:rsidRPr="009F6263"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0C31EC33" w14:textId="77777777" w:rsidR="006E65F2" w:rsidRPr="009F6263" w:rsidRDefault="006E65F2" w:rsidP="009007F8">
                  <w:pPr>
                    <w:spacing w:line="252" w:lineRule="auto"/>
                    <w:jc w:val="center"/>
                    <w:rPr>
                      <w:noProof/>
                      <w:sz w:val="18"/>
                      <w:szCs w:val="18"/>
                    </w:rPr>
                  </w:pPr>
                  <w:r w:rsidRPr="009F6263">
                    <w:rPr>
                      <w:noProof/>
                      <w:sz w:val="18"/>
                      <w:szCs w:val="18"/>
                    </w:rPr>
                    <w:t>Always On</w:t>
                  </w:r>
                </w:p>
              </w:tc>
              <w:tc>
                <w:tcPr>
                  <w:tcW w:w="1728" w:type="dxa"/>
                  <w:hideMark/>
                </w:tcPr>
                <w:p w14:paraId="723F17AC" w14:textId="77777777" w:rsidR="006E65F2" w:rsidRPr="009F6263" w:rsidRDefault="006E65F2" w:rsidP="009007F8">
                  <w:pPr>
                    <w:spacing w:line="252" w:lineRule="auto"/>
                    <w:jc w:val="center"/>
                    <w:rPr>
                      <w:noProof/>
                      <w:sz w:val="18"/>
                      <w:szCs w:val="18"/>
                    </w:rPr>
                  </w:pPr>
                  <w:r w:rsidRPr="009F6263">
                    <w:rPr>
                      <w:color w:val="000000" w:themeColor="text1"/>
                      <w:kern w:val="24"/>
                      <w:sz w:val="18"/>
                      <w:szCs w:val="18"/>
                    </w:rPr>
                    <w:t>-</w:t>
                  </w:r>
                </w:p>
              </w:tc>
              <w:tc>
                <w:tcPr>
                  <w:tcW w:w="621" w:type="dxa"/>
                </w:tcPr>
                <w:p w14:paraId="797C15B2" w14:textId="77777777" w:rsidR="006E65F2" w:rsidRPr="009F6263" w:rsidRDefault="006E65F2" w:rsidP="009007F8">
                  <w:pPr>
                    <w:spacing w:line="252" w:lineRule="auto"/>
                    <w:jc w:val="center"/>
                    <w:rPr>
                      <w:noProof/>
                      <w:sz w:val="18"/>
                      <w:szCs w:val="18"/>
                    </w:rPr>
                  </w:pPr>
                  <w:r>
                    <w:rPr>
                      <w:noProof/>
                      <w:sz w:val="18"/>
                      <w:szCs w:val="18"/>
                    </w:rPr>
                    <w:t>-</w:t>
                  </w:r>
                </w:p>
              </w:tc>
              <w:tc>
                <w:tcPr>
                  <w:tcW w:w="556" w:type="dxa"/>
                </w:tcPr>
                <w:p w14:paraId="28594361" w14:textId="77777777" w:rsidR="006E65F2" w:rsidRPr="009F6263" w:rsidRDefault="006E65F2" w:rsidP="009007F8">
                  <w:pPr>
                    <w:spacing w:line="252" w:lineRule="auto"/>
                    <w:jc w:val="center"/>
                    <w:rPr>
                      <w:noProof/>
                      <w:sz w:val="18"/>
                      <w:szCs w:val="18"/>
                    </w:rPr>
                  </w:pPr>
                  <w:r>
                    <w:rPr>
                      <w:noProof/>
                      <w:sz w:val="18"/>
                      <w:szCs w:val="18"/>
                    </w:rPr>
                    <w:t>-</w:t>
                  </w:r>
                </w:p>
              </w:tc>
              <w:tc>
                <w:tcPr>
                  <w:tcW w:w="617" w:type="dxa"/>
                </w:tcPr>
                <w:p w14:paraId="037AA181" w14:textId="77777777" w:rsidR="006E65F2" w:rsidRPr="009F6263" w:rsidRDefault="006E65F2" w:rsidP="009007F8">
                  <w:pPr>
                    <w:spacing w:line="252" w:lineRule="auto"/>
                    <w:jc w:val="center"/>
                    <w:rPr>
                      <w:noProof/>
                      <w:sz w:val="18"/>
                      <w:szCs w:val="18"/>
                    </w:rPr>
                  </w:pPr>
                  <w:r>
                    <w:rPr>
                      <w:noProof/>
                      <w:sz w:val="18"/>
                      <w:szCs w:val="18"/>
                    </w:rPr>
                    <w:t>H</w:t>
                  </w:r>
                </w:p>
              </w:tc>
              <w:tc>
                <w:tcPr>
                  <w:tcW w:w="897" w:type="dxa"/>
                </w:tcPr>
                <w:p w14:paraId="12928D5C" w14:textId="77777777" w:rsidR="006E65F2" w:rsidRPr="009F6263" w:rsidRDefault="006E65F2" w:rsidP="009007F8">
                  <w:pPr>
                    <w:spacing w:line="252" w:lineRule="auto"/>
                    <w:jc w:val="center"/>
                    <w:rPr>
                      <w:noProof/>
                      <w:sz w:val="18"/>
                      <w:szCs w:val="18"/>
                    </w:rPr>
                  </w:pPr>
                  <w:r>
                    <w:rPr>
                      <w:noProof/>
                      <w:sz w:val="18"/>
                      <w:szCs w:val="18"/>
                    </w:rPr>
                    <w:t>8</w:t>
                  </w:r>
                </w:p>
              </w:tc>
              <w:tc>
                <w:tcPr>
                  <w:tcW w:w="1026" w:type="dxa"/>
                </w:tcPr>
                <w:p w14:paraId="1B45BE71" w14:textId="77777777" w:rsidR="006E65F2" w:rsidRPr="009F6263" w:rsidRDefault="006E65F2" w:rsidP="009007F8">
                  <w:pPr>
                    <w:spacing w:line="252" w:lineRule="auto"/>
                    <w:jc w:val="center"/>
                    <w:rPr>
                      <w:noProof/>
                      <w:sz w:val="18"/>
                      <w:szCs w:val="18"/>
                    </w:rPr>
                  </w:pPr>
                  <w:r>
                    <w:rPr>
                      <w:noProof/>
                      <w:sz w:val="18"/>
                      <w:szCs w:val="18"/>
                    </w:rPr>
                    <w:t>8</w:t>
                  </w:r>
                </w:p>
              </w:tc>
              <w:tc>
                <w:tcPr>
                  <w:tcW w:w="846" w:type="dxa"/>
                </w:tcPr>
                <w:p w14:paraId="5DA7BB7B" w14:textId="77777777" w:rsidR="006E65F2" w:rsidRPr="009F6263" w:rsidRDefault="006E65F2" w:rsidP="009007F8">
                  <w:pPr>
                    <w:spacing w:line="252" w:lineRule="auto"/>
                    <w:jc w:val="center"/>
                    <w:rPr>
                      <w:noProof/>
                      <w:sz w:val="18"/>
                      <w:szCs w:val="18"/>
                    </w:rPr>
                  </w:pPr>
                  <w:r w:rsidRPr="0022437B">
                    <w:rPr>
                      <w:noProof/>
                      <w:sz w:val="18"/>
                      <w:szCs w:val="18"/>
                    </w:rPr>
                    <w:t>91.7%</w:t>
                  </w:r>
                </w:p>
              </w:tc>
              <w:tc>
                <w:tcPr>
                  <w:tcW w:w="681" w:type="dxa"/>
                </w:tcPr>
                <w:p w14:paraId="06D05400" w14:textId="77777777" w:rsidR="006E65F2" w:rsidRPr="009F6263" w:rsidRDefault="006E65F2" w:rsidP="009007F8">
                  <w:pPr>
                    <w:spacing w:line="252" w:lineRule="auto"/>
                    <w:jc w:val="center"/>
                    <w:rPr>
                      <w:noProof/>
                      <w:sz w:val="18"/>
                      <w:szCs w:val="18"/>
                    </w:rPr>
                  </w:pPr>
                  <w:r>
                    <w:rPr>
                      <w:noProof/>
                      <w:sz w:val="18"/>
                      <w:szCs w:val="18"/>
                    </w:rPr>
                    <w:t>-</w:t>
                  </w:r>
                </w:p>
              </w:tc>
              <w:tc>
                <w:tcPr>
                  <w:tcW w:w="270" w:type="dxa"/>
                </w:tcPr>
                <w:p w14:paraId="01333036" w14:textId="77777777" w:rsidR="006E65F2" w:rsidRPr="009F6263" w:rsidRDefault="006E65F2" w:rsidP="009007F8">
                  <w:pPr>
                    <w:spacing w:line="252" w:lineRule="auto"/>
                    <w:jc w:val="center"/>
                    <w:rPr>
                      <w:noProof/>
                      <w:sz w:val="18"/>
                      <w:szCs w:val="18"/>
                    </w:rPr>
                  </w:pPr>
                  <w:r>
                    <w:rPr>
                      <w:noProof/>
                      <w:sz w:val="18"/>
                      <w:szCs w:val="18"/>
                    </w:rPr>
                    <w:t>-</w:t>
                  </w:r>
                </w:p>
              </w:tc>
            </w:tr>
            <w:tr w:rsidR="006E65F2" w:rsidRPr="00C133DB" w14:paraId="2B2663B5" w14:textId="77777777" w:rsidTr="009007F8">
              <w:tc>
                <w:tcPr>
                  <w:tcW w:w="884" w:type="dxa"/>
                  <w:hideMark/>
                </w:tcPr>
                <w:p w14:paraId="14580E46" w14:textId="77777777" w:rsidR="006E65F2" w:rsidRPr="009F6263"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112848D2" w14:textId="77777777" w:rsidR="006E65F2" w:rsidRPr="009F6263" w:rsidRDefault="006E65F2" w:rsidP="009007F8">
                  <w:pPr>
                    <w:spacing w:line="252" w:lineRule="auto"/>
                    <w:jc w:val="center"/>
                    <w:rPr>
                      <w:noProof/>
                      <w:sz w:val="18"/>
                      <w:szCs w:val="18"/>
                    </w:rPr>
                  </w:pPr>
                  <w:r w:rsidRPr="009F6263">
                    <w:rPr>
                      <w:noProof/>
                      <w:sz w:val="18"/>
                      <w:szCs w:val="18"/>
                    </w:rPr>
                    <w:t>R15/16 DRX (Long DRX)</w:t>
                  </w:r>
                </w:p>
              </w:tc>
              <w:tc>
                <w:tcPr>
                  <w:tcW w:w="1728" w:type="dxa"/>
                  <w:hideMark/>
                </w:tcPr>
                <w:p w14:paraId="517E50A8" w14:textId="77777777" w:rsidR="006E65F2" w:rsidRPr="009F6263" w:rsidRDefault="006E65F2" w:rsidP="009007F8">
                  <w:pPr>
                    <w:spacing w:line="252" w:lineRule="auto"/>
                    <w:jc w:val="center"/>
                    <w:rPr>
                      <w:noProof/>
                      <w:sz w:val="18"/>
                      <w:szCs w:val="18"/>
                    </w:rPr>
                  </w:pPr>
                  <w:r w:rsidRPr="009F6263">
                    <w:rPr>
                      <w:color w:val="000000" w:themeColor="text1"/>
                      <w:kern w:val="24"/>
                      <w:sz w:val="18"/>
                      <w:szCs w:val="18"/>
                    </w:rPr>
                    <w:t>10</w:t>
                  </w:r>
                </w:p>
              </w:tc>
              <w:tc>
                <w:tcPr>
                  <w:tcW w:w="621" w:type="dxa"/>
                </w:tcPr>
                <w:p w14:paraId="75E90D3D" w14:textId="77777777" w:rsidR="006E65F2" w:rsidRPr="009F6263" w:rsidRDefault="006E65F2" w:rsidP="009007F8">
                  <w:pPr>
                    <w:spacing w:line="252" w:lineRule="auto"/>
                    <w:jc w:val="center"/>
                    <w:rPr>
                      <w:noProof/>
                      <w:sz w:val="18"/>
                      <w:szCs w:val="18"/>
                    </w:rPr>
                  </w:pPr>
                  <w:r>
                    <w:rPr>
                      <w:noProof/>
                      <w:sz w:val="18"/>
                      <w:szCs w:val="18"/>
                    </w:rPr>
                    <w:t>8</w:t>
                  </w:r>
                </w:p>
              </w:tc>
              <w:tc>
                <w:tcPr>
                  <w:tcW w:w="556" w:type="dxa"/>
                </w:tcPr>
                <w:p w14:paraId="08ADDB58" w14:textId="77777777" w:rsidR="006E65F2" w:rsidRPr="009F6263" w:rsidRDefault="006E65F2" w:rsidP="009007F8">
                  <w:pPr>
                    <w:spacing w:line="252" w:lineRule="auto"/>
                    <w:jc w:val="center"/>
                    <w:rPr>
                      <w:noProof/>
                      <w:sz w:val="18"/>
                      <w:szCs w:val="18"/>
                    </w:rPr>
                  </w:pPr>
                  <w:r>
                    <w:rPr>
                      <w:noProof/>
                      <w:sz w:val="18"/>
                      <w:szCs w:val="18"/>
                    </w:rPr>
                    <w:t>4</w:t>
                  </w:r>
                </w:p>
              </w:tc>
              <w:tc>
                <w:tcPr>
                  <w:tcW w:w="617" w:type="dxa"/>
                </w:tcPr>
                <w:p w14:paraId="10C46DF4" w14:textId="77777777" w:rsidR="006E65F2" w:rsidRPr="009F6263" w:rsidRDefault="006E65F2" w:rsidP="009007F8">
                  <w:pPr>
                    <w:spacing w:line="252" w:lineRule="auto"/>
                    <w:jc w:val="center"/>
                    <w:rPr>
                      <w:noProof/>
                      <w:sz w:val="18"/>
                      <w:szCs w:val="18"/>
                    </w:rPr>
                  </w:pPr>
                  <w:r>
                    <w:rPr>
                      <w:noProof/>
                      <w:sz w:val="18"/>
                      <w:szCs w:val="18"/>
                    </w:rPr>
                    <w:t>H</w:t>
                  </w:r>
                </w:p>
              </w:tc>
              <w:tc>
                <w:tcPr>
                  <w:tcW w:w="897" w:type="dxa"/>
                </w:tcPr>
                <w:p w14:paraId="5ABAD8D8" w14:textId="77777777" w:rsidR="006E65F2" w:rsidRPr="009F6263" w:rsidRDefault="006E65F2" w:rsidP="009007F8">
                  <w:pPr>
                    <w:spacing w:line="252" w:lineRule="auto"/>
                    <w:jc w:val="center"/>
                    <w:rPr>
                      <w:noProof/>
                      <w:sz w:val="18"/>
                      <w:szCs w:val="18"/>
                    </w:rPr>
                  </w:pPr>
                  <w:r>
                    <w:rPr>
                      <w:noProof/>
                      <w:sz w:val="18"/>
                      <w:szCs w:val="18"/>
                    </w:rPr>
                    <w:t>8</w:t>
                  </w:r>
                </w:p>
              </w:tc>
              <w:tc>
                <w:tcPr>
                  <w:tcW w:w="1026" w:type="dxa"/>
                </w:tcPr>
                <w:p w14:paraId="4D1DC0F1" w14:textId="77777777" w:rsidR="006E65F2" w:rsidRPr="009F6263" w:rsidRDefault="006E65F2" w:rsidP="009007F8">
                  <w:pPr>
                    <w:spacing w:line="252" w:lineRule="auto"/>
                    <w:jc w:val="center"/>
                    <w:rPr>
                      <w:noProof/>
                      <w:sz w:val="18"/>
                      <w:szCs w:val="18"/>
                    </w:rPr>
                  </w:pPr>
                  <w:r>
                    <w:rPr>
                      <w:noProof/>
                      <w:sz w:val="18"/>
                      <w:szCs w:val="18"/>
                    </w:rPr>
                    <w:t>7</w:t>
                  </w:r>
                </w:p>
              </w:tc>
              <w:tc>
                <w:tcPr>
                  <w:tcW w:w="846" w:type="dxa"/>
                </w:tcPr>
                <w:p w14:paraId="097FBBAA" w14:textId="77777777" w:rsidR="006E65F2" w:rsidRPr="00600059" w:rsidRDefault="006E65F2" w:rsidP="009007F8">
                  <w:pPr>
                    <w:spacing w:line="252" w:lineRule="auto"/>
                    <w:jc w:val="center"/>
                    <w:rPr>
                      <w:sz w:val="18"/>
                      <w:szCs w:val="18"/>
                    </w:rPr>
                  </w:pPr>
                  <w:r w:rsidRPr="00600059">
                    <w:rPr>
                      <w:noProof/>
                      <w:sz w:val="18"/>
                      <w:szCs w:val="18"/>
                    </w:rPr>
                    <w:t>86.9%</w:t>
                  </w:r>
                </w:p>
                <w:p w14:paraId="044F21A2" w14:textId="77777777" w:rsidR="006E65F2" w:rsidRPr="009F6263" w:rsidRDefault="006E65F2" w:rsidP="009007F8">
                  <w:pPr>
                    <w:spacing w:line="252" w:lineRule="auto"/>
                    <w:jc w:val="center"/>
                    <w:rPr>
                      <w:noProof/>
                      <w:sz w:val="18"/>
                      <w:szCs w:val="18"/>
                    </w:rPr>
                  </w:pPr>
                </w:p>
              </w:tc>
              <w:tc>
                <w:tcPr>
                  <w:tcW w:w="681" w:type="dxa"/>
                </w:tcPr>
                <w:p w14:paraId="6AC9F228" w14:textId="77777777" w:rsidR="006E65F2" w:rsidRPr="0021757C" w:rsidRDefault="006E65F2" w:rsidP="009007F8">
                  <w:pPr>
                    <w:spacing w:line="252" w:lineRule="auto"/>
                    <w:jc w:val="center"/>
                    <w:rPr>
                      <w:sz w:val="18"/>
                      <w:szCs w:val="18"/>
                    </w:rPr>
                  </w:pPr>
                  <w:r w:rsidRPr="0021757C">
                    <w:rPr>
                      <w:noProof/>
                      <w:sz w:val="18"/>
                      <w:szCs w:val="18"/>
                    </w:rPr>
                    <w:t>4.3%</w:t>
                  </w:r>
                </w:p>
                <w:p w14:paraId="605BCC1C" w14:textId="77777777" w:rsidR="006E65F2" w:rsidRPr="009F6263" w:rsidRDefault="006E65F2" w:rsidP="009007F8">
                  <w:pPr>
                    <w:spacing w:line="252" w:lineRule="auto"/>
                    <w:jc w:val="center"/>
                    <w:rPr>
                      <w:noProof/>
                      <w:sz w:val="18"/>
                      <w:szCs w:val="18"/>
                    </w:rPr>
                  </w:pPr>
                </w:p>
              </w:tc>
              <w:tc>
                <w:tcPr>
                  <w:tcW w:w="270" w:type="dxa"/>
                </w:tcPr>
                <w:p w14:paraId="3CB23772" w14:textId="77777777" w:rsidR="006E65F2" w:rsidRPr="000702DA" w:rsidRDefault="006E65F2" w:rsidP="009007F8">
                  <w:pPr>
                    <w:spacing w:line="252" w:lineRule="auto"/>
                    <w:jc w:val="center"/>
                    <w:rPr>
                      <w:sz w:val="18"/>
                      <w:szCs w:val="18"/>
                    </w:rPr>
                  </w:pPr>
                  <w:r w:rsidRPr="000702DA">
                    <w:rPr>
                      <w:noProof/>
                      <w:sz w:val="18"/>
                      <w:szCs w:val="18"/>
                    </w:rPr>
                    <w:t>4.9%</w:t>
                  </w:r>
                </w:p>
                <w:p w14:paraId="1C05F220" w14:textId="77777777" w:rsidR="006E65F2" w:rsidRPr="009F6263" w:rsidRDefault="006E65F2" w:rsidP="009007F8">
                  <w:pPr>
                    <w:spacing w:line="252" w:lineRule="auto"/>
                    <w:jc w:val="center"/>
                    <w:rPr>
                      <w:noProof/>
                      <w:sz w:val="18"/>
                      <w:szCs w:val="18"/>
                    </w:rPr>
                  </w:pPr>
                </w:p>
              </w:tc>
            </w:tr>
            <w:tr w:rsidR="006E65F2" w:rsidRPr="00C133DB" w14:paraId="2BB97F52" w14:textId="77777777" w:rsidTr="009007F8">
              <w:tc>
                <w:tcPr>
                  <w:tcW w:w="884" w:type="dxa"/>
                  <w:hideMark/>
                </w:tcPr>
                <w:p w14:paraId="7ACBE56D" w14:textId="77777777" w:rsidR="006E65F2" w:rsidRPr="009F6263"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7B2D7C28" w14:textId="77777777" w:rsidR="006E65F2" w:rsidRPr="009F6263" w:rsidRDefault="006E65F2" w:rsidP="009007F8">
                  <w:pPr>
                    <w:spacing w:line="252" w:lineRule="auto"/>
                    <w:jc w:val="center"/>
                    <w:rPr>
                      <w:noProof/>
                      <w:sz w:val="18"/>
                      <w:szCs w:val="18"/>
                    </w:rPr>
                  </w:pPr>
                  <w:r w:rsidRPr="009F6263">
                    <w:rPr>
                      <w:noProof/>
                      <w:sz w:val="18"/>
                      <w:szCs w:val="18"/>
                    </w:rPr>
                    <w:t>R15/16 DRX (Short DRX)</w:t>
                  </w:r>
                </w:p>
              </w:tc>
              <w:tc>
                <w:tcPr>
                  <w:tcW w:w="1728" w:type="dxa"/>
                  <w:hideMark/>
                </w:tcPr>
                <w:p w14:paraId="1B010A96" w14:textId="77777777" w:rsidR="006E65F2" w:rsidRPr="009F6263" w:rsidRDefault="006E65F2" w:rsidP="009007F8">
                  <w:pPr>
                    <w:spacing w:line="252" w:lineRule="auto"/>
                    <w:jc w:val="center"/>
                    <w:rPr>
                      <w:noProof/>
                      <w:sz w:val="18"/>
                      <w:szCs w:val="18"/>
                    </w:rPr>
                  </w:pPr>
                  <w:r w:rsidRPr="009F6263">
                    <w:rPr>
                      <w:color w:val="000000" w:themeColor="text1"/>
                      <w:kern w:val="24"/>
                      <w:sz w:val="18"/>
                      <w:szCs w:val="18"/>
                    </w:rPr>
                    <w:t>4</w:t>
                  </w:r>
                </w:p>
              </w:tc>
              <w:tc>
                <w:tcPr>
                  <w:tcW w:w="621" w:type="dxa"/>
                </w:tcPr>
                <w:p w14:paraId="11FFE04E" w14:textId="77777777" w:rsidR="006E65F2" w:rsidRPr="009F6263" w:rsidRDefault="006E65F2" w:rsidP="009007F8">
                  <w:pPr>
                    <w:spacing w:line="252" w:lineRule="auto"/>
                    <w:jc w:val="center"/>
                    <w:rPr>
                      <w:noProof/>
                      <w:sz w:val="18"/>
                      <w:szCs w:val="18"/>
                    </w:rPr>
                  </w:pPr>
                  <w:r>
                    <w:rPr>
                      <w:noProof/>
                      <w:sz w:val="18"/>
                      <w:szCs w:val="18"/>
                    </w:rPr>
                    <w:t>2</w:t>
                  </w:r>
                </w:p>
              </w:tc>
              <w:tc>
                <w:tcPr>
                  <w:tcW w:w="556" w:type="dxa"/>
                </w:tcPr>
                <w:p w14:paraId="204CD293" w14:textId="77777777" w:rsidR="006E65F2" w:rsidRPr="009F6263" w:rsidRDefault="006E65F2" w:rsidP="009007F8">
                  <w:pPr>
                    <w:spacing w:line="252" w:lineRule="auto"/>
                    <w:jc w:val="center"/>
                    <w:rPr>
                      <w:noProof/>
                      <w:sz w:val="18"/>
                      <w:szCs w:val="18"/>
                    </w:rPr>
                  </w:pPr>
                  <w:r>
                    <w:rPr>
                      <w:noProof/>
                      <w:sz w:val="18"/>
                      <w:szCs w:val="18"/>
                    </w:rPr>
                    <w:t>4</w:t>
                  </w:r>
                </w:p>
              </w:tc>
              <w:tc>
                <w:tcPr>
                  <w:tcW w:w="617" w:type="dxa"/>
                </w:tcPr>
                <w:p w14:paraId="3E371AC2" w14:textId="77777777" w:rsidR="006E65F2" w:rsidRPr="009F6263" w:rsidRDefault="006E65F2" w:rsidP="009007F8">
                  <w:pPr>
                    <w:spacing w:line="252" w:lineRule="auto"/>
                    <w:jc w:val="center"/>
                    <w:rPr>
                      <w:noProof/>
                      <w:sz w:val="18"/>
                      <w:szCs w:val="18"/>
                    </w:rPr>
                  </w:pPr>
                  <w:r>
                    <w:rPr>
                      <w:noProof/>
                      <w:sz w:val="18"/>
                      <w:szCs w:val="18"/>
                    </w:rPr>
                    <w:t>H</w:t>
                  </w:r>
                </w:p>
              </w:tc>
              <w:tc>
                <w:tcPr>
                  <w:tcW w:w="897" w:type="dxa"/>
                </w:tcPr>
                <w:p w14:paraId="630A57A5" w14:textId="77777777" w:rsidR="006E65F2" w:rsidRPr="009F6263" w:rsidRDefault="006E65F2" w:rsidP="009007F8">
                  <w:pPr>
                    <w:spacing w:line="252" w:lineRule="auto"/>
                    <w:jc w:val="center"/>
                    <w:rPr>
                      <w:noProof/>
                      <w:sz w:val="18"/>
                      <w:szCs w:val="18"/>
                    </w:rPr>
                  </w:pPr>
                  <w:r>
                    <w:rPr>
                      <w:noProof/>
                      <w:sz w:val="18"/>
                      <w:szCs w:val="18"/>
                    </w:rPr>
                    <w:t>8</w:t>
                  </w:r>
                </w:p>
              </w:tc>
              <w:tc>
                <w:tcPr>
                  <w:tcW w:w="1026" w:type="dxa"/>
                </w:tcPr>
                <w:p w14:paraId="1ED1469C" w14:textId="77777777" w:rsidR="006E65F2" w:rsidRPr="009F6263" w:rsidRDefault="006E65F2" w:rsidP="009007F8">
                  <w:pPr>
                    <w:spacing w:line="252" w:lineRule="auto"/>
                    <w:jc w:val="center"/>
                    <w:rPr>
                      <w:noProof/>
                      <w:sz w:val="18"/>
                      <w:szCs w:val="18"/>
                      <w:highlight w:val="yellow"/>
                    </w:rPr>
                  </w:pPr>
                  <w:r w:rsidRPr="00257938">
                    <w:rPr>
                      <w:noProof/>
                      <w:sz w:val="18"/>
                      <w:szCs w:val="18"/>
                    </w:rPr>
                    <w:t>6</w:t>
                  </w:r>
                </w:p>
              </w:tc>
              <w:tc>
                <w:tcPr>
                  <w:tcW w:w="846" w:type="dxa"/>
                </w:tcPr>
                <w:p w14:paraId="5D8E9733" w14:textId="77777777" w:rsidR="006E65F2" w:rsidRPr="009F6263" w:rsidRDefault="006E65F2" w:rsidP="009007F8">
                  <w:pPr>
                    <w:spacing w:line="252" w:lineRule="auto"/>
                    <w:jc w:val="center"/>
                    <w:rPr>
                      <w:noProof/>
                      <w:sz w:val="18"/>
                      <w:szCs w:val="18"/>
                      <w:highlight w:val="yellow"/>
                    </w:rPr>
                  </w:pPr>
                  <w:r w:rsidRPr="0069597A">
                    <w:rPr>
                      <w:noProof/>
                      <w:sz w:val="18"/>
                      <w:szCs w:val="18"/>
                    </w:rPr>
                    <w:t>78.2%</w:t>
                  </w:r>
                </w:p>
              </w:tc>
              <w:tc>
                <w:tcPr>
                  <w:tcW w:w="681" w:type="dxa"/>
                </w:tcPr>
                <w:p w14:paraId="424B7923" w14:textId="77777777" w:rsidR="006E65F2" w:rsidRPr="009F6263" w:rsidRDefault="006E65F2" w:rsidP="009007F8">
                  <w:pPr>
                    <w:spacing w:line="252" w:lineRule="auto"/>
                    <w:jc w:val="center"/>
                    <w:rPr>
                      <w:noProof/>
                      <w:sz w:val="18"/>
                      <w:szCs w:val="18"/>
                      <w:highlight w:val="yellow"/>
                    </w:rPr>
                  </w:pPr>
                  <w:r w:rsidRPr="00011D61">
                    <w:rPr>
                      <w:noProof/>
                      <w:sz w:val="18"/>
                      <w:szCs w:val="18"/>
                    </w:rPr>
                    <w:t>10.4%</w:t>
                  </w:r>
                </w:p>
              </w:tc>
              <w:tc>
                <w:tcPr>
                  <w:tcW w:w="270" w:type="dxa"/>
                </w:tcPr>
                <w:p w14:paraId="647305FC" w14:textId="77777777" w:rsidR="006E65F2" w:rsidRPr="009F6263" w:rsidRDefault="006E65F2" w:rsidP="009007F8">
                  <w:pPr>
                    <w:spacing w:line="252" w:lineRule="auto"/>
                    <w:jc w:val="center"/>
                    <w:rPr>
                      <w:noProof/>
                      <w:sz w:val="18"/>
                      <w:szCs w:val="18"/>
                      <w:highlight w:val="yellow"/>
                    </w:rPr>
                  </w:pPr>
                  <w:r w:rsidRPr="00DF18A8">
                    <w:rPr>
                      <w:noProof/>
                      <w:sz w:val="18"/>
                      <w:szCs w:val="18"/>
                    </w:rPr>
                    <w:t>11.0%</w:t>
                  </w:r>
                </w:p>
              </w:tc>
            </w:tr>
            <w:tr w:rsidR="006E65F2" w:rsidRPr="00C133DB" w14:paraId="0F6B456D" w14:textId="77777777" w:rsidTr="009007F8">
              <w:tc>
                <w:tcPr>
                  <w:tcW w:w="884" w:type="dxa"/>
                  <w:hideMark/>
                </w:tcPr>
                <w:p w14:paraId="0656406A" w14:textId="77777777" w:rsidR="006E65F2" w:rsidRPr="00E97BD2"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35F1CAE5" w14:textId="77777777" w:rsidR="006E65F2" w:rsidRPr="00E97BD2" w:rsidRDefault="006E65F2" w:rsidP="009007F8">
                  <w:pPr>
                    <w:spacing w:line="252" w:lineRule="auto"/>
                    <w:jc w:val="center"/>
                    <w:rPr>
                      <w:sz w:val="18"/>
                      <w:szCs w:val="18"/>
                    </w:rPr>
                  </w:pPr>
                  <w:r w:rsidRPr="00E97BD2">
                    <w:rPr>
                      <w:noProof/>
                      <w:sz w:val="18"/>
                      <w:szCs w:val="18"/>
                    </w:rPr>
                    <w:t>Matched CDRX</w:t>
                  </w:r>
                  <w:r w:rsidRPr="00E97BD2">
                    <w:rPr>
                      <w:sz w:val="18"/>
                      <w:szCs w:val="18"/>
                    </w:rPr>
                    <w:t xml:space="preserve"> (with our solution)</w:t>
                  </w:r>
                </w:p>
              </w:tc>
              <w:tc>
                <w:tcPr>
                  <w:tcW w:w="1728" w:type="dxa"/>
                  <w:hideMark/>
                </w:tcPr>
                <w:p w14:paraId="1801895D" w14:textId="77777777" w:rsidR="006E65F2" w:rsidRPr="00E97BD2" w:rsidRDefault="006E65F2" w:rsidP="009007F8">
                  <w:pPr>
                    <w:spacing w:line="252" w:lineRule="auto"/>
                    <w:jc w:val="center"/>
                    <w:rPr>
                      <w:noProof/>
                      <w:sz w:val="18"/>
                      <w:szCs w:val="18"/>
                    </w:rPr>
                  </w:pPr>
                  <w:r w:rsidRPr="00E97BD2">
                    <w:rPr>
                      <w:color w:val="000000" w:themeColor="text1"/>
                      <w:kern w:val="24"/>
                      <w:sz w:val="18"/>
                      <w:szCs w:val="18"/>
                    </w:rPr>
                    <w:t>16.6 (</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21" w:type="dxa"/>
                </w:tcPr>
                <w:p w14:paraId="0DFF63EB" w14:textId="77777777" w:rsidR="006E65F2" w:rsidRPr="00E97BD2" w:rsidRDefault="006E65F2" w:rsidP="009007F8">
                  <w:pPr>
                    <w:spacing w:line="252" w:lineRule="auto"/>
                    <w:jc w:val="center"/>
                    <w:rPr>
                      <w:noProof/>
                      <w:sz w:val="18"/>
                      <w:szCs w:val="18"/>
                    </w:rPr>
                  </w:pPr>
                  <w:r>
                    <w:rPr>
                      <w:noProof/>
                      <w:sz w:val="18"/>
                      <w:szCs w:val="18"/>
                    </w:rPr>
                    <w:t>10</w:t>
                  </w:r>
                </w:p>
              </w:tc>
              <w:tc>
                <w:tcPr>
                  <w:tcW w:w="556" w:type="dxa"/>
                </w:tcPr>
                <w:p w14:paraId="19A8EB84" w14:textId="77777777" w:rsidR="006E65F2" w:rsidRPr="00E97BD2" w:rsidRDefault="006E65F2" w:rsidP="009007F8">
                  <w:pPr>
                    <w:spacing w:line="252" w:lineRule="auto"/>
                    <w:jc w:val="center"/>
                    <w:rPr>
                      <w:noProof/>
                      <w:sz w:val="18"/>
                      <w:szCs w:val="18"/>
                    </w:rPr>
                  </w:pPr>
                  <w:r>
                    <w:rPr>
                      <w:noProof/>
                      <w:sz w:val="18"/>
                      <w:szCs w:val="18"/>
                    </w:rPr>
                    <w:t>4</w:t>
                  </w:r>
                </w:p>
              </w:tc>
              <w:tc>
                <w:tcPr>
                  <w:tcW w:w="617" w:type="dxa"/>
                </w:tcPr>
                <w:p w14:paraId="005FE2D3" w14:textId="77777777" w:rsidR="006E65F2" w:rsidRPr="00E97BD2" w:rsidRDefault="006E65F2" w:rsidP="009007F8">
                  <w:pPr>
                    <w:spacing w:line="252" w:lineRule="auto"/>
                    <w:jc w:val="center"/>
                    <w:rPr>
                      <w:noProof/>
                      <w:sz w:val="18"/>
                      <w:szCs w:val="18"/>
                    </w:rPr>
                  </w:pPr>
                  <w:r>
                    <w:rPr>
                      <w:noProof/>
                      <w:sz w:val="18"/>
                      <w:szCs w:val="18"/>
                    </w:rPr>
                    <w:t>H</w:t>
                  </w:r>
                </w:p>
              </w:tc>
              <w:tc>
                <w:tcPr>
                  <w:tcW w:w="897" w:type="dxa"/>
                </w:tcPr>
                <w:p w14:paraId="798D7125" w14:textId="77777777" w:rsidR="006E65F2" w:rsidRPr="00E97BD2" w:rsidRDefault="006E65F2" w:rsidP="009007F8">
                  <w:pPr>
                    <w:spacing w:line="252" w:lineRule="auto"/>
                    <w:jc w:val="center"/>
                    <w:rPr>
                      <w:noProof/>
                      <w:sz w:val="18"/>
                      <w:szCs w:val="18"/>
                    </w:rPr>
                  </w:pPr>
                  <w:r>
                    <w:rPr>
                      <w:noProof/>
                      <w:sz w:val="18"/>
                      <w:szCs w:val="18"/>
                    </w:rPr>
                    <w:t>8</w:t>
                  </w:r>
                </w:p>
              </w:tc>
              <w:tc>
                <w:tcPr>
                  <w:tcW w:w="1026" w:type="dxa"/>
                </w:tcPr>
                <w:p w14:paraId="423A96FF" w14:textId="77777777" w:rsidR="006E65F2" w:rsidRPr="00E97BD2" w:rsidRDefault="006E65F2" w:rsidP="009007F8">
                  <w:pPr>
                    <w:spacing w:line="252" w:lineRule="auto"/>
                    <w:jc w:val="center"/>
                    <w:rPr>
                      <w:noProof/>
                      <w:sz w:val="18"/>
                      <w:szCs w:val="18"/>
                    </w:rPr>
                  </w:pPr>
                  <w:r>
                    <w:rPr>
                      <w:noProof/>
                      <w:sz w:val="18"/>
                      <w:szCs w:val="18"/>
                    </w:rPr>
                    <w:t>7</w:t>
                  </w:r>
                </w:p>
              </w:tc>
              <w:tc>
                <w:tcPr>
                  <w:tcW w:w="846" w:type="dxa"/>
                </w:tcPr>
                <w:p w14:paraId="5CBF94EB" w14:textId="77777777" w:rsidR="006E65F2" w:rsidRPr="00E97BD2" w:rsidRDefault="006E65F2" w:rsidP="009007F8">
                  <w:pPr>
                    <w:spacing w:line="252" w:lineRule="auto"/>
                    <w:jc w:val="center"/>
                    <w:rPr>
                      <w:noProof/>
                      <w:sz w:val="18"/>
                      <w:szCs w:val="18"/>
                    </w:rPr>
                  </w:pPr>
                  <w:r>
                    <w:rPr>
                      <w:noProof/>
                      <w:sz w:val="18"/>
                      <w:szCs w:val="18"/>
                    </w:rPr>
                    <w:t>87.2%</w:t>
                  </w:r>
                </w:p>
              </w:tc>
              <w:tc>
                <w:tcPr>
                  <w:tcW w:w="681" w:type="dxa"/>
                </w:tcPr>
                <w:p w14:paraId="3CC0E4DF" w14:textId="77777777" w:rsidR="006E65F2" w:rsidRPr="00E97BD2" w:rsidRDefault="006E65F2" w:rsidP="009007F8">
                  <w:pPr>
                    <w:spacing w:line="252" w:lineRule="auto"/>
                    <w:jc w:val="center"/>
                    <w:rPr>
                      <w:noProof/>
                      <w:sz w:val="18"/>
                      <w:szCs w:val="18"/>
                    </w:rPr>
                  </w:pPr>
                  <w:r>
                    <w:rPr>
                      <w:noProof/>
                      <w:sz w:val="18"/>
                      <w:szCs w:val="18"/>
                    </w:rPr>
                    <w:t>10.5%</w:t>
                  </w:r>
                </w:p>
              </w:tc>
              <w:tc>
                <w:tcPr>
                  <w:tcW w:w="270" w:type="dxa"/>
                </w:tcPr>
                <w:p w14:paraId="4F190F42" w14:textId="77777777" w:rsidR="006E65F2" w:rsidRPr="00E97BD2" w:rsidRDefault="006E65F2" w:rsidP="009007F8">
                  <w:pPr>
                    <w:spacing w:line="252" w:lineRule="auto"/>
                    <w:jc w:val="center"/>
                    <w:rPr>
                      <w:noProof/>
                      <w:sz w:val="18"/>
                      <w:szCs w:val="18"/>
                    </w:rPr>
                  </w:pPr>
                  <w:r>
                    <w:rPr>
                      <w:noProof/>
                      <w:sz w:val="18"/>
                      <w:szCs w:val="18"/>
                    </w:rPr>
                    <w:t>11.</w:t>
                  </w:r>
                  <w:r>
                    <w:rPr>
                      <w:noProof/>
                      <w:sz w:val="18"/>
                      <w:szCs w:val="18"/>
                    </w:rPr>
                    <w:lastRenderedPageBreak/>
                    <w:t>4%</w:t>
                  </w:r>
                </w:p>
              </w:tc>
            </w:tr>
            <w:tr w:rsidR="006E65F2" w:rsidRPr="00C133DB" w14:paraId="3230A127" w14:textId="77777777" w:rsidTr="009007F8">
              <w:tc>
                <w:tcPr>
                  <w:tcW w:w="884" w:type="dxa"/>
                </w:tcPr>
                <w:p w14:paraId="21531009" w14:textId="77777777" w:rsidR="006E65F2" w:rsidRPr="00E97BD2" w:rsidRDefault="006E65F2" w:rsidP="009007F8">
                  <w:pPr>
                    <w:spacing w:line="252" w:lineRule="auto"/>
                    <w:jc w:val="center"/>
                    <w:rPr>
                      <w:noProof/>
                      <w:sz w:val="18"/>
                      <w:szCs w:val="18"/>
                    </w:rPr>
                  </w:pPr>
                  <w:r w:rsidRPr="009F6263">
                    <w:rPr>
                      <w:noProof/>
                      <w:sz w:val="18"/>
                      <w:szCs w:val="18"/>
                    </w:rPr>
                    <w:lastRenderedPageBreak/>
                    <w:t>R1-</w:t>
                  </w:r>
                  <w:r>
                    <w:rPr>
                      <w:noProof/>
                      <w:sz w:val="18"/>
                      <w:szCs w:val="18"/>
                    </w:rPr>
                    <w:t>2210922</w:t>
                  </w:r>
                </w:p>
              </w:tc>
              <w:tc>
                <w:tcPr>
                  <w:tcW w:w="1046" w:type="dxa"/>
                </w:tcPr>
                <w:p w14:paraId="0A9AEDE8" w14:textId="77777777" w:rsidR="006E65F2" w:rsidRPr="00E97BD2" w:rsidRDefault="006E65F2" w:rsidP="009007F8">
                  <w:pPr>
                    <w:spacing w:line="252" w:lineRule="auto"/>
                    <w:jc w:val="center"/>
                    <w:rPr>
                      <w:noProof/>
                      <w:sz w:val="18"/>
                      <w:szCs w:val="18"/>
                    </w:rPr>
                  </w:pPr>
                  <w:r w:rsidRPr="00E97BD2">
                    <w:rPr>
                      <w:noProof/>
                      <w:sz w:val="18"/>
                      <w:szCs w:val="18"/>
                    </w:rPr>
                    <w:t>Matched CDRX (solutions from other companies)</w:t>
                  </w:r>
                </w:p>
              </w:tc>
              <w:tc>
                <w:tcPr>
                  <w:tcW w:w="1728" w:type="dxa"/>
                </w:tcPr>
                <w:p w14:paraId="74A59F71" w14:textId="77777777" w:rsidR="006E65F2" w:rsidRPr="00E97BD2" w:rsidRDefault="006E65F2" w:rsidP="009007F8">
                  <w:pPr>
                    <w:spacing w:line="252" w:lineRule="auto"/>
                    <w:jc w:val="center"/>
                    <w:rPr>
                      <w:color w:val="000000" w:themeColor="text1"/>
                      <w:kern w:val="24"/>
                      <w:sz w:val="18"/>
                      <w:szCs w:val="18"/>
                    </w:rPr>
                  </w:pPr>
                  <w:r w:rsidRPr="00E97BD2">
                    <w:rPr>
                      <w:color w:val="000000" w:themeColor="text1"/>
                      <w:kern w:val="24"/>
                      <w:sz w:val="18"/>
                      <w:szCs w:val="18"/>
                    </w:rPr>
                    <w:t>16.6</w:t>
                  </w:r>
                </w:p>
                <w:p w14:paraId="10E29ACE" w14:textId="77777777" w:rsidR="006E65F2" w:rsidRPr="00E97BD2" w:rsidRDefault="006E65F2" w:rsidP="009007F8">
                  <w:pPr>
                    <w:spacing w:line="252" w:lineRule="auto"/>
                    <w:jc w:val="center"/>
                    <w:rPr>
                      <w:noProof/>
                      <w:sz w:val="18"/>
                      <w:szCs w:val="18"/>
                    </w:rPr>
                  </w:pPr>
                  <w:r w:rsidRPr="00E97BD2">
                    <w:rPr>
                      <w:color w:val="000000" w:themeColor="text1"/>
                      <w:kern w:val="24"/>
                      <w:sz w:val="18"/>
                      <w:szCs w:val="18"/>
                    </w:rPr>
                    <w:t>(17-17-16 equivalent)</w:t>
                  </w:r>
                </w:p>
              </w:tc>
              <w:tc>
                <w:tcPr>
                  <w:tcW w:w="621" w:type="dxa"/>
                </w:tcPr>
                <w:p w14:paraId="605981EA" w14:textId="77777777" w:rsidR="006E65F2" w:rsidRPr="00E97BD2" w:rsidRDefault="006E65F2" w:rsidP="009007F8">
                  <w:pPr>
                    <w:spacing w:line="252" w:lineRule="auto"/>
                    <w:jc w:val="center"/>
                    <w:rPr>
                      <w:noProof/>
                      <w:sz w:val="18"/>
                      <w:szCs w:val="18"/>
                    </w:rPr>
                  </w:pPr>
                  <w:r>
                    <w:rPr>
                      <w:noProof/>
                      <w:sz w:val="18"/>
                      <w:szCs w:val="18"/>
                    </w:rPr>
                    <w:t>10</w:t>
                  </w:r>
                </w:p>
              </w:tc>
              <w:tc>
                <w:tcPr>
                  <w:tcW w:w="556" w:type="dxa"/>
                </w:tcPr>
                <w:p w14:paraId="64D9C6DF" w14:textId="77777777" w:rsidR="006E65F2" w:rsidRPr="00E97BD2" w:rsidRDefault="006E65F2" w:rsidP="009007F8">
                  <w:pPr>
                    <w:spacing w:line="252" w:lineRule="auto"/>
                    <w:jc w:val="center"/>
                    <w:rPr>
                      <w:noProof/>
                      <w:sz w:val="18"/>
                      <w:szCs w:val="18"/>
                    </w:rPr>
                  </w:pPr>
                  <w:r>
                    <w:rPr>
                      <w:noProof/>
                      <w:sz w:val="18"/>
                      <w:szCs w:val="18"/>
                    </w:rPr>
                    <w:t>4</w:t>
                  </w:r>
                </w:p>
              </w:tc>
              <w:tc>
                <w:tcPr>
                  <w:tcW w:w="617" w:type="dxa"/>
                </w:tcPr>
                <w:p w14:paraId="11AF4330" w14:textId="77777777" w:rsidR="006E65F2" w:rsidRPr="00E97BD2" w:rsidRDefault="006E65F2" w:rsidP="009007F8">
                  <w:pPr>
                    <w:spacing w:line="252" w:lineRule="auto"/>
                    <w:jc w:val="center"/>
                    <w:rPr>
                      <w:noProof/>
                      <w:sz w:val="18"/>
                      <w:szCs w:val="18"/>
                    </w:rPr>
                  </w:pPr>
                  <w:r>
                    <w:rPr>
                      <w:noProof/>
                      <w:sz w:val="18"/>
                      <w:szCs w:val="18"/>
                    </w:rPr>
                    <w:t>H</w:t>
                  </w:r>
                </w:p>
              </w:tc>
              <w:tc>
                <w:tcPr>
                  <w:tcW w:w="897" w:type="dxa"/>
                </w:tcPr>
                <w:p w14:paraId="0BB14AAD" w14:textId="77777777" w:rsidR="006E65F2" w:rsidRPr="00E97BD2" w:rsidRDefault="006E65F2" w:rsidP="009007F8">
                  <w:pPr>
                    <w:spacing w:line="252" w:lineRule="auto"/>
                    <w:jc w:val="center"/>
                    <w:rPr>
                      <w:noProof/>
                      <w:sz w:val="18"/>
                      <w:szCs w:val="18"/>
                    </w:rPr>
                  </w:pPr>
                  <w:r>
                    <w:rPr>
                      <w:noProof/>
                      <w:sz w:val="18"/>
                      <w:szCs w:val="18"/>
                    </w:rPr>
                    <w:t>8</w:t>
                  </w:r>
                </w:p>
              </w:tc>
              <w:tc>
                <w:tcPr>
                  <w:tcW w:w="1026" w:type="dxa"/>
                </w:tcPr>
                <w:p w14:paraId="2B8A9834" w14:textId="77777777" w:rsidR="006E65F2" w:rsidRPr="00E97BD2" w:rsidRDefault="006E65F2" w:rsidP="009007F8">
                  <w:pPr>
                    <w:spacing w:line="252" w:lineRule="auto"/>
                    <w:jc w:val="center"/>
                    <w:rPr>
                      <w:noProof/>
                      <w:sz w:val="18"/>
                      <w:szCs w:val="18"/>
                    </w:rPr>
                  </w:pPr>
                  <w:r>
                    <w:rPr>
                      <w:noProof/>
                      <w:sz w:val="18"/>
                      <w:szCs w:val="18"/>
                    </w:rPr>
                    <w:t>7</w:t>
                  </w:r>
                </w:p>
              </w:tc>
              <w:tc>
                <w:tcPr>
                  <w:tcW w:w="846" w:type="dxa"/>
                </w:tcPr>
                <w:p w14:paraId="7EFDD60F" w14:textId="77777777" w:rsidR="006E65F2" w:rsidRPr="00E97BD2" w:rsidRDefault="006E65F2" w:rsidP="009007F8">
                  <w:pPr>
                    <w:spacing w:line="252" w:lineRule="auto"/>
                    <w:jc w:val="center"/>
                    <w:rPr>
                      <w:noProof/>
                      <w:sz w:val="18"/>
                      <w:szCs w:val="18"/>
                    </w:rPr>
                  </w:pPr>
                  <w:r w:rsidRPr="00D1647E">
                    <w:rPr>
                      <w:noProof/>
                      <w:sz w:val="18"/>
                      <w:szCs w:val="18"/>
                    </w:rPr>
                    <w:t>87.0%</w:t>
                  </w:r>
                </w:p>
              </w:tc>
              <w:tc>
                <w:tcPr>
                  <w:tcW w:w="681" w:type="dxa"/>
                </w:tcPr>
                <w:p w14:paraId="6B09EF1D" w14:textId="77777777" w:rsidR="006E65F2" w:rsidRPr="00E97BD2" w:rsidRDefault="006E65F2" w:rsidP="009007F8">
                  <w:pPr>
                    <w:spacing w:line="252" w:lineRule="auto"/>
                    <w:jc w:val="center"/>
                    <w:rPr>
                      <w:noProof/>
                      <w:sz w:val="18"/>
                      <w:szCs w:val="18"/>
                    </w:rPr>
                  </w:pPr>
                  <w:r w:rsidRPr="005A555D">
                    <w:rPr>
                      <w:rFonts w:eastAsia="Calibri"/>
                      <w:kern w:val="24"/>
                      <w:sz w:val="18"/>
                      <w:szCs w:val="18"/>
                    </w:rPr>
                    <w:t>10.1%</w:t>
                  </w:r>
                </w:p>
              </w:tc>
              <w:tc>
                <w:tcPr>
                  <w:tcW w:w="270" w:type="dxa"/>
                </w:tcPr>
                <w:p w14:paraId="77271A80" w14:textId="77777777" w:rsidR="006E65F2" w:rsidRPr="00E97BD2" w:rsidRDefault="006E65F2" w:rsidP="009007F8">
                  <w:pPr>
                    <w:spacing w:line="252" w:lineRule="auto"/>
                    <w:jc w:val="center"/>
                    <w:rPr>
                      <w:noProof/>
                      <w:sz w:val="18"/>
                      <w:szCs w:val="18"/>
                    </w:rPr>
                  </w:pPr>
                  <w:r w:rsidRPr="005A555D">
                    <w:rPr>
                      <w:rFonts w:eastAsia="Calibri"/>
                      <w:kern w:val="24"/>
                      <w:sz w:val="18"/>
                      <w:szCs w:val="18"/>
                    </w:rPr>
                    <w:t>10.5%</w:t>
                  </w:r>
                </w:p>
              </w:tc>
            </w:tr>
            <w:tr w:rsidR="006E65F2" w:rsidRPr="00C133DB" w14:paraId="51F73D98" w14:textId="77777777" w:rsidTr="009007F8">
              <w:tc>
                <w:tcPr>
                  <w:tcW w:w="884" w:type="dxa"/>
                </w:tcPr>
                <w:p w14:paraId="0EA32A5D" w14:textId="77777777" w:rsidR="006E65F2" w:rsidRPr="00E97BD2"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249CF96B" w14:textId="77777777" w:rsidR="006E65F2" w:rsidRPr="00E97BD2" w:rsidRDefault="006E65F2" w:rsidP="009007F8">
                  <w:pPr>
                    <w:spacing w:line="252" w:lineRule="auto"/>
                    <w:jc w:val="center"/>
                    <w:rPr>
                      <w:noProof/>
                      <w:sz w:val="18"/>
                      <w:szCs w:val="18"/>
                    </w:rPr>
                  </w:pPr>
                  <w:r w:rsidRPr="00E97BD2">
                    <w:rPr>
                      <w:noProof/>
                      <w:sz w:val="18"/>
                      <w:szCs w:val="18"/>
                    </w:rPr>
                    <w:t>PDCCH skipping &amp; matched CDRX</w:t>
                  </w:r>
                </w:p>
              </w:tc>
              <w:tc>
                <w:tcPr>
                  <w:tcW w:w="1728" w:type="dxa"/>
                </w:tcPr>
                <w:p w14:paraId="35194A39" w14:textId="77777777" w:rsidR="006E65F2" w:rsidRPr="00E97BD2" w:rsidRDefault="006E65F2" w:rsidP="009007F8">
                  <w:pPr>
                    <w:spacing w:line="252" w:lineRule="auto"/>
                    <w:jc w:val="center"/>
                    <w:rPr>
                      <w:color w:val="000000" w:themeColor="text1"/>
                      <w:kern w:val="24"/>
                      <w:sz w:val="18"/>
                      <w:szCs w:val="18"/>
                    </w:rPr>
                  </w:pPr>
                  <w:r w:rsidRPr="00E97BD2">
                    <w:rPr>
                      <w:color w:val="000000" w:themeColor="text1"/>
                      <w:kern w:val="24"/>
                      <w:sz w:val="18"/>
                      <w:szCs w:val="18"/>
                    </w:rPr>
                    <w:t>16.6</w:t>
                  </w:r>
                </w:p>
                <w:p w14:paraId="26414A12" w14:textId="77777777" w:rsidR="006E65F2" w:rsidRPr="00E97BD2" w:rsidRDefault="006E65F2" w:rsidP="009007F8">
                  <w:pPr>
                    <w:spacing w:line="252" w:lineRule="auto"/>
                    <w:jc w:val="center"/>
                    <w:rPr>
                      <w:color w:val="000000" w:themeColor="text1"/>
                      <w:kern w:val="24"/>
                      <w:sz w:val="18"/>
                      <w:szCs w:val="18"/>
                    </w:rPr>
                  </w:pPr>
                  <w:r w:rsidRPr="00E97BD2">
                    <w:rPr>
                      <w:color w:val="000000" w:themeColor="text1"/>
                      <w:kern w:val="24"/>
                      <w:sz w:val="18"/>
                      <w:szCs w:val="18"/>
                    </w:rPr>
                    <w:t>(</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21" w:type="dxa"/>
                </w:tcPr>
                <w:p w14:paraId="31C35474" w14:textId="77777777" w:rsidR="006E65F2" w:rsidRPr="00626E6D" w:rsidRDefault="006E65F2" w:rsidP="009007F8">
                  <w:pPr>
                    <w:spacing w:line="252" w:lineRule="auto"/>
                    <w:jc w:val="center"/>
                    <w:rPr>
                      <w:kern w:val="24"/>
                      <w:sz w:val="18"/>
                      <w:szCs w:val="18"/>
                    </w:rPr>
                  </w:pPr>
                  <w:r w:rsidRPr="00626E6D">
                    <w:rPr>
                      <w:kern w:val="24"/>
                      <w:sz w:val="18"/>
                      <w:szCs w:val="18"/>
                    </w:rPr>
                    <w:t>10</w:t>
                  </w:r>
                </w:p>
              </w:tc>
              <w:tc>
                <w:tcPr>
                  <w:tcW w:w="556" w:type="dxa"/>
                </w:tcPr>
                <w:p w14:paraId="2D8BBDA9" w14:textId="77777777" w:rsidR="006E65F2" w:rsidRPr="00626E6D" w:rsidRDefault="006E65F2" w:rsidP="009007F8">
                  <w:pPr>
                    <w:spacing w:line="252" w:lineRule="auto"/>
                    <w:jc w:val="center"/>
                    <w:rPr>
                      <w:kern w:val="24"/>
                      <w:sz w:val="18"/>
                      <w:szCs w:val="18"/>
                    </w:rPr>
                  </w:pPr>
                  <w:r w:rsidRPr="00626E6D">
                    <w:rPr>
                      <w:kern w:val="24"/>
                      <w:sz w:val="18"/>
                      <w:szCs w:val="18"/>
                    </w:rPr>
                    <w:t>4</w:t>
                  </w:r>
                </w:p>
              </w:tc>
              <w:tc>
                <w:tcPr>
                  <w:tcW w:w="617" w:type="dxa"/>
                </w:tcPr>
                <w:p w14:paraId="64F7B5DD" w14:textId="77777777" w:rsidR="006E65F2" w:rsidRPr="00626E6D" w:rsidRDefault="006E65F2" w:rsidP="009007F8">
                  <w:pPr>
                    <w:spacing w:line="252" w:lineRule="auto"/>
                    <w:jc w:val="center"/>
                    <w:rPr>
                      <w:kern w:val="24"/>
                      <w:sz w:val="18"/>
                      <w:szCs w:val="18"/>
                    </w:rPr>
                  </w:pPr>
                  <w:r w:rsidRPr="00626E6D">
                    <w:rPr>
                      <w:kern w:val="24"/>
                      <w:sz w:val="18"/>
                      <w:szCs w:val="18"/>
                    </w:rPr>
                    <w:t>H</w:t>
                  </w:r>
                </w:p>
              </w:tc>
              <w:tc>
                <w:tcPr>
                  <w:tcW w:w="897" w:type="dxa"/>
                </w:tcPr>
                <w:p w14:paraId="0E08C557" w14:textId="77777777" w:rsidR="006E65F2" w:rsidRPr="00626E6D" w:rsidRDefault="006E65F2" w:rsidP="009007F8">
                  <w:pPr>
                    <w:spacing w:line="252" w:lineRule="auto"/>
                    <w:jc w:val="center"/>
                    <w:rPr>
                      <w:kern w:val="24"/>
                      <w:sz w:val="18"/>
                      <w:szCs w:val="18"/>
                    </w:rPr>
                  </w:pPr>
                  <w:r w:rsidRPr="00626E6D">
                    <w:rPr>
                      <w:kern w:val="24"/>
                      <w:sz w:val="18"/>
                      <w:szCs w:val="18"/>
                    </w:rPr>
                    <w:t>8</w:t>
                  </w:r>
                </w:p>
              </w:tc>
              <w:tc>
                <w:tcPr>
                  <w:tcW w:w="1026" w:type="dxa"/>
                </w:tcPr>
                <w:p w14:paraId="01875D39" w14:textId="77777777" w:rsidR="006E65F2" w:rsidRPr="00626E6D" w:rsidRDefault="006E65F2" w:rsidP="009007F8">
                  <w:pPr>
                    <w:spacing w:line="252" w:lineRule="auto"/>
                    <w:jc w:val="center"/>
                    <w:rPr>
                      <w:kern w:val="24"/>
                      <w:sz w:val="18"/>
                      <w:szCs w:val="18"/>
                    </w:rPr>
                  </w:pPr>
                  <w:r w:rsidRPr="00626E6D">
                    <w:rPr>
                      <w:rFonts w:eastAsia="Calibri"/>
                      <w:kern w:val="24"/>
                      <w:sz w:val="18"/>
                      <w:szCs w:val="18"/>
                    </w:rPr>
                    <w:t>7</w:t>
                  </w:r>
                </w:p>
              </w:tc>
              <w:tc>
                <w:tcPr>
                  <w:tcW w:w="846" w:type="dxa"/>
                </w:tcPr>
                <w:p w14:paraId="410FF32D" w14:textId="77777777" w:rsidR="006E65F2" w:rsidRPr="00626E6D" w:rsidRDefault="006E65F2" w:rsidP="009007F8">
                  <w:pPr>
                    <w:spacing w:line="252" w:lineRule="auto"/>
                    <w:jc w:val="center"/>
                    <w:rPr>
                      <w:kern w:val="24"/>
                      <w:sz w:val="18"/>
                      <w:szCs w:val="18"/>
                    </w:rPr>
                  </w:pPr>
                  <w:r w:rsidRPr="00626E6D">
                    <w:rPr>
                      <w:rFonts w:eastAsia="Calibri"/>
                      <w:kern w:val="24"/>
                      <w:sz w:val="18"/>
                      <w:szCs w:val="18"/>
                    </w:rPr>
                    <w:t>87.3%</w:t>
                  </w:r>
                </w:p>
              </w:tc>
              <w:tc>
                <w:tcPr>
                  <w:tcW w:w="681" w:type="dxa"/>
                </w:tcPr>
                <w:p w14:paraId="1BF0EA48" w14:textId="77777777" w:rsidR="006E65F2" w:rsidRPr="00626E6D" w:rsidRDefault="006E65F2" w:rsidP="009007F8">
                  <w:pPr>
                    <w:spacing w:line="252" w:lineRule="auto"/>
                    <w:jc w:val="center"/>
                    <w:rPr>
                      <w:kern w:val="24"/>
                      <w:sz w:val="18"/>
                      <w:szCs w:val="18"/>
                    </w:rPr>
                  </w:pPr>
                  <w:r w:rsidRPr="00626E6D">
                    <w:rPr>
                      <w:rFonts w:eastAsia="Calibri"/>
                      <w:kern w:val="24"/>
                      <w:sz w:val="18"/>
                      <w:szCs w:val="18"/>
                    </w:rPr>
                    <w:t>15.8%</w:t>
                  </w:r>
                </w:p>
              </w:tc>
              <w:tc>
                <w:tcPr>
                  <w:tcW w:w="270" w:type="dxa"/>
                </w:tcPr>
                <w:p w14:paraId="04587E70" w14:textId="77777777" w:rsidR="006E65F2" w:rsidRPr="00626E6D" w:rsidRDefault="006E65F2" w:rsidP="009007F8">
                  <w:pPr>
                    <w:spacing w:line="252" w:lineRule="auto"/>
                    <w:jc w:val="center"/>
                    <w:rPr>
                      <w:kern w:val="24"/>
                      <w:sz w:val="18"/>
                      <w:szCs w:val="18"/>
                    </w:rPr>
                  </w:pPr>
                  <w:r w:rsidRPr="00626E6D">
                    <w:rPr>
                      <w:rFonts w:eastAsia="Calibri"/>
                      <w:kern w:val="24"/>
                      <w:sz w:val="18"/>
                      <w:szCs w:val="18"/>
                    </w:rPr>
                    <w:t>16.0%</w:t>
                  </w:r>
                </w:p>
              </w:tc>
            </w:tr>
          </w:tbl>
          <w:p w14:paraId="1502BED2" w14:textId="77777777" w:rsidR="006E65F2" w:rsidRDefault="006E65F2" w:rsidP="009007F8">
            <w:pPr>
              <w:rPr>
                <w:lang w:val="en-US"/>
              </w:rPr>
            </w:pPr>
          </w:p>
          <w:p w14:paraId="255F4686" w14:textId="77777777" w:rsidR="006E65F2" w:rsidRPr="002C6E0E" w:rsidRDefault="006E65F2" w:rsidP="009007F8">
            <w:pPr>
              <w:pStyle w:val="Caption"/>
              <w:keepNext/>
              <w:jc w:val="center"/>
              <w:rPr>
                <w:rFonts w:cs="Arial"/>
              </w:rPr>
            </w:pPr>
            <w:r w:rsidRPr="2189E09D">
              <w:rPr>
                <w:rFonts w:cs="Arial"/>
              </w:rPr>
              <w:t xml:space="preserve">Table 3: Results for FR1, </w:t>
            </w:r>
            <w:r w:rsidRPr="00280BA7">
              <w:rPr>
                <w:rFonts w:cs="Arial"/>
              </w:rPr>
              <w:t>low load</w:t>
            </w:r>
            <w:r w:rsidRPr="2189E09D">
              <w:rPr>
                <w:rFonts w:cs="Arial"/>
              </w:rPr>
              <w:t>, Dense Urban scenario, and VR single-stream traffic: DL video (60 fps, 30 Mbps, ±4 ms jitter, 10 ms PDB)</w:t>
            </w:r>
          </w:p>
          <w:tbl>
            <w:tblPr>
              <w:tblStyle w:val="TableGrid1"/>
              <w:tblW w:w="9083" w:type="dxa"/>
              <w:tblLayout w:type="fixed"/>
              <w:tblLook w:val="04A0" w:firstRow="1" w:lastRow="0" w:firstColumn="1" w:lastColumn="0" w:noHBand="0" w:noVBand="1"/>
            </w:tblPr>
            <w:tblGrid>
              <w:gridCol w:w="846"/>
              <w:gridCol w:w="1046"/>
              <w:gridCol w:w="1728"/>
              <w:gridCol w:w="606"/>
              <w:gridCol w:w="556"/>
              <w:gridCol w:w="616"/>
              <w:gridCol w:w="896"/>
              <w:gridCol w:w="1026"/>
              <w:gridCol w:w="846"/>
              <w:gridCol w:w="681"/>
              <w:gridCol w:w="236"/>
            </w:tblGrid>
            <w:tr w:rsidR="006E65F2" w:rsidRPr="00FE77E9" w14:paraId="5BBBA3A1" w14:textId="77777777" w:rsidTr="009007F8">
              <w:tc>
                <w:tcPr>
                  <w:tcW w:w="846" w:type="dxa"/>
                  <w:shd w:val="clear" w:color="auto" w:fill="D0CECE" w:themeFill="background2" w:themeFillShade="E6"/>
                  <w:hideMark/>
                </w:tcPr>
                <w:p w14:paraId="53213A0D" w14:textId="77777777" w:rsidR="006E65F2" w:rsidRPr="009F6263" w:rsidRDefault="006E65F2" w:rsidP="009007F8">
                  <w:pPr>
                    <w:spacing w:line="252" w:lineRule="auto"/>
                    <w:jc w:val="center"/>
                    <w:rPr>
                      <w:b/>
                      <w:bCs/>
                      <w:noProof/>
                      <w:sz w:val="18"/>
                      <w:szCs w:val="18"/>
                    </w:rPr>
                  </w:pPr>
                  <w:r w:rsidRPr="009F6263">
                    <w:rPr>
                      <w:b/>
                      <w:bCs/>
                      <w:noProof/>
                      <w:sz w:val="18"/>
                      <w:szCs w:val="18"/>
                    </w:rPr>
                    <w:t xml:space="preserve">Tdoc </w:t>
                  </w:r>
                  <w:r w:rsidRPr="009F6263">
                    <w:rPr>
                      <w:b/>
                      <w:bCs/>
                      <w:noProof/>
                      <w:color w:val="000000"/>
                      <w:sz w:val="18"/>
                      <w:szCs w:val="18"/>
                    </w:rPr>
                    <w:t>#</w:t>
                  </w:r>
                </w:p>
              </w:tc>
              <w:tc>
                <w:tcPr>
                  <w:tcW w:w="1046" w:type="dxa"/>
                  <w:shd w:val="clear" w:color="auto" w:fill="D0CECE" w:themeFill="background2" w:themeFillShade="E6"/>
                  <w:hideMark/>
                </w:tcPr>
                <w:p w14:paraId="3CBCE77B"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Power Saving Scheme</w:t>
                  </w:r>
                </w:p>
              </w:tc>
              <w:tc>
                <w:tcPr>
                  <w:tcW w:w="1728" w:type="dxa"/>
                  <w:shd w:val="clear" w:color="auto" w:fill="D0CECE" w:themeFill="background2" w:themeFillShade="E6"/>
                  <w:hideMark/>
                </w:tcPr>
                <w:p w14:paraId="36091C98"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CDRX cycle (ms)</w:t>
                  </w:r>
                </w:p>
              </w:tc>
              <w:tc>
                <w:tcPr>
                  <w:tcW w:w="606" w:type="dxa"/>
                  <w:shd w:val="clear" w:color="auto" w:fill="D0CECE" w:themeFill="background2" w:themeFillShade="E6"/>
                  <w:hideMark/>
                </w:tcPr>
                <w:p w14:paraId="169AD4EE"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ODT (ms)</w:t>
                  </w:r>
                </w:p>
              </w:tc>
              <w:tc>
                <w:tcPr>
                  <w:tcW w:w="556" w:type="dxa"/>
                  <w:shd w:val="clear" w:color="auto" w:fill="D0CECE" w:themeFill="background2" w:themeFillShade="E6"/>
                  <w:hideMark/>
                </w:tcPr>
                <w:p w14:paraId="4CE75C8B"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IAT (ms)</w:t>
                  </w:r>
                </w:p>
              </w:tc>
              <w:tc>
                <w:tcPr>
                  <w:tcW w:w="616" w:type="dxa"/>
                  <w:shd w:val="clear" w:color="auto" w:fill="D0CECE" w:themeFill="background2" w:themeFillShade="E6"/>
                  <w:hideMark/>
                </w:tcPr>
                <w:p w14:paraId="62D60F2B"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Load H/L</w:t>
                  </w:r>
                </w:p>
              </w:tc>
              <w:tc>
                <w:tcPr>
                  <w:tcW w:w="896" w:type="dxa"/>
                  <w:shd w:val="clear" w:color="auto" w:fill="D0CECE" w:themeFill="background2" w:themeFillShade="E6"/>
                  <w:hideMark/>
                </w:tcPr>
                <w:p w14:paraId="4910DA2F"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avg # UEs/Cell</w:t>
                  </w:r>
                </w:p>
              </w:tc>
              <w:tc>
                <w:tcPr>
                  <w:tcW w:w="1026" w:type="dxa"/>
                  <w:shd w:val="clear" w:color="auto" w:fill="D0CECE" w:themeFill="background2" w:themeFillShade="E6"/>
                  <w:hideMark/>
                </w:tcPr>
                <w:p w14:paraId="268F16B1"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floor (Capacity)</w:t>
                  </w:r>
                </w:p>
              </w:tc>
              <w:tc>
                <w:tcPr>
                  <w:tcW w:w="846" w:type="dxa"/>
                  <w:shd w:val="clear" w:color="auto" w:fill="D0CECE" w:themeFill="background2" w:themeFillShade="E6"/>
                  <w:hideMark/>
                </w:tcPr>
                <w:p w14:paraId="5A664111"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 of satisfied UE</w:t>
                  </w:r>
                </w:p>
              </w:tc>
              <w:tc>
                <w:tcPr>
                  <w:tcW w:w="681" w:type="dxa"/>
                  <w:shd w:val="clear" w:color="auto" w:fill="D0CECE" w:themeFill="background2" w:themeFillShade="E6"/>
                  <w:hideMark/>
                </w:tcPr>
                <w:p w14:paraId="1FDB0EEE"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Mean PSG of all UEs</w:t>
                  </w:r>
                </w:p>
              </w:tc>
              <w:tc>
                <w:tcPr>
                  <w:tcW w:w="236" w:type="dxa"/>
                  <w:shd w:val="clear" w:color="auto" w:fill="D0CECE" w:themeFill="background2" w:themeFillShade="E6"/>
                  <w:hideMark/>
                </w:tcPr>
                <w:p w14:paraId="31D88D90"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Mean PSG of satisfied UEs</w:t>
                  </w:r>
                </w:p>
              </w:tc>
            </w:tr>
            <w:tr w:rsidR="006E65F2" w:rsidRPr="00C133DB" w14:paraId="394207FF" w14:textId="77777777" w:rsidTr="009007F8">
              <w:tc>
                <w:tcPr>
                  <w:tcW w:w="846" w:type="dxa"/>
                  <w:hideMark/>
                </w:tcPr>
                <w:p w14:paraId="48813AEB" w14:textId="77777777" w:rsidR="006E65F2" w:rsidRPr="009F6263"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20BE24A3" w14:textId="77777777" w:rsidR="006E65F2" w:rsidRPr="009F6263" w:rsidRDefault="006E65F2" w:rsidP="009007F8">
                  <w:pPr>
                    <w:spacing w:line="252" w:lineRule="auto"/>
                    <w:jc w:val="center"/>
                    <w:rPr>
                      <w:noProof/>
                      <w:sz w:val="18"/>
                      <w:szCs w:val="18"/>
                    </w:rPr>
                  </w:pPr>
                  <w:r w:rsidRPr="009F6263">
                    <w:rPr>
                      <w:noProof/>
                      <w:sz w:val="18"/>
                      <w:szCs w:val="18"/>
                    </w:rPr>
                    <w:t>Always On</w:t>
                  </w:r>
                </w:p>
              </w:tc>
              <w:tc>
                <w:tcPr>
                  <w:tcW w:w="1728" w:type="dxa"/>
                  <w:hideMark/>
                </w:tcPr>
                <w:p w14:paraId="39903DD5" w14:textId="77777777" w:rsidR="006E65F2" w:rsidRPr="009F6263" w:rsidRDefault="006E65F2" w:rsidP="009007F8">
                  <w:pPr>
                    <w:spacing w:line="252" w:lineRule="auto"/>
                    <w:jc w:val="center"/>
                    <w:rPr>
                      <w:noProof/>
                      <w:sz w:val="18"/>
                      <w:szCs w:val="18"/>
                    </w:rPr>
                  </w:pPr>
                  <w:r w:rsidRPr="009F6263">
                    <w:rPr>
                      <w:color w:val="000000" w:themeColor="text1"/>
                      <w:kern w:val="24"/>
                      <w:sz w:val="18"/>
                      <w:szCs w:val="18"/>
                    </w:rPr>
                    <w:t>-</w:t>
                  </w:r>
                </w:p>
              </w:tc>
              <w:tc>
                <w:tcPr>
                  <w:tcW w:w="606" w:type="dxa"/>
                </w:tcPr>
                <w:p w14:paraId="6DA0EC31" w14:textId="77777777" w:rsidR="006E65F2" w:rsidRPr="009F6263" w:rsidRDefault="006E65F2" w:rsidP="009007F8">
                  <w:pPr>
                    <w:spacing w:line="252" w:lineRule="auto"/>
                    <w:jc w:val="center"/>
                    <w:rPr>
                      <w:noProof/>
                      <w:sz w:val="18"/>
                      <w:szCs w:val="18"/>
                    </w:rPr>
                  </w:pPr>
                  <w:r>
                    <w:rPr>
                      <w:noProof/>
                      <w:sz w:val="18"/>
                      <w:szCs w:val="18"/>
                    </w:rPr>
                    <w:t>-</w:t>
                  </w:r>
                </w:p>
              </w:tc>
              <w:tc>
                <w:tcPr>
                  <w:tcW w:w="556" w:type="dxa"/>
                </w:tcPr>
                <w:p w14:paraId="51920F82" w14:textId="77777777" w:rsidR="006E65F2" w:rsidRPr="009F6263" w:rsidRDefault="006E65F2" w:rsidP="009007F8">
                  <w:pPr>
                    <w:spacing w:line="252" w:lineRule="auto"/>
                    <w:jc w:val="center"/>
                    <w:rPr>
                      <w:noProof/>
                      <w:sz w:val="18"/>
                      <w:szCs w:val="18"/>
                    </w:rPr>
                  </w:pPr>
                  <w:r>
                    <w:rPr>
                      <w:noProof/>
                      <w:sz w:val="18"/>
                      <w:szCs w:val="18"/>
                    </w:rPr>
                    <w:t>-</w:t>
                  </w:r>
                </w:p>
              </w:tc>
              <w:tc>
                <w:tcPr>
                  <w:tcW w:w="616" w:type="dxa"/>
                </w:tcPr>
                <w:p w14:paraId="6B69C3DE" w14:textId="77777777" w:rsidR="006E65F2" w:rsidRPr="009F6263" w:rsidRDefault="006E65F2" w:rsidP="009007F8">
                  <w:pPr>
                    <w:spacing w:line="252" w:lineRule="auto"/>
                    <w:jc w:val="center"/>
                    <w:rPr>
                      <w:noProof/>
                      <w:sz w:val="18"/>
                      <w:szCs w:val="18"/>
                    </w:rPr>
                  </w:pPr>
                  <w:r>
                    <w:rPr>
                      <w:noProof/>
                      <w:sz w:val="18"/>
                      <w:szCs w:val="18"/>
                    </w:rPr>
                    <w:t>L</w:t>
                  </w:r>
                </w:p>
              </w:tc>
              <w:tc>
                <w:tcPr>
                  <w:tcW w:w="896" w:type="dxa"/>
                </w:tcPr>
                <w:p w14:paraId="538C0D17" w14:textId="77777777" w:rsidR="006E65F2" w:rsidRPr="009F6263" w:rsidRDefault="006E65F2" w:rsidP="009007F8">
                  <w:pPr>
                    <w:spacing w:line="252" w:lineRule="auto"/>
                    <w:jc w:val="center"/>
                    <w:rPr>
                      <w:noProof/>
                      <w:sz w:val="18"/>
                      <w:szCs w:val="18"/>
                    </w:rPr>
                  </w:pPr>
                  <w:r>
                    <w:rPr>
                      <w:noProof/>
                      <w:sz w:val="18"/>
                      <w:szCs w:val="18"/>
                    </w:rPr>
                    <w:t>2</w:t>
                  </w:r>
                </w:p>
              </w:tc>
              <w:tc>
                <w:tcPr>
                  <w:tcW w:w="1026" w:type="dxa"/>
                  <w:tcBorders>
                    <w:right w:val="single" w:sz="4" w:space="0" w:color="auto"/>
                  </w:tcBorders>
                </w:tcPr>
                <w:p w14:paraId="3EDF057F" w14:textId="77777777" w:rsidR="006E65F2" w:rsidRPr="009F6263" w:rsidRDefault="006E65F2" w:rsidP="009007F8">
                  <w:pPr>
                    <w:spacing w:line="252" w:lineRule="auto"/>
                    <w:jc w:val="center"/>
                    <w:rPr>
                      <w:noProof/>
                      <w:sz w:val="18"/>
                      <w:szCs w:val="18"/>
                    </w:rPr>
                  </w:pPr>
                  <w:r>
                    <w:rPr>
                      <w:noProof/>
                      <w:sz w:val="18"/>
                      <w:szCs w:val="18"/>
                    </w:rPr>
                    <w:t>8</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0CE2A052" w14:textId="77777777" w:rsidR="006E65F2" w:rsidRPr="00532BA6" w:rsidRDefault="006E65F2" w:rsidP="009007F8">
                  <w:pPr>
                    <w:spacing w:line="252" w:lineRule="auto"/>
                    <w:jc w:val="center"/>
                    <w:rPr>
                      <w:noProof/>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6D2D32B1" w14:textId="77777777" w:rsidR="006E65F2" w:rsidRPr="00532BA6" w:rsidRDefault="006E65F2" w:rsidP="009007F8">
                  <w:pPr>
                    <w:spacing w:line="252" w:lineRule="auto"/>
                    <w:jc w:val="center"/>
                    <w:rPr>
                      <w:noProof/>
                      <w:sz w:val="18"/>
                      <w:szCs w:val="18"/>
                    </w:rPr>
                  </w:pPr>
                </w:p>
              </w:tc>
              <w:tc>
                <w:tcPr>
                  <w:tcW w:w="236" w:type="dxa"/>
                  <w:tcBorders>
                    <w:top w:val="single" w:sz="4" w:space="0" w:color="auto"/>
                    <w:left w:val="single" w:sz="4" w:space="0" w:color="auto"/>
                    <w:bottom w:val="single" w:sz="4" w:space="0" w:color="auto"/>
                    <w:right w:val="single" w:sz="4" w:space="0" w:color="auto"/>
                  </w:tcBorders>
                  <w:shd w:val="clear" w:color="auto" w:fill="auto"/>
                  <w:vAlign w:val="center"/>
                </w:tcPr>
                <w:p w14:paraId="79FEA662" w14:textId="77777777" w:rsidR="006E65F2" w:rsidRPr="00532BA6" w:rsidRDefault="006E65F2" w:rsidP="009007F8">
                  <w:pPr>
                    <w:spacing w:line="252" w:lineRule="auto"/>
                    <w:jc w:val="center"/>
                    <w:rPr>
                      <w:noProof/>
                      <w:sz w:val="18"/>
                      <w:szCs w:val="18"/>
                    </w:rPr>
                  </w:pPr>
                </w:p>
              </w:tc>
            </w:tr>
            <w:tr w:rsidR="006E65F2" w:rsidRPr="00C133DB" w14:paraId="690BB807" w14:textId="77777777" w:rsidTr="009007F8">
              <w:tc>
                <w:tcPr>
                  <w:tcW w:w="846" w:type="dxa"/>
                  <w:hideMark/>
                </w:tcPr>
                <w:p w14:paraId="353987FF" w14:textId="77777777" w:rsidR="006E65F2" w:rsidRPr="009F6263"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7B230A9D" w14:textId="77777777" w:rsidR="006E65F2" w:rsidRPr="009F6263" w:rsidRDefault="006E65F2" w:rsidP="009007F8">
                  <w:pPr>
                    <w:spacing w:line="252" w:lineRule="auto"/>
                    <w:jc w:val="center"/>
                    <w:rPr>
                      <w:noProof/>
                      <w:sz w:val="18"/>
                      <w:szCs w:val="18"/>
                    </w:rPr>
                  </w:pPr>
                  <w:r w:rsidRPr="009F6263">
                    <w:rPr>
                      <w:noProof/>
                      <w:sz w:val="18"/>
                      <w:szCs w:val="18"/>
                    </w:rPr>
                    <w:t>R15/16 DRX (Long DRX)</w:t>
                  </w:r>
                </w:p>
              </w:tc>
              <w:tc>
                <w:tcPr>
                  <w:tcW w:w="1728" w:type="dxa"/>
                  <w:hideMark/>
                </w:tcPr>
                <w:p w14:paraId="0A5B2618" w14:textId="77777777" w:rsidR="006E65F2" w:rsidRPr="009F6263" w:rsidRDefault="006E65F2" w:rsidP="009007F8">
                  <w:pPr>
                    <w:spacing w:line="252" w:lineRule="auto"/>
                    <w:jc w:val="center"/>
                    <w:rPr>
                      <w:noProof/>
                      <w:sz w:val="18"/>
                      <w:szCs w:val="18"/>
                    </w:rPr>
                  </w:pPr>
                  <w:r w:rsidRPr="009F6263">
                    <w:rPr>
                      <w:color w:val="000000" w:themeColor="text1"/>
                      <w:kern w:val="24"/>
                      <w:sz w:val="18"/>
                      <w:szCs w:val="18"/>
                    </w:rPr>
                    <w:t>10</w:t>
                  </w:r>
                </w:p>
              </w:tc>
              <w:tc>
                <w:tcPr>
                  <w:tcW w:w="606" w:type="dxa"/>
                </w:tcPr>
                <w:p w14:paraId="65D12056" w14:textId="77777777" w:rsidR="006E65F2" w:rsidRPr="009F6263" w:rsidRDefault="006E65F2" w:rsidP="009007F8">
                  <w:pPr>
                    <w:spacing w:line="252" w:lineRule="auto"/>
                    <w:jc w:val="center"/>
                    <w:rPr>
                      <w:noProof/>
                      <w:sz w:val="18"/>
                      <w:szCs w:val="18"/>
                    </w:rPr>
                  </w:pPr>
                  <w:r>
                    <w:rPr>
                      <w:noProof/>
                      <w:sz w:val="18"/>
                      <w:szCs w:val="18"/>
                    </w:rPr>
                    <w:t>8</w:t>
                  </w:r>
                </w:p>
              </w:tc>
              <w:tc>
                <w:tcPr>
                  <w:tcW w:w="556" w:type="dxa"/>
                </w:tcPr>
                <w:p w14:paraId="22D2773C" w14:textId="77777777" w:rsidR="006E65F2" w:rsidRPr="009F6263" w:rsidRDefault="006E65F2" w:rsidP="009007F8">
                  <w:pPr>
                    <w:spacing w:line="252" w:lineRule="auto"/>
                    <w:jc w:val="center"/>
                    <w:rPr>
                      <w:noProof/>
                      <w:sz w:val="18"/>
                      <w:szCs w:val="18"/>
                    </w:rPr>
                  </w:pPr>
                  <w:r>
                    <w:rPr>
                      <w:noProof/>
                      <w:sz w:val="18"/>
                      <w:szCs w:val="18"/>
                    </w:rPr>
                    <w:t>4</w:t>
                  </w:r>
                </w:p>
              </w:tc>
              <w:tc>
                <w:tcPr>
                  <w:tcW w:w="616" w:type="dxa"/>
                </w:tcPr>
                <w:p w14:paraId="7F34F32A" w14:textId="77777777" w:rsidR="006E65F2" w:rsidRPr="009F6263" w:rsidRDefault="006E65F2" w:rsidP="009007F8">
                  <w:pPr>
                    <w:spacing w:line="252" w:lineRule="auto"/>
                    <w:jc w:val="center"/>
                    <w:rPr>
                      <w:noProof/>
                      <w:sz w:val="18"/>
                      <w:szCs w:val="18"/>
                    </w:rPr>
                  </w:pPr>
                  <w:r>
                    <w:rPr>
                      <w:noProof/>
                      <w:sz w:val="18"/>
                      <w:szCs w:val="18"/>
                    </w:rPr>
                    <w:t>L</w:t>
                  </w:r>
                </w:p>
              </w:tc>
              <w:tc>
                <w:tcPr>
                  <w:tcW w:w="896" w:type="dxa"/>
                </w:tcPr>
                <w:p w14:paraId="2D617F34" w14:textId="77777777" w:rsidR="006E65F2" w:rsidRPr="009F6263" w:rsidRDefault="006E65F2" w:rsidP="009007F8">
                  <w:pPr>
                    <w:spacing w:line="252" w:lineRule="auto"/>
                    <w:jc w:val="center"/>
                    <w:rPr>
                      <w:noProof/>
                      <w:sz w:val="18"/>
                      <w:szCs w:val="18"/>
                    </w:rPr>
                  </w:pPr>
                  <w:r>
                    <w:rPr>
                      <w:noProof/>
                      <w:sz w:val="18"/>
                      <w:szCs w:val="18"/>
                    </w:rPr>
                    <w:t>2</w:t>
                  </w:r>
                </w:p>
              </w:tc>
              <w:tc>
                <w:tcPr>
                  <w:tcW w:w="1026" w:type="dxa"/>
                  <w:tcBorders>
                    <w:right w:val="single" w:sz="4" w:space="0" w:color="auto"/>
                  </w:tcBorders>
                </w:tcPr>
                <w:p w14:paraId="1059CBEE" w14:textId="77777777" w:rsidR="006E65F2" w:rsidRPr="009F6263" w:rsidRDefault="006E65F2" w:rsidP="009007F8">
                  <w:pPr>
                    <w:spacing w:line="252" w:lineRule="auto"/>
                    <w:jc w:val="center"/>
                    <w:rPr>
                      <w:noProof/>
                      <w:sz w:val="18"/>
                      <w:szCs w:val="18"/>
                    </w:rPr>
                  </w:pPr>
                  <w:r>
                    <w:rPr>
                      <w:noProof/>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5FF11B5D" w14:textId="77777777" w:rsidR="006E65F2" w:rsidRPr="00532BA6" w:rsidRDefault="006E65F2" w:rsidP="009007F8">
                  <w:pPr>
                    <w:spacing w:line="252" w:lineRule="auto"/>
                    <w:jc w:val="center"/>
                    <w:rPr>
                      <w:noProof/>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3FB39793" w14:textId="77777777" w:rsidR="006E65F2" w:rsidRPr="00532BA6" w:rsidRDefault="006E65F2" w:rsidP="009007F8">
                  <w:pPr>
                    <w:spacing w:line="252" w:lineRule="auto"/>
                    <w:jc w:val="center"/>
                    <w:rPr>
                      <w:noProof/>
                      <w:sz w:val="18"/>
                      <w:szCs w:val="18"/>
                    </w:rPr>
                  </w:pPr>
                  <w:r w:rsidRPr="00532BA6">
                    <w:rPr>
                      <w:rFonts w:eastAsia="Calibri"/>
                      <w:kern w:val="24"/>
                      <w:sz w:val="18"/>
                      <w:szCs w:val="18"/>
                    </w:rPr>
                    <w:t>4.8%</w:t>
                  </w:r>
                </w:p>
              </w:tc>
              <w:tc>
                <w:tcPr>
                  <w:tcW w:w="236" w:type="dxa"/>
                  <w:tcBorders>
                    <w:top w:val="single" w:sz="4" w:space="0" w:color="auto"/>
                    <w:left w:val="single" w:sz="4" w:space="0" w:color="auto"/>
                    <w:bottom w:val="single" w:sz="4" w:space="0" w:color="auto"/>
                    <w:right w:val="single" w:sz="4" w:space="0" w:color="auto"/>
                  </w:tcBorders>
                  <w:shd w:val="clear" w:color="auto" w:fill="auto"/>
                  <w:vAlign w:val="center"/>
                </w:tcPr>
                <w:p w14:paraId="67CAC59B" w14:textId="77777777" w:rsidR="006E65F2" w:rsidRPr="00532BA6" w:rsidRDefault="006E65F2" w:rsidP="009007F8">
                  <w:pPr>
                    <w:spacing w:line="252" w:lineRule="auto"/>
                    <w:jc w:val="center"/>
                    <w:rPr>
                      <w:noProof/>
                      <w:sz w:val="18"/>
                      <w:szCs w:val="18"/>
                    </w:rPr>
                  </w:pPr>
                  <w:r w:rsidRPr="00532BA6">
                    <w:rPr>
                      <w:rFonts w:eastAsia="Calibri"/>
                      <w:kern w:val="24"/>
                      <w:sz w:val="18"/>
                      <w:szCs w:val="18"/>
                    </w:rPr>
                    <w:t>4.8%</w:t>
                  </w:r>
                </w:p>
              </w:tc>
            </w:tr>
            <w:tr w:rsidR="006E65F2" w:rsidRPr="00C133DB" w14:paraId="587A532C" w14:textId="77777777" w:rsidTr="009007F8">
              <w:tc>
                <w:tcPr>
                  <w:tcW w:w="846" w:type="dxa"/>
                  <w:hideMark/>
                </w:tcPr>
                <w:p w14:paraId="019FD3E4" w14:textId="77777777" w:rsidR="006E65F2" w:rsidRPr="009F6263"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6B908228" w14:textId="77777777" w:rsidR="006E65F2" w:rsidRPr="009F6263" w:rsidRDefault="006E65F2" w:rsidP="009007F8">
                  <w:pPr>
                    <w:spacing w:line="252" w:lineRule="auto"/>
                    <w:jc w:val="center"/>
                    <w:rPr>
                      <w:noProof/>
                      <w:sz w:val="18"/>
                      <w:szCs w:val="18"/>
                    </w:rPr>
                  </w:pPr>
                  <w:r w:rsidRPr="009F6263">
                    <w:rPr>
                      <w:noProof/>
                      <w:sz w:val="18"/>
                      <w:szCs w:val="18"/>
                    </w:rPr>
                    <w:t>R15/16 DRX (Short DRX)</w:t>
                  </w:r>
                </w:p>
              </w:tc>
              <w:tc>
                <w:tcPr>
                  <w:tcW w:w="1728" w:type="dxa"/>
                  <w:hideMark/>
                </w:tcPr>
                <w:p w14:paraId="21DE1871" w14:textId="77777777" w:rsidR="006E65F2" w:rsidRPr="009F6263" w:rsidRDefault="006E65F2" w:rsidP="009007F8">
                  <w:pPr>
                    <w:spacing w:line="252" w:lineRule="auto"/>
                    <w:jc w:val="center"/>
                    <w:rPr>
                      <w:noProof/>
                      <w:sz w:val="18"/>
                      <w:szCs w:val="18"/>
                    </w:rPr>
                  </w:pPr>
                  <w:r w:rsidRPr="009F6263">
                    <w:rPr>
                      <w:color w:val="000000" w:themeColor="text1"/>
                      <w:kern w:val="24"/>
                      <w:sz w:val="18"/>
                      <w:szCs w:val="18"/>
                    </w:rPr>
                    <w:t>4</w:t>
                  </w:r>
                </w:p>
              </w:tc>
              <w:tc>
                <w:tcPr>
                  <w:tcW w:w="606" w:type="dxa"/>
                </w:tcPr>
                <w:p w14:paraId="605C793F" w14:textId="77777777" w:rsidR="006E65F2" w:rsidRPr="009F6263" w:rsidRDefault="006E65F2" w:rsidP="009007F8">
                  <w:pPr>
                    <w:spacing w:line="252" w:lineRule="auto"/>
                    <w:jc w:val="center"/>
                    <w:rPr>
                      <w:noProof/>
                      <w:sz w:val="18"/>
                      <w:szCs w:val="18"/>
                    </w:rPr>
                  </w:pPr>
                  <w:r>
                    <w:rPr>
                      <w:noProof/>
                      <w:sz w:val="18"/>
                      <w:szCs w:val="18"/>
                    </w:rPr>
                    <w:t>2</w:t>
                  </w:r>
                </w:p>
              </w:tc>
              <w:tc>
                <w:tcPr>
                  <w:tcW w:w="556" w:type="dxa"/>
                </w:tcPr>
                <w:p w14:paraId="56A449B1" w14:textId="77777777" w:rsidR="006E65F2" w:rsidRPr="009F6263" w:rsidRDefault="006E65F2" w:rsidP="009007F8">
                  <w:pPr>
                    <w:spacing w:line="252" w:lineRule="auto"/>
                    <w:jc w:val="center"/>
                    <w:rPr>
                      <w:noProof/>
                      <w:sz w:val="18"/>
                      <w:szCs w:val="18"/>
                    </w:rPr>
                  </w:pPr>
                  <w:r>
                    <w:rPr>
                      <w:noProof/>
                      <w:sz w:val="18"/>
                      <w:szCs w:val="18"/>
                    </w:rPr>
                    <w:t>4</w:t>
                  </w:r>
                </w:p>
              </w:tc>
              <w:tc>
                <w:tcPr>
                  <w:tcW w:w="616" w:type="dxa"/>
                </w:tcPr>
                <w:p w14:paraId="77ABE30A" w14:textId="77777777" w:rsidR="006E65F2" w:rsidRPr="009F6263" w:rsidRDefault="006E65F2" w:rsidP="009007F8">
                  <w:pPr>
                    <w:spacing w:line="252" w:lineRule="auto"/>
                    <w:jc w:val="center"/>
                    <w:rPr>
                      <w:noProof/>
                      <w:sz w:val="18"/>
                      <w:szCs w:val="18"/>
                    </w:rPr>
                  </w:pPr>
                  <w:r>
                    <w:rPr>
                      <w:noProof/>
                      <w:sz w:val="18"/>
                      <w:szCs w:val="18"/>
                    </w:rPr>
                    <w:t>L</w:t>
                  </w:r>
                </w:p>
              </w:tc>
              <w:tc>
                <w:tcPr>
                  <w:tcW w:w="896" w:type="dxa"/>
                </w:tcPr>
                <w:p w14:paraId="1831EB60" w14:textId="77777777" w:rsidR="006E65F2" w:rsidRPr="009F6263" w:rsidRDefault="006E65F2" w:rsidP="009007F8">
                  <w:pPr>
                    <w:spacing w:line="252" w:lineRule="auto"/>
                    <w:jc w:val="center"/>
                    <w:rPr>
                      <w:noProof/>
                      <w:sz w:val="18"/>
                      <w:szCs w:val="18"/>
                    </w:rPr>
                  </w:pPr>
                  <w:r>
                    <w:rPr>
                      <w:noProof/>
                      <w:sz w:val="18"/>
                      <w:szCs w:val="18"/>
                    </w:rPr>
                    <w:t>2</w:t>
                  </w:r>
                </w:p>
              </w:tc>
              <w:tc>
                <w:tcPr>
                  <w:tcW w:w="1026" w:type="dxa"/>
                  <w:tcBorders>
                    <w:right w:val="single" w:sz="4" w:space="0" w:color="auto"/>
                  </w:tcBorders>
                </w:tcPr>
                <w:p w14:paraId="4E1F755A" w14:textId="77777777" w:rsidR="006E65F2" w:rsidRPr="009F6263" w:rsidRDefault="006E65F2" w:rsidP="009007F8">
                  <w:pPr>
                    <w:spacing w:line="252" w:lineRule="auto"/>
                    <w:jc w:val="center"/>
                    <w:rPr>
                      <w:noProof/>
                      <w:sz w:val="18"/>
                      <w:szCs w:val="18"/>
                      <w:highlight w:val="yellow"/>
                    </w:rPr>
                  </w:pPr>
                  <w:r>
                    <w:rPr>
                      <w:noProof/>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27E5CF5E" w14:textId="77777777" w:rsidR="006E65F2" w:rsidRPr="00532BA6" w:rsidRDefault="006E65F2" w:rsidP="009007F8">
                  <w:pPr>
                    <w:spacing w:line="252" w:lineRule="auto"/>
                    <w:jc w:val="center"/>
                    <w:rPr>
                      <w:noProof/>
                      <w:sz w:val="18"/>
                      <w:szCs w:val="18"/>
                      <w:highlight w:val="yellow"/>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3651228A" w14:textId="77777777" w:rsidR="006E65F2" w:rsidRPr="00532BA6" w:rsidRDefault="006E65F2" w:rsidP="009007F8">
                  <w:pPr>
                    <w:spacing w:line="252" w:lineRule="auto"/>
                    <w:jc w:val="center"/>
                    <w:rPr>
                      <w:noProof/>
                      <w:sz w:val="18"/>
                      <w:szCs w:val="18"/>
                      <w:highlight w:val="yellow"/>
                    </w:rPr>
                  </w:pPr>
                  <w:r w:rsidRPr="00532BA6">
                    <w:rPr>
                      <w:rFonts w:eastAsia="Calibri"/>
                      <w:kern w:val="24"/>
                      <w:sz w:val="18"/>
                      <w:szCs w:val="18"/>
                    </w:rPr>
                    <w:t>12.4%</w:t>
                  </w:r>
                </w:p>
              </w:tc>
              <w:tc>
                <w:tcPr>
                  <w:tcW w:w="236" w:type="dxa"/>
                  <w:tcBorders>
                    <w:top w:val="single" w:sz="4" w:space="0" w:color="auto"/>
                    <w:left w:val="single" w:sz="4" w:space="0" w:color="auto"/>
                    <w:bottom w:val="single" w:sz="4" w:space="0" w:color="auto"/>
                    <w:right w:val="single" w:sz="4" w:space="0" w:color="auto"/>
                  </w:tcBorders>
                  <w:shd w:val="clear" w:color="auto" w:fill="auto"/>
                  <w:vAlign w:val="center"/>
                </w:tcPr>
                <w:p w14:paraId="61A6D65B" w14:textId="77777777" w:rsidR="006E65F2" w:rsidRPr="00532BA6" w:rsidRDefault="006E65F2" w:rsidP="009007F8">
                  <w:pPr>
                    <w:spacing w:line="252" w:lineRule="auto"/>
                    <w:jc w:val="center"/>
                    <w:rPr>
                      <w:noProof/>
                      <w:sz w:val="18"/>
                      <w:szCs w:val="18"/>
                      <w:highlight w:val="yellow"/>
                    </w:rPr>
                  </w:pPr>
                  <w:r w:rsidRPr="00532BA6">
                    <w:rPr>
                      <w:rFonts w:eastAsia="Calibri"/>
                      <w:kern w:val="24"/>
                      <w:sz w:val="18"/>
                      <w:szCs w:val="18"/>
                    </w:rPr>
                    <w:t>12.4%</w:t>
                  </w:r>
                </w:p>
              </w:tc>
            </w:tr>
            <w:tr w:rsidR="006E65F2" w:rsidRPr="00C133DB" w14:paraId="75DF0197" w14:textId="77777777" w:rsidTr="009007F8">
              <w:tc>
                <w:tcPr>
                  <w:tcW w:w="846" w:type="dxa"/>
                  <w:hideMark/>
                </w:tcPr>
                <w:p w14:paraId="67D5B153" w14:textId="77777777" w:rsidR="006E65F2" w:rsidRPr="00E97BD2"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0C009E0A" w14:textId="77777777" w:rsidR="006E65F2" w:rsidRPr="00E97BD2" w:rsidRDefault="006E65F2" w:rsidP="009007F8">
                  <w:pPr>
                    <w:spacing w:line="252" w:lineRule="auto"/>
                    <w:jc w:val="center"/>
                    <w:rPr>
                      <w:sz w:val="18"/>
                      <w:szCs w:val="18"/>
                    </w:rPr>
                  </w:pPr>
                  <w:r w:rsidRPr="00E97BD2">
                    <w:rPr>
                      <w:noProof/>
                      <w:sz w:val="18"/>
                      <w:szCs w:val="18"/>
                    </w:rPr>
                    <w:t>Matched CDRX</w:t>
                  </w:r>
                  <w:r w:rsidRPr="00E97BD2">
                    <w:rPr>
                      <w:sz w:val="18"/>
                      <w:szCs w:val="18"/>
                    </w:rPr>
                    <w:t xml:space="preserve"> (with our solution)</w:t>
                  </w:r>
                </w:p>
              </w:tc>
              <w:tc>
                <w:tcPr>
                  <w:tcW w:w="1728" w:type="dxa"/>
                  <w:hideMark/>
                </w:tcPr>
                <w:p w14:paraId="0EBB93CB" w14:textId="77777777" w:rsidR="006E65F2" w:rsidRPr="00E97BD2" w:rsidRDefault="006E65F2" w:rsidP="009007F8">
                  <w:pPr>
                    <w:spacing w:line="252" w:lineRule="auto"/>
                    <w:jc w:val="center"/>
                    <w:rPr>
                      <w:noProof/>
                      <w:sz w:val="18"/>
                      <w:szCs w:val="18"/>
                    </w:rPr>
                  </w:pPr>
                  <w:r w:rsidRPr="00E97BD2">
                    <w:rPr>
                      <w:color w:val="000000" w:themeColor="text1"/>
                      <w:kern w:val="24"/>
                      <w:sz w:val="18"/>
                      <w:szCs w:val="18"/>
                    </w:rPr>
                    <w:t>16.6 (</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06" w:type="dxa"/>
                </w:tcPr>
                <w:p w14:paraId="4D218206" w14:textId="77777777" w:rsidR="006E65F2" w:rsidRPr="00E97BD2" w:rsidRDefault="006E65F2" w:rsidP="009007F8">
                  <w:pPr>
                    <w:spacing w:line="252" w:lineRule="auto"/>
                    <w:jc w:val="center"/>
                    <w:rPr>
                      <w:noProof/>
                      <w:sz w:val="18"/>
                      <w:szCs w:val="18"/>
                    </w:rPr>
                  </w:pPr>
                  <w:r>
                    <w:rPr>
                      <w:noProof/>
                      <w:sz w:val="18"/>
                      <w:szCs w:val="18"/>
                    </w:rPr>
                    <w:t>10</w:t>
                  </w:r>
                </w:p>
              </w:tc>
              <w:tc>
                <w:tcPr>
                  <w:tcW w:w="556" w:type="dxa"/>
                </w:tcPr>
                <w:p w14:paraId="198611A0" w14:textId="77777777" w:rsidR="006E65F2" w:rsidRPr="00E97BD2" w:rsidRDefault="006E65F2" w:rsidP="009007F8">
                  <w:pPr>
                    <w:spacing w:line="252" w:lineRule="auto"/>
                    <w:jc w:val="center"/>
                    <w:rPr>
                      <w:noProof/>
                      <w:sz w:val="18"/>
                      <w:szCs w:val="18"/>
                    </w:rPr>
                  </w:pPr>
                  <w:r>
                    <w:rPr>
                      <w:noProof/>
                      <w:sz w:val="18"/>
                      <w:szCs w:val="18"/>
                    </w:rPr>
                    <w:t>4</w:t>
                  </w:r>
                </w:p>
              </w:tc>
              <w:tc>
                <w:tcPr>
                  <w:tcW w:w="616" w:type="dxa"/>
                </w:tcPr>
                <w:p w14:paraId="475EDAC0" w14:textId="77777777" w:rsidR="006E65F2" w:rsidRPr="00E97BD2" w:rsidRDefault="006E65F2" w:rsidP="009007F8">
                  <w:pPr>
                    <w:spacing w:line="252" w:lineRule="auto"/>
                    <w:jc w:val="center"/>
                    <w:rPr>
                      <w:noProof/>
                      <w:sz w:val="18"/>
                      <w:szCs w:val="18"/>
                    </w:rPr>
                  </w:pPr>
                  <w:r>
                    <w:rPr>
                      <w:noProof/>
                      <w:sz w:val="18"/>
                      <w:szCs w:val="18"/>
                    </w:rPr>
                    <w:t>L</w:t>
                  </w:r>
                </w:p>
              </w:tc>
              <w:tc>
                <w:tcPr>
                  <w:tcW w:w="896" w:type="dxa"/>
                </w:tcPr>
                <w:p w14:paraId="1CFAD75C" w14:textId="77777777" w:rsidR="006E65F2" w:rsidRPr="00E97BD2" w:rsidRDefault="006E65F2" w:rsidP="009007F8">
                  <w:pPr>
                    <w:spacing w:line="252" w:lineRule="auto"/>
                    <w:jc w:val="center"/>
                    <w:rPr>
                      <w:noProof/>
                      <w:sz w:val="18"/>
                      <w:szCs w:val="18"/>
                    </w:rPr>
                  </w:pPr>
                  <w:r>
                    <w:rPr>
                      <w:noProof/>
                      <w:sz w:val="18"/>
                      <w:szCs w:val="18"/>
                    </w:rPr>
                    <w:t>2</w:t>
                  </w:r>
                </w:p>
              </w:tc>
              <w:tc>
                <w:tcPr>
                  <w:tcW w:w="1026" w:type="dxa"/>
                  <w:tcBorders>
                    <w:right w:val="single" w:sz="4" w:space="0" w:color="auto"/>
                  </w:tcBorders>
                </w:tcPr>
                <w:p w14:paraId="5E24B591" w14:textId="77777777" w:rsidR="006E65F2" w:rsidRPr="00E97BD2" w:rsidRDefault="006E65F2" w:rsidP="009007F8">
                  <w:pPr>
                    <w:spacing w:line="252" w:lineRule="auto"/>
                    <w:jc w:val="center"/>
                    <w:rPr>
                      <w:noProof/>
                      <w:sz w:val="18"/>
                      <w:szCs w:val="18"/>
                    </w:rPr>
                  </w:pPr>
                  <w:r>
                    <w:rPr>
                      <w:noProof/>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41567104" w14:textId="77777777" w:rsidR="006E65F2" w:rsidRPr="00532BA6" w:rsidRDefault="006E65F2" w:rsidP="009007F8">
                  <w:pPr>
                    <w:spacing w:line="252" w:lineRule="auto"/>
                    <w:jc w:val="center"/>
                    <w:rPr>
                      <w:noProof/>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2C3A6B2A" w14:textId="77777777" w:rsidR="006E65F2" w:rsidRPr="00532BA6" w:rsidRDefault="006E65F2" w:rsidP="009007F8">
                  <w:pPr>
                    <w:spacing w:line="252" w:lineRule="auto"/>
                    <w:jc w:val="center"/>
                    <w:rPr>
                      <w:noProof/>
                      <w:sz w:val="18"/>
                      <w:szCs w:val="18"/>
                    </w:rPr>
                  </w:pPr>
                  <w:r w:rsidRPr="00532BA6">
                    <w:rPr>
                      <w:rFonts w:eastAsia="Calibri"/>
                      <w:kern w:val="24"/>
                      <w:sz w:val="18"/>
                      <w:szCs w:val="18"/>
                    </w:rPr>
                    <w:t>12.8%</w:t>
                  </w:r>
                </w:p>
              </w:tc>
              <w:tc>
                <w:tcPr>
                  <w:tcW w:w="236" w:type="dxa"/>
                  <w:tcBorders>
                    <w:top w:val="single" w:sz="4" w:space="0" w:color="auto"/>
                    <w:left w:val="single" w:sz="4" w:space="0" w:color="auto"/>
                    <w:bottom w:val="single" w:sz="4" w:space="0" w:color="auto"/>
                    <w:right w:val="single" w:sz="4" w:space="0" w:color="auto"/>
                  </w:tcBorders>
                  <w:shd w:val="clear" w:color="auto" w:fill="auto"/>
                  <w:vAlign w:val="center"/>
                </w:tcPr>
                <w:p w14:paraId="582DF363" w14:textId="77777777" w:rsidR="006E65F2" w:rsidRPr="00532BA6" w:rsidRDefault="006E65F2" w:rsidP="009007F8">
                  <w:pPr>
                    <w:spacing w:line="252" w:lineRule="auto"/>
                    <w:jc w:val="center"/>
                    <w:rPr>
                      <w:noProof/>
                      <w:sz w:val="18"/>
                      <w:szCs w:val="18"/>
                    </w:rPr>
                  </w:pPr>
                  <w:r w:rsidRPr="00532BA6">
                    <w:rPr>
                      <w:rFonts w:eastAsia="Calibri"/>
                      <w:kern w:val="24"/>
                      <w:sz w:val="18"/>
                      <w:szCs w:val="18"/>
                    </w:rPr>
                    <w:t>12.8%</w:t>
                  </w:r>
                </w:p>
              </w:tc>
            </w:tr>
            <w:tr w:rsidR="006E65F2" w:rsidRPr="00C133DB" w14:paraId="1ECA520D" w14:textId="77777777" w:rsidTr="009007F8">
              <w:tc>
                <w:tcPr>
                  <w:tcW w:w="846" w:type="dxa"/>
                </w:tcPr>
                <w:p w14:paraId="074CFBE3" w14:textId="77777777" w:rsidR="006E65F2" w:rsidRPr="00E97BD2"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2F67FB06" w14:textId="77777777" w:rsidR="006E65F2" w:rsidRPr="00E97BD2" w:rsidRDefault="006E65F2" w:rsidP="009007F8">
                  <w:pPr>
                    <w:spacing w:line="252" w:lineRule="auto"/>
                    <w:jc w:val="center"/>
                    <w:rPr>
                      <w:noProof/>
                      <w:sz w:val="18"/>
                      <w:szCs w:val="18"/>
                    </w:rPr>
                  </w:pPr>
                  <w:r w:rsidRPr="00E97BD2">
                    <w:rPr>
                      <w:noProof/>
                      <w:sz w:val="18"/>
                      <w:szCs w:val="18"/>
                    </w:rPr>
                    <w:t xml:space="preserve">Matched CDRX (solutions </w:t>
                  </w:r>
                  <w:r w:rsidRPr="00E97BD2">
                    <w:rPr>
                      <w:noProof/>
                      <w:sz w:val="18"/>
                      <w:szCs w:val="18"/>
                    </w:rPr>
                    <w:lastRenderedPageBreak/>
                    <w:t>from other companies)</w:t>
                  </w:r>
                </w:p>
              </w:tc>
              <w:tc>
                <w:tcPr>
                  <w:tcW w:w="1728" w:type="dxa"/>
                </w:tcPr>
                <w:p w14:paraId="4315DA90" w14:textId="77777777" w:rsidR="006E65F2" w:rsidRPr="00E97BD2" w:rsidRDefault="006E65F2" w:rsidP="009007F8">
                  <w:pPr>
                    <w:spacing w:line="252" w:lineRule="auto"/>
                    <w:jc w:val="center"/>
                    <w:rPr>
                      <w:color w:val="000000" w:themeColor="text1"/>
                      <w:kern w:val="24"/>
                      <w:sz w:val="18"/>
                      <w:szCs w:val="18"/>
                    </w:rPr>
                  </w:pPr>
                  <w:r w:rsidRPr="00E97BD2">
                    <w:rPr>
                      <w:color w:val="000000" w:themeColor="text1"/>
                      <w:kern w:val="24"/>
                      <w:sz w:val="18"/>
                      <w:szCs w:val="18"/>
                    </w:rPr>
                    <w:lastRenderedPageBreak/>
                    <w:t>16.6</w:t>
                  </w:r>
                </w:p>
                <w:p w14:paraId="386EA7CC" w14:textId="77777777" w:rsidR="006E65F2" w:rsidRPr="00E97BD2" w:rsidRDefault="006E65F2" w:rsidP="009007F8">
                  <w:pPr>
                    <w:spacing w:line="252" w:lineRule="auto"/>
                    <w:jc w:val="center"/>
                    <w:rPr>
                      <w:noProof/>
                      <w:sz w:val="18"/>
                      <w:szCs w:val="18"/>
                    </w:rPr>
                  </w:pPr>
                  <w:r w:rsidRPr="00E97BD2">
                    <w:rPr>
                      <w:color w:val="000000" w:themeColor="text1"/>
                      <w:kern w:val="24"/>
                      <w:sz w:val="18"/>
                      <w:szCs w:val="18"/>
                    </w:rPr>
                    <w:lastRenderedPageBreak/>
                    <w:t>(17-17-16 equivalent)</w:t>
                  </w:r>
                </w:p>
              </w:tc>
              <w:tc>
                <w:tcPr>
                  <w:tcW w:w="606" w:type="dxa"/>
                </w:tcPr>
                <w:p w14:paraId="0827FCA7" w14:textId="77777777" w:rsidR="006E65F2" w:rsidRPr="00E97BD2" w:rsidRDefault="006E65F2" w:rsidP="009007F8">
                  <w:pPr>
                    <w:spacing w:line="252" w:lineRule="auto"/>
                    <w:jc w:val="center"/>
                    <w:rPr>
                      <w:noProof/>
                      <w:sz w:val="18"/>
                      <w:szCs w:val="18"/>
                    </w:rPr>
                  </w:pPr>
                  <w:r>
                    <w:rPr>
                      <w:noProof/>
                      <w:sz w:val="18"/>
                      <w:szCs w:val="18"/>
                    </w:rPr>
                    <w:lastRenderedPageBreak/>
                    <w:t>10</w:t>
                  </w:r>
                </w:p>
              </w:tc>
              <w:tc>
                <w:tcPr>
                  <w:tcW w:w="556" w:type="dxa"/>
                </w:tcPr>
                <w:p w14:paraId="01144759" w14:textId="77777777" w:rsidR="006E65F2" w:rsidRPr="00E97BD2" w:rsidRDefault="006E65F2" w:rsidP="009007F8">
                  <w:pPr>
                    <w:spacing w:line="252" w:lineRule="auto"/>
                    <w:jc w:val="center"/>
                    <w:rPr>
                      <w:noProof/>
                      <w:sz w:val="18"/>
                      <w:szCs w:val="18"/>
                    </w:rPr>
                  </w:pPr>
                  <w:r>
                    <w:rPr>
                      <w:noProof/>
                      <w:sz w:val="18"/>
                      <w:szCs w:val="18"/>
                    </w:rPr>
                    <w:t>4</w:t>
                  </w:r>
                </w:p>
              </w:tc>
              <w:tc>
                <w:tcPr>
                  <w:tcW w:w="616" w:type="dxa"/>
                </w:tcPr>
                <w:p w14:paraId="0201C90C" w14:textId="77777777" w:rsidR="006E65F2" w:rsidRPr="00E97BD2" w:rsidRDefault="006E65F2" w:rsidP="009007F8">
                  <w:pPr>
                    <w:spacing w:line="252" w:lineRule="auto"/>
                    <w:jc w:val="center"/>
                    <w:rPr>
                      <w:noProof/>
                      <w:sz w:val="18"/>
                      <w:szCs w:val="18"/>
                    </w:rPr>
                  </w:pPr>
                  <w:r>
                    <w:rPr>
                      <w:noProof/>
                      <w:sz w:val="18"/>
                      <w:szCs w:val="18"/>
                    </w:rPr>
                    <w:t>L</w:t>
                  </w:r>
                </w:p>
              </w:tc>
              <w:tc>
                <w:tcPr>
                  <w:tcW w:w="896" w:type="dxa"/>
                </w:tcPr>
                <w:p w14:paraId="198A8F2E" w14:textId="77777777" w:rsidR="006E65F2" w:rsidRPr="00E97BD2" w:rsidRDefault="006E65F2" w:rsidP="009007F8">
                  <w:pPr>
                    <w:spacing w:line="252" w:lineRule="auto"/>
                    <w:jc w:val="center"/>
                    <w:rPr>
                      <w:noProof/>
                      <w:sz w:val="18"/>
                      <w:szCs w:val="18"/>
                    </w:rPr>
                  </w:pPr>
                  <w:r>
                    <w:rPr>
                      <w:noProof/>
                      <w:sz w:val="18"/>
                      <w:szCs w:val="18"/>
                    </w:rPr>
                    <w:t>2</w:t>
                  </w:r>
                </w:p>
              </w:tc>
              <w:tc>
                <w:tcPr>
                  <w:tcW w:w="1026" w:type="dxa"/>
                  <w:tcBorders>
                    <w:right w:val="single" w:sz="4" w:space="0" w:color="auto"/>
                  </w:tcBorders>
                </w:tcPr>
                <w:p w14:paraId="73A39110" w14:textId="77777777" w:rsidR="006E65F2" w:rsidRPr="00E97BD2" w:rsidRDefault="006E65F2" w:rsidP="009007F8">
                  <w:pPr>
                    <w:spacing w:line="252" w:lineRule="auto"/>
                    <w:jc w:val="center"/>
                    <w:rPr>
                      <w:noProof/>
                      <w:sz w:val="18"/>
                      <w:szCs w:val="18"/>
                    </w:rPr>
                  </w:pPr>
                  <w:r>
                    <w:rPr>
                      <w:noProof/>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650110F4" w14:textId="77777777" w:rsidR="006E65F2" w:rsidRPr="00532BA6" w:rsidRDefault="006E65F2" w:rsidP="009007F8">
                  <w:pPr>
                    <w:spacing w:line="252" w:lineRule="auto"/>
                    <w:jc w:val="center"/>
                    <w:rPr>
                      <w:noProof/>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74F445B7" w14:textId="77777777" w:rsidR="006E65F2" w:rsidRPr="00532BA6" w:rsidRDefault="006E65F2" w:rsidP="009007F8">
                  <w:pPr>
                    <w:spacing w:line="252" w:lineRule="auto"/>
                    <w:jc w:val="center"/>
                    <w:rPr>
                      <w:noProof/>
                      <w:sz w:val="18"/>
                      <w:szCs w:val="18"/>
                    </w:rPr>
                  </w:pPr>
                  <w:r w:rsidRPr="00532BA6">
                    <w:rPr>
                      <w:rFonts w:eastAsia="Calibri"/>
                      <w:kern w:val="24"/>
                      <w:sz w:val="18"/>
                      <w:szCs w:val="18"/>
                    </w:rPr>
                    <w:t>12.5%</w:t>
                  </w:r>
                </w:p>
              </w:tc>
              <w:tc>
                <w:tcPr>
                  <w:tcW w:w="236" w:type="dxa"/>
                  <w:tcBorders>
                    <w:top w:val="single" w:sz="4" w:space="0" w:color="auto"/>
                    <w:left w:val="single" w:sz="4" w:space="0" w:color="auto"/>
                    <w:bottom w:val="single" w:sz="4" w:space="0" w:color="auto"/>
                    <w:right w:val="single" w:sz="4" w:space="0" w:color="auto"/>
                  </w:tcBorders>
                  <w:shd w:val="clear" w:color="auto" w:fill="auto"/>
                  <w:vAlign w:val="center"/>
                </w:tcPr>
                <w:p w14:paraId="5A237EF5" w14:textId="77777777" w:rsidR="006E65F2" w:rsidRPr="00532BA6" w:rsidRDefault="006E65F2" w:rsidP="009007F8">
                  <w:pPr>
                    <w:spacing w:line="252" w:lineRule="auto"/>
                    <w:jc w:val="center"/>
                    <w:rPr>
                      <w:noProof/>
                      <w:sz w:val="18"/>
                      <w:szCs w:val="18"/>
                    </w:rPr>
                  </w:pPr>
                  <w:r w:rsidRPr="00532BA6">
                    <w:rPr>
                      <w:rFonts w:eastAsia="Calibri"/>
                      <w:kern w:val="24"/>
                      <w:sz w:val="18"/>
                      <w:szCs w:val="18"/>
                    </w:rPr>
                    <w:t>12.</w:t>
                  </w:r>
                  <w:r w:rsidRPr="00532BA6">
                    <w:rPr>
                      <w:rFonts w:eastAsia="Calibri"/>
                      <w:kern w:val="24"/>
                      <w:sz w:val="18"/>
                      <w:szCs w:val="18"/>
                    </w:rPr>
                    <w:lastRenderedPageBreak/>
                    <w:t>5%</w:t>
                  </w:r>
                </w:p>
              </w:tc>
            </w:tr>
            <w:tr w:rsidR="006E65F2" w:rsidRPr="00C133DB" w14:paraId="32401373" w14:textId="77777777" w:rsidTr="009007F8">
              <w:tc>
                <w:tcPr>
                  <w:tcW w:w="846" w:type="dxa"/>
                </w:tcPr>
                <w:p w14:paraId="52BA766B" w14:textId="77777777" w:rsidR="006E65F2" w:rsidRPr="00E97BD2" w:rsidRDefault="006E65F2" w:rsidP="009007F8">
                  <w:pPr>
                    <w:spacing w:line="252" w:lineRule="auto"/>
                    <w:jc w:val="center"/>
                    <w:rPr>
                      <w:noProof/>
                      <w:sz w:val="18"/>
                      <w:szCs w:val="18"/>
                    </w:rPr>
                  </w:pPr>
                  <w:r w:rsidRPr="009F6263">
                    <w:rPr>
                      <w:noProof/>
                      <w:sz w:val="18"/>
                      <w:szCs w:val="18"/>
                    </w:rPr>
                    <w:lastRenderedPageBreak/>
                    <w:t>R1-</w:t>
                  </w:r>
                  <w:r>
                    <w:rPr>
                      <w:noProof/>
                      <w:sz w:val="18"/>
                      <w:szCs w:val="18"/>
                    </w:rPr>
                    <w:t>2210922</w:t>
                  </w:r>
                </w:p>
              </w:tc>
              <w:tc>
                <w:tcPr>
                  <w:tcW w:w="1046" w:type="dxa"/>
                </w:tcPr>
                <w:p w14:paraId="565DBB77" w14:textId="77777777" w:rsidR="006E65F2" w:rsidRPr="00E97BD2" w:rsidRDefault="006E65F2" w:rsidP="009007F8">
                  <w:pPr>
                    <w:spacing w:line="252" w:lineRule="auto"/>
                    <w:jc w:val="center"/>
                    <w:rPr>
                      <w:noProof/>
                      <w:sz w:val="18"/>
                      <w:szCs w:val="18"/>
                    </w:rPr>
                  </w:pPr>
                  <w:r w:rsidRPr="00E97BD2">
                    <w:rPr>
                      <w:noProof/>
                      <w:sz w:val="18"/>
                      <w:szCs w:val="18"/>
                    </w:rPr>
                    <w:t>PDCCH skipping &amp; matched CDRX</w:t>
                  </w:r>
                </w:p>
              </w:tc>
              <w:tc>
                <w:tcPr>
                  <w:tcW w:w="1728" w:type="dxa"/>
                </w:tcPr>
                <w:p w14:paraId="64EDA0D7" w14:textId="77777777" w:rsidR="006E65F2" w:rsidRPr="00E97BD2" w:rsidRDefault="006E65F2" w:rsidP="009007F8">
                  <w:pPr>
                    <w:spacing w:line="252" w:lineRule="auto"/>
                    <w:jc w:val="center"/>
                    <w:rPr>
                      <w:color w:val="000000" w:themeColor="text1"/>
                      <w:kern w:val="24"/>
                      <w:sz w:val="18"/>
                      <w:szCs w:val="18"/>
                    </w:rPr>
                  </w:pPr>
                  <w:r w:rsidRPr="00E97BD2">
                    <w:rPr>
                      <w:color w:val="000000" w:themeColor="text1"/>
                      <w:kern w:val="24"/>
                      <w:sz w:val="18"/>
                      <w:szCs w:val="18"/>
                    </w:rPr>
                    <w:t>16.6</w:t>
                  </w:r>
                </w:p>
                <w:p w14:paraId="0B40456E" w14:textId="77777777" w:rsidR="006E65F2" w:rsidRPr="00E97BD2" w:rsidRDefault="006E65F2" w:rsidP="009007F8">
                  <w:pPr>
                    <w:spacing w:line="252" w:lineRule="auto"/>
                    <w:jc w:val="center"/>
                    <w:rPr>
                      <w:color w:val="000000" w:themeColor="text1"/>
                      <w:kern w:val="24"/>
                      <w:sz w:val="18"/>
                      <w:szCs w:val="18"/>
                    </w:rPr>
                  </w:pPr>
                  <w:r w:rsidRPr="00E97BD2">
                    <w:rPr>
                      <w:color w:val="000000" w:themeColor="text1"/>
                      <w:kern w:val="24"/>
                      <w:sz w:val="18"/>
                      <w:szCs w:val="18"/>
                    </w:rPr>
                    <w:t>(</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06" w:type="dxa"/>
                </w:tcPr>
                <w:p w14:paraId="3BB440F6" w14:textId="77777777" w:rsidR="006E65F2" w:rsidRPr="00626E6D" w:rsidRDefault="006E65F2" w:rsidP="009007F8">
                  <w:pPr>
                    <w:spacing w:line="252" w:lineRule="auto"/>
                    <w:jc w:val="center"/>
                    <w:rPr>
                      <w:kern w:val="24"/>
                      <w:sz w:val="18"/>
                      <w:szCs w:val="18"/>
                    </w:rPr>
                  </w:pPr>
                  <w:r w:rsidRPr="00626E6D">
                    <w:rPr>
                      <w:kern w:val="24"/>
                      <w:sz w:val="18"/>
                      <w:szCs w:val="18"/>
                    </w:rPr>
                    <w:t>10</w:t>
                  </w:r>
                </w:p>
              </w:tc>
              <w:tc>
                <w:tcPr>
                  <w:tcW w:w="556" w:type="dxa"/>
                </w:tcPr>
                <w:p w14:paraId="0D2CF975" w14:textId="77777777" w:rsidR="006E65F2" w:rsidRPr="00626E6D" w:rsidRDefault="006E65F2" w:rsidP="009007F8">
                  <w:pPr>
                    <w:spacing w:line="252" w:lineRule="auto"/>
                    <w:jc w:val="center"/>
                    <w:rPr>
                      <w:kern w:val="24"/>
                      <w:sz w:val="18"/>
                      <w:szCs w:val="18"/>
                    </w:rPr>
                  </w:pPr>
                  <w:r w:rsidRPr="00626E6D">
                    <w:rPr>
                      <w:kern w:val="24"/>
                      <w:sz w:val="18"/>
                      <w:szCs w:val="18"/>
                    </w:rPr>
                    <w:t>4</w:t>
                  </w:r>
                </w:p>
              </w:tc>
              <w:tc>
                <w:tcPr>
                  <w:tcW w:w="616" w:type="dxa"/>
                </w:tcPr>
                <w:p w14:paraId="116ABA0D" w14:textId="77777777" w:rsidR="006E65F2" w:rsidRPr="00626E6D" w:rsidRDefault="006E65F2" w:rsidP="009007F8">
                  <w:pPr>
                    <w:spacing w:line="252" w:lineRule="auto"/>
                    <w:jc w:val="center"/>
                    <w:rPr>
                      <w:kern w:val="24"/>
                      <w:sz w:val="18"/>
                      <w:szCs w:val="18"/>
                    </w:rPr>
                  </w:pPr>
                  <w:r>
                    <w:rPr>
                      <w:noProof/>
                      <w:sz w:val="18"/>
                      <w:szCs w:val="18"/>
                    </w:rPr>
                    <w:t>L</w:t>
                  </w:r>
                </w:p>
              </w:tc>
              <w:tc>
                <w:tcPr>
                  <w:tcW w:w="896" w:type="dxa"/>
                </w:tcPr>
                <w:p w14:paraId="46702F35" w14:textId="77777777" w:rsidR="006E65F2" w:rsidRPr="00626E6D" w:rsidRDefault="006E65F2" w:rsidP="009007F8">
                  <w:pPr>
                    <w:spacing w:line="252" w:lineRule="auto"/>
                    <w:jc w:val="center"/>
                    <w:rPr>
                      <w:kern w:val="24"/>
                      <w:sz w:val="18"/>
                      <w:szCs w:val="18"/>
                    </w:rPr>
                  </w:pPr>
                  <w:r>
                    <w:rPr>
                      <w:kern w:val="24"/>
                      <w:sz w:val="18"/>
                      <w:szCs w:val="18"/>
                    </w:rPr>
                    <w:t>2</w:t>
                  </w:r>
                </w:p>
              </w:tc>
              <w:tc>
                <w:tcPr>
                  <w:tcW w:w="1026" w:type="dxa"/>
                  <w:tcBorders>
                    <w:right w:val="single" w:sz="4" w:space="0" w:color="auto"/>
                  </w:tcBorders>
                </w:tcPr>
                <w:p w14:paraId="58CFDDB8" w14:textId="77777777" w:rsidR="006E65F2" w:rsidRPr="00626E6D" w:rsidRDefault="006E65F2" w:rsidP="009007F8">
                  <w:pPr>
                    <w:spacing w:line="252" w:lineRule="auto"/>
                    <w:jc w:val="center"/>
                    <w:rPr>
                      <w:kern w:val="24"/>
                      <w:sz w:val="18"/>
                      <w:szCs w:val="18"/>
                    </w:rPr>
                  </w:pPr>
                  <w:r>
                    <w:rPr>
                      <w:rFonts w:eastAsia="Calibri"/>
                      <w:kern w:val="24"/>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tcPr>
                <w:p w14:paraId="3979B10A" w14:textId="77777777" w:rsidR="006E65F2" w:rsidRPr="00532BA6" w:rsidRDefault="006E65F2" w:rsidP="009007F8">
                  <w:pPr>
                    <w:spacing w:line="252" w:lineRule="auto"/>
                    <w:jc w:val="center"/>
                    <w:rPr>
                      <w:kern w:val="24"/>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tcPr>
                <w:p w14:paraId="0C899445" w14:textId="77777777" w:rsidR="006E65F2" w:rsidRPr="00532BA6" w:rsidRDefault="006E65F2" w:rsidP="009007F8">
                  <w:pPr>
                    <w:spacing w:line="252" w:lineRule="auto"/>
                    <w:jc w:val="center"/>
                    <w:rPr>
                      <w:kern w:val="24"/>
                      <w:sz w:val="18"/>
                      <w:szCs w:val="18"/>
                    </w:rPr>
                  </w:pPr>
                  <w:r w:rsidRPr="00532BA6">
                    <w:rPr>
                      <w:rFonts w:eastAsia="Calibri"/>
                      <w:kern w:val="24"/>
                      <w:sz w:val="18"/>
                      <w:szCs w:val="18"/>
                    </w:rPr>
                    <w:t>22.5%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509C10F" w14:textId="77777777" w:rsidR="006E65F2" w:rsidRPr="00532BA6" w:rsidRDefault="006E65F2" w:rsidP="009007F8">
                  <w:pPr>
                    <w:spacing w:line="252" w:lineRule="auto"/>
                    <w:jc w:val="center"/>
                    <w:rPr>
                      <w:kern w:val="24"/>
                      <w:sz w:val="18"/>
                      <w:szCs w:val="18"/>
                    </w:rPr>
                  </w:pPr>
                  <w:r w:rsidRPr="00532BA6">
                    <w:rPr>
                      <w:rFonts w:eastAsia="Calibri"/>
                      <w:kern w:val="24"/>
                      <w:sz w:val="18"/>
                      <w:szCs w:val="18"/>
                    </w:rPr>
                    <w:t>22.5%</w:t>
                  </w:r>
                </w:p>
              </w:tc>
            </w:tr>
          </w:tbl>
          <w:p w14:paraId="5F36E2B1" w14:textId="77777777" w:rsidR="006E65F2" w:rsidRDefault="006E65F2" w:rsidP="009007F8">
            <w:pPr>
              <w:rPr>
                <w:lang w:val="en-US"/>
              </w:rPr>
            </w:pPr>
          </w:p>
          <w:p w14:paraId="57A377D1" w14:textId="77777777" w:rsidR="006E65F2" w:rsidRPr="002C6E0E" w:rsidRDefault="006E65F2" w:rsidP="009007F8">
            <w:pPr>
              <w:pStyle w:val="Caption"/>
              <w:keepNext/>
              <w:jc w:val="center"/>
              <w:rPr>
                <w:rFonts w:cs="Arial"/>
                <w:noProof/>
              </w:rPr>
            </w:pPr>
            <w:r w:rsidRPr="002C6E0E">
              <w:rPr>
                <w:rFonts w:cs="Arial"/>
                <w:noProof/>
              </w:rPr>
              <w:t xml:space="preserve">Table </w:t>
            </w:r>
            <w:r>
              <w:rPr>
                <w:rFonts w:cs="Arial"/>
                <w:noProof/>
              </w:rPr>
              <w:t>4:</w:t>
            </w:r>
            <w:r w:rsidRPr="002C6E0E">
              <w:rPr>
                <w:rFonts w:cs="Arial"/>
                <w:noProof/>
              </w:rPr>
              <w:t xml:space="preserve"> </w:t>
            </w:r>
            <w:r>
              <w:rPr>
                <w:rFonts w:cs="Arial"/>
                <w:noProof/>
              </w:rPr>
              <w:t>R</w:t>
            </w:r>
            <w:r w:rsidRPr="002C6E0E">
              <w:rPr>
                <w:rFonts w:cs="Arial"/>
                <w:noProof/>
              </w:rPr>
              <w:t>esults for FR1,</w:t>
            </w:r>
            <w:r w:rsidRPr="00CF7E2E">
              <w:rPr>
                <w:rFonts w:cs="Arial"/>
              </w:rPr>
              <w:t xml:space="preserve"> high load,</w:t>
            </w:r>
            <w:r w:rsidRPr="002C6E0E">
              <w:rPr>
                <w:rFonts w:cs="Arial"/>
                <w:noProof/>
              </w:rPr>
              <w:t xml:space="preserve"> Dense Urban scenario, and VR multi-stream traffic: DL video (60 fps, 30 Mbps,</w:t>
            </w:r>
            <w:r>
              <w:rPr>
                <w:rFonts w:cs="Arial"/>
                <w:noProof/>
              </w:rPr>
              <w:t xml:space="preserve"> ±4 ms jitter</w:t>
            </w:r>
            <w:r w:rsidRPr="002C6E0E">
              <w:rPr>
                <w:rFonts w:cs="Arial"/>
                <w:noProof/>
              </w:rPr>
              <w:t xml:space="preserve">, 10 ms PDB), DL audio (10 ms periodicity, 30 ms PDB), UL pose (4 ms periodicity, 10 </w:t>
            </w:r>
            <w:r>
              <w:rPr>
                <w:rFonts w:cs="Arial"/>
                <w:noProof/>
              </w:rPr>
              <w:t>ms</w:t>
            </w:r>
            <w:r w:rsidRPr="002C6E0E">
              <w:rPr>
                <w:rFonts w:cs="Arial"/>
                <w:noProof/>
              </w:rPr>
              <w:t xml:space="preserve"> PDB)</w:t>
            </w:r>
          </w:p>
          <w:tbl>
            <w:tblPr>
              <w:tblStyle w:val="TableGrid1"/>
              <w:tblW w:w="9550" w:type="dxa"/>
              <w:tblLayout w:type="fixed"/>
              <w:tblLook w:val="04A0" w:firstRow="1" w:lastRow="0" w:firstColumn="1" w:lastColumn="0" w:noHBand="0" w:noVBand="1"/>
            </w:tblPr>
            <w:tblGrid>
              <w:gridCol w:w="846"/>
              <w:gridCol w:w="1481"/>
              <w:gridCol w:w="1728"/>
              <w:gridCol w:w="636"/>
              <w:gridCol w:w="556"/>
              <w:gridCol w:w="617"/>
              <w:gridCol w:w="897"/>
              <w:gridCol w:w="1026"/>
              <w:gridCol w:w="846"/>
              <w:gridCol w:w="681"/>
              <w:gridCol w:w="236"/>
            </w:tblGrid>
            <w:tr w:rsidR="006E65F2" w:rsidRPr="00FE77E9" w14:paraId="7C27E8DF" w14:textId="77777777" w:rsidTr="009007F8">
              <w:tc>
                <w:tcPr>
                  <w:tcW w:w="846" w:type="dxa"/>
                  <w:shd w:val="clear" w:color="auto" w:fill="D0CECE" w:themeFill="background2" w:themeFillShade="E6"/>
                  <w:hideMark/>
                </w:tcPr>
                <w:p w14:paraId="35386CC3" w14:textId="77777777" w:rsidR="006E65F2" w:rsidRPr="009F6263" w:rsidRDefault="006E65F2" w:rsidP="009007F8">
                  <w:pPr>
                    <w:spacing w:line="252" w:lineRule="auto"/>
                    <w:jc w:val="center"/>
                    <w:rPr>
                      <w:b/>
                      <w:bCs/>
                      <w:noProof/>
                      <w:sz w:val="18"/>
                      <w:szCs w:val="18"/>
                    </w:rPr>
                  </w:pPr>
                  <w:r w:rsidRPr="009F6263">
                    <w:rPr>
                      <w:b/>
                      <w:bCs/>
                      <w:noProof/>
                      <w:sz w:val="18"/>
                      <w:szCs w:val="18"/>
                    </w:rPr>
                    <w:t xml:space="preserve">Tdoc </w:t>
                  </w:r>
                  <w:r w:rsidRPr="009F6263">
                    <w:rPr>
                      <w:b/>
                      <w:bCs/>
                      <w:noProof/>
                      <w:color w:val="000000"/>
                      <w:sz w:val="18"/>
                      <w:szCs w:val="18"/>
                    </w:rPr>
                    <w:t>#</w:t>
                  </w:r>
                </w:p>
              </w:tc>
              <w:tc>
                <w:tcPr>
                  <w:tcW w:w="1481" w:type="dxa"/>
                  <w:shd w:val="clear" w:color="auto" w:fill="D0CECE" w:themeFill="background2" w:themeFillShade="E6"/>
                  <w:hideMark/>
                </w:tcPr>
                <w:p w14:paraId="50B13487"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Power Saving Scheme</w:t>
                  </w:r>
                </w:p>
              </w:tc>
              <w:tc>
                <w:tcPr>
                  <w:tcW w:w="1728" w:type="dxa"/>
                  <w:shd w:val="clear" w:color="auto" w:fill="D0CECE" w:themeFill="background2" w:themeFillShade="E6"/>
                  <w:hideMark/>
                </w:tcPr>
                <w:p w14:paraId="39390805"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CDRX cycle (ms)</w:t>
                  </w:r>
                </w:p>
              </w:tc>
              <w:tc>
                <w:tcPr>
                  <w:tcW w:w="636" w:type="dxa"/>
                  <w:shd w:val="clear" w:color="auto" w:fill="D0CECE" w:themeFill="background2" w:themeFillShade="E6"/>
                  <w:hideMark/>
                </w:tcPr>
                <w:p w14:paraId="5BF56DA6"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ODT (ms)</w:t>
                  </w:r>
                </w:p>
              </w:tc>
              <w:tc>
                <w:tcPr>
                  <w:tcW w:w="556" w:type="dxa"/>
                  <w:shd w:val="clear" w:color="auto" w:fill="D0CECE" w:themeFill="background2" w:themeFillShade="E6"/>
                  <w:hideMark/>
                </w:tcPr>
                <w:p w14:paraId="717C5E3B"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IAT (ms)</w:t>
                  </w:r>
                </w:p>
              </w:tc>
              <w:tc>
                <w:tcPr>
                  <w:tcW w:w="617" w:type="dxa"/>
                  <w:shd w:val="clear" w:color="auto" w:fill="D0CECE" w:themeFill="background2" w:themeFillShade="E6"/>
                  <w:hideMark/>
                </w:tcPr>
                <w:p w14:paraId="4B37F0F9"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Load H/L</w:t>
                  </w:r>
                </w:p>
              </w:tc>
              <w:tc>
                <w:tcPr>
                  <w:tcW w:w="897" w:type="dxa"/>
                  <w:shd w:val="clear" w:color="auto" w:fill="D0CECE" w:themeFill="background2" w:themeFillShade="E6"/>
                  <w:hideMark/>
                </w:tcPr>
                <w:p w14:paraId="3C245DE5"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avg # UEs/Cell</w:t>
                  </w:r>
                </w:p>
              </w:tc>
              <w:tc>
                <w:tcPr>
                  <w:tcW w:w="1026" w:type="dxa"/>
                  <w:shd w:val="clear" w:color="auto" w:fill="D0CECE" w:themeFill="background2" w:themeFillShade="E6"/>
                  <w:hideMark/>
                </w:tcPr>
                <w:p w14:paraId="5A32E113"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floor (Capacity)</w:t>
                  </w:r>
                </w:p>
              </w:tc>
              <w:tc>
                <w:tcPr>
                  <w:tcW w:w="846" w:type="dxa"/>
                  <w:shd w:val="clear" w:color="auto" w:fill="D0CECE" w:themeFill="background2" w:themeFillShade="E6"/>
                  <w:hideMark/>
                </w:tcPr>
                <w:p w14:paraId="6CF1694C"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 of satisfied UE</w:t>
                  </w:r>
                </w:p>
              </w:tc>
              <w:tc>
                <w:tcPr>
                  <w:tcW w:w="681" w:type="dxa"/>
                  <w:shd w:val="clear" w:color="auto" w:fill="D0CECE" w:themeFill="background2" w:themeFillShade="E6"/>
                  <w:hideMark/>
                </w:tcPr>
                <w:p w14:paraId="046168D2"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Mean PSG of all UEs</w:t>
                  </w:r>
                </w:p>
              </w:tc>
              <w:tc>
                <w:tcPr>
                  <w:tcW w:w="236" w:type="dxa"/>
                  <w:shd w:val="clear" w:color="auto" w:fill="D0CECE" w:themeFill="background2" w:themeFillShade="E6"/>
                  <w:hideMark/>
                </w:tcPr>
                <w:p w14:paraId="27FEFC75"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Mean PSG of satisfied UEs</w:t>
                  </w:r>
                </w:p>
              </w:tc>
            </w:tr>
            <w:tr w:rsidR="006E65F2" w:rsidRPr="00C133DB" w14:paraId="12F2A2CD" w14:textId="77777777" w:rsidTr="009007F8">
              <w:tc>
                <w:tcPr>
                  <w:tcW w:w="846" w:type="dxa"/>
                  <w:hideMark/>
                </w:tcPr>
                <w:p w14:paraId="221DA115" w14:textId="77777777" w:rsidR="006E65F2" w:rsidRPr="009F6263"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481" w:type="dxa"/>
                  <w:hideMark/>
                </w:tcPr>
                <w:p w14:paraId="65B97606" w14:textId="77777777" w:rsidR="006E65F2" w:rsidRPr="009F6263" w:rsidRDefault="006E65F2" w:rsidP="009007F8">
                  <w:pPr>
                    <w:spacing w:line="252" w:lineRule="auto"/>
                    <w:jc w:val="center"/>
                    <w:rPr>
                      <w:noProof/>
                      <w:sz w:val="18"/>
                      <w:szCs w:val="18"/>
                    </w:rPr>
                  </w:pPr>
                  <w:r w:rsidRPr="00403121">
                    <w:rPr>
                      <w:noProof/>
                      <w:sz w:val="18"/>
                      <w:szCs w:val="18"/>
                    </w:rPr>
                    <w:t>Always On</w:t>
                  </w:r>
                </w:p>
              </w:tc>
              <w:tc>
                <w:tcPr>
                  <w:tcW w:w="1728" w:type="dxa"/>
                  <w:hideMark/>
                </w:tcPr>
                <w:p w14:paraId="16F1A464" w14:textId="77777777" w:rsidR="006E65F2" w:rsidRPr="009F6263" w:rsidRDefault="006E65F2" w:rsidP="009007F8">
                  <w:pPr>
                    <w:spacing w:line="252" w:lineRule="auto"/>
                    <w:jc w:val="center"/>
                    <w:rPr>
                      <w:noProof/>
                      <w:sz w:val="18"/>
                      <w:szCs w:val="18"/>
                    </w:rPr>
                  </w:pPr>
                  <w:r w:rsidRPr="00403121">
                    <w:rPr>
                      <w:color w:val="000000" w:themeColor="text1"/>
                      <w:kern w:val="24"/>
                      <w:sz w:val="18"/>
                      <w:szCs w:val="18"/>
                    </w:rPr>
                    <w:t>-</w:t>
                  </w:r>
                </w:p>
              </w:tc>
              <w:tc>
                <w:tcPr>
                  <w:tcW w:w="636" w:type="dxa"/>
                </w:tcPr>
                <w:p w14:paraId="4F3C4C7F" w14:textId="77777777" w:rsidR="006E65F2" w:rsidRPr="009F6263" w:rsidRDefault="006E65F2" w:rsidP="009007F8">
                  <w:pPr>
                    <w:spacing w:line="252" w:lineRule="auto"/>
                    <w:jc w:val="center"/>
                    <w:rPr>
                      <w:noProof/>
                      <w:sz w:val="18"/>
                      <w:szCs w:val="18"/>
                    </w:rPr>
                  </w:pPr>
                  <w:r w:rsidRPr="009665F9">
                    <w:rPr>
                      <w:kern w:val="24"/>
                      <w:sz w:val="18"/>
                      <w:szCs w:val="18"/>
                    </w:rPr>
                    <w:t>-</w:t>
                  </w:r>
                </w:p>
              </w:tc>
              <w:tc>
                <w:tcPr>
                  <w:tcW w:w="556" w:type="dxa"/>
                </w:tcPr>
                <w:p w14:paraId="574F7881" w14:textId="77777777" w:rsidR="006E65F2" w:rsidRPr="009F6263" w:rsidRDefault="006E65F2" w:rsidP="009007F8">
                  <w:pPr>
                    <w:spacing w:line="252" w:lineRule="auto"/>
                    <w:jc w:val="center"/>
                    <w:rPr>
                      <w:noProof/>
                      <w:sz w:val="18"/>
                      <w:szCs w:val="18"/>
                    </w:rPr>
                  </w:pPr>
                  <w:r w:rsidRPr="009665F9">
                    <w:rPr>
                      <w:kern w:val="24"/>
                      <w:sz w:val="18"/>
                      <w:szCs w:val="18"/>
                    </w:rPr>
                    <w:t>-</w:t>
                  </w:r>
                </w:p>
              </w:tc>
              <w:tc>
                <w:tcPr>
                  <w:tcW w:w="617" w:type="dxa"/>
                </w:tcPr>
                <w:p w14:paraId="1ECEDAEF" w14:textId="77777777" w:rsidR="006E65F2" w:rsidRPr="009F6263" w:rsidRDefault="006E65F2" w:rsidP="009007F8">
                  <w:pPr>
                    <w:spacing w:line="252" w:lineRule="auto"/>
                    <w:jc w:val="center"/>
                    <w:rPr>
                      <w:noProof/>
                      <w:sz w:val="18"/>
                      <w:szCs w:val="18"/>
                    </w:rPr>
                  </w:pPr>
                  <w:r w:rsidRPr="009665F9">
                    <w:rPr>
                      <w:kern w:val="24"/>
                      <w:sz w:val="18"/>
                      <w:szCs w:val="18"/>
                    </w:rPr>
                    <w:t>H</w:t>
                  </w:r>
                </w:p>
              </w:tc>
              <w:tc>
                <w:tcPr>
                  <w:tcW w:w="897" w:type="dxa"/>
                </w:tcPr>
                <w:p w14:paraId="00B1D626" w14:textId="77777777" w:rsidR="006E65F2" w:rsidRPr="009F6263" w:rsidRDefault="006E65F2" w:rsidP="009007F8">
                  <w:pPr>
                    <w:spacing w:line="252" w:lineRule="auto"/>
                    <w:jc w:val="center"/>
                    <w:rPr>
                      <w:noProof/>
                      <w:sz w:val="18"/>
                      <w:szCs w:val="18"/>
                    </w:rPr>
                  </w:pPr>
                  <w:r w:rsidRPr="009665F9">
                    <w:rPr>
                      <w:kern w:val="24"/>
                      <w:sz w:val="18"/>
                      <w:szCs w:val="18"/>
                    </w:rPr>
                    <w:t>8</w:t>
                  </w:r>
                </w:p>
              </w:tc>
              <w:tc>
                <w:tcPr>
                  <w:tcW w:w="1026" w:type="dxa"/>
                </w:tcPr>
                <w:p w14:paraId="417122AE" w14:textId="77777777" w:rsidR="006E65F2" w:rsidRPr="009F6263" w:rsidRDefault="006E65F2" w:rsidP="009007F8">
                  <w:pPr>
                    <w:spacing w:line="252" w:lineRule="auto"/>
                    <w:jc w:val="center"/>
                    <w:rPr>
                      <w:noProof/>
                      <w:sz w:val="18"/>
                      <w:szCs w:val="18"/>
                    </w:rPr>
                  </w:pPr>
                  <w:r w:rsidRPr="009665F9">
                    <w:rPr>
                      <w:kern w:val="24"/>
                      <w:sz w:val="18"/>
                      <w:szCs w:val="18"/>
                    </w:rPr>
                    <w:t>8</w:t>
                  </w:r>
                </w:p>
              </w:tc>
              <w:tc>
                <w:tcPr>
                  <w:tcW w:w="846" w:type="dxa"/>
                </w:tcPr>
                <w:p w14:paraId="2C4C53DE" w14:textId="77777777" w:rsidR="006E65F2" w:rsidRPr="009F6263" w:rsidRDefault="006E65F2" w:rsidP="009007F8">
                  <w:pPr>
                    <w:spacing w:line="252" w:lineRule="auto"/>
                    <w:jc w:val="center"/>
                    <w:rPr>
                      <w:noProof/>
                      <w:sz w:val="18"/>
                      <w:szCs w:val="18"/>
                    </w:rPr>
                  </w:pPr>
                  <w:r w:rsidRPr="009665F9">
                    <w:rPr>
                      <w:kern w:val="24"/>
                      <w:sz w:val="18"/>
                      <w:szCs w:val="18"/>
                    </w:rPr>
                    <w:t>90.1%</w:t>
                  </w:r>
                </w:p>
              </w:tc>
              <w:tc>
                <w:tcPr>
                  <w:tcW w:w="681" w:type="dxa"/>
                </w:tcPr>
                <w:p w14:paraId="073A24BF" w14:textId="77777777" w:rsidR="006E65F2" w:rsidRPr="009F6263" w:rsidRDefault="006E65F2" w:rsidP="009007F8">
                  <w:pPr>
                    <w:spacing w:line="252" w:lineRule="auto"/>
                    <w:jc w:val="center"/>
                    <w:rPr>
                      <w:noProof/>
                      <w:sz w:val="18"/>
                      <w:szCs w:val="18"/>
                    </w:rPr>
                  </w:pPr>
                  <w:r w:rsidRPr="009665F9">
                    <w:rPr>
                      <w:kern w:val="24"/>
                      <w:sz w:val="18"/>
                      <w:szCs w:val="18"/>
                    </w:rPr>
                    <w:t>-</w:t>
                  </w:r>
                </w:p>
              </w:tc>
              <w:tc>
                <w:tcPr>
                  <w:tcW w:w="236" w:type="dxa"/>
                </w:tcPr>
                <w:p w14:paraId="5CA07699" w14:textId="77777777" w:rsidR="006E65F2" w:rsidRPr="009F6263" w:rsidRDefault="006E65F2" w:rsidP="009007F8">
                  <w:pPr>
                    <w:spacing w:line="252" w:lineRule="auto"/>
                    <w:jc w:val="center"/>
                    <w:rPr>
                      <w:noProof/>
                      <w:sz w:val="18"/>
                      <w:szCs w:val="18"/>
                    </w:rPr>
                  </w:pPr>
                  <w:r w:rsidRPr="009665F9">
                    <w:rPr>
                      <w:kern w:val="24"/>
                      <w:sz w:val="18"/>
                      <w:szCs w:val="18"/>
                    </w:rPr>
                    <w:t>-</w:t>
                  </w:r>
                </w:p>
              </w:tc>
            </w:tr>
            <w:tr w:rsidR="006E65F2" w:rsidRPr="00C133DB" w14:paraId="4E566C58" w14:textId="77777777" w:rsidTr="009007F8">
              <w:tc>
                <w:tcPr>
                  <w:tcW w:w="846" w:type="dxa"/>
                  <w:hideMark/>
                </w:tcPr>
                <w:p w14:paraId="015C5670" w14:textId="77777777" w:rsidR="006E65F2" w:rsidRPr="009F6263"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481" w:type="dxa"/>
                  <w:hideMark/>
                </w:tcPr>
                <w:p w14:paraId="4E6CB07F" w14:textId="77777777" w:rsidR="006E65F2" w:rsidRPr="009F6263" w:rsidRDefault="006E65F2" w:rsidP="009007F8">
                  <w:pPr>
                    <w:spacing w:line="252" w:lineRule="auto"/>
                    <w:jc w:val="center"/>
                    <w:rPr>
                      <w:noProof/>
                      <w:sz w:val="18"/>
                      <w:szCs w:val="18"/>
                    </w:rPr>
                  </w:pPr>
                  <w:r w:rsidRPr="00403121">
                    <w:rPr>
                      <w:noProof/>
                      <w:sz w:val="18"/>
                      <w:szCs w:val="18"/>
                    </w:rPr>
                    <w:t>R15/16 DRX (Long DRX)</w:t>
                  </w:r>
                </w:p>
              </w:tc>
              <w:tc>
                <w:tcPr>
                  <w:tcW w:w="1728" w:type="dxa"/>
                  <w:hideMark/>
                </w:tcPr>
                <w:p w14:paraId="3ABBDF9D" w14:textId="77777777" w:rsidR="006E65F2" w:rsidRPr="009F6263" w:rsidRDefault="006E65F2" w:rsidP="009007F8">
                  <w:pPr>
                    <w:spacing w:line="252" w:lineRule="auto"/>
                    <w:jc w:val="center"/>
                    <w:rPr>
                      <w:noProof/>
                      <w:sz w:val="18"/>
                      <w:szCs w:val="18"/>
                    </w:rPr>
                  </w:pPr>
                  <w:r w:rsidRPr="00403121">
                    <w:rPr>
                      <w:color w:val="000000" w:themeColor="text1"/>
                      <w:kern w:val="24"/>
                      <w:sz w:val="18"/>
                      <w:szCs w:val="18"/>
                    </w:rPr>
                    <w:t>10</w:t>
                  </w:r>
                </w:p>
              </w:tc>
              <w:tc>
                <w:tcPr>
                  <w:tcW w:w="636" w:type="dxa"/>
                </w:tcPr>
                <w:p w14:paraId="547E696B" w14:textId="77777777" w:rsidR="006E65F2" w:rsidRPr="009F6263" w:rsidRDefault="006E65F2" w:rsidP="009007F8">
                  <w:pPr>
                    <w:spacing w:line="252" w:lineRule="auto"/>
                    <w:jc w:val="center"/>
                    <w:rPr>
                      <w:noProof/>
                      <w:sz w:val="18"/>
                      <w:szCs w:val="18"/>
                    </w:rPr>
                  </w:pPr>
                  <w:r w:rsidRPr="009665F9">
                    <w:rPr>
                      <w:kern w:val="24"/>
                      <w:sz w:val="18"/>
                      <w:szCs w:val="18"/>
                    </w:rPr>
                    <w:t>8</w:t>
                  </w:r>
                </w:p>
              </w:tc>
              <w:tc>
                <w:tcPr>
                  <w:tcW w:w="556" w:type="dxa"/>
                </w:tcPr>
                <w:p w14:paraId="109F107B" w14:textId="77777777" w:rsidR="006E65F2" w:rsidRPr="009F6263" w:rsidRDefault="006E65F2" w:rsidP="009007F8">
                  <w:pPr>
                    <w:spacing w:line="252" w:lineRule="auto"/>
                    <w:jc w:val="center"/>
                    <w:rPr>
                      <w:noProof/>
                      <w:sz w:val="18"/>
                      <w:szCs w:val="18"/>
                    </w:rPr>
                  </w:pPr>
                  <w:r w:rsidRPr="009665F9">
                    <w:rPr>
                      <w:kern w:val="24"/>
                      <w:sz w:val="18"/>
                      <w:szCs w:val="18"/>
                    </w:rPr>
                    <w:t>4</w:t>
                  </w:r>
                </w:p>
              </w:tc>
              <w:tc>
                <w:tcPr>
                  <w:tcW w:w="617" w:type="dxa"/>
                </w:tcPr>
                <w:p w14:paraId="4147F3A8" w14:textId="77777777" w:rsidR="006E65F2" w:rsidRPr="009F6263" w:rsidRDefault="006E65F2" w:rsidP="009007F8">
                  <w:pPr>
                    <w:spacing w:line="252" w:lineRule="auto"/>
                    <w:jc w:val="center"/>
                    <w:rPr>
                      <w:noProof/>
                      <w:sz w:val="18"/>
                      <w:szCs w:val="18"/>
                    </w:rPr>
                  </w:pPr>
                  <w:r w:rsidRPr="009665F9">
                    <w:rPr>
                      <w:kern w:val="24"/>
                      <w:sz w:val="18"/>
                      <w:szCs w:val="18"/>
                    </w:rPr>
                    <w:t>H</w:t>
                  </w:r>
                </w:p>
              </w:tc>
              <w:tc>
                <w:tcPr>
                  <w:tcW w:w="897" w:type="dxa"/>
                </w:tcPr>
                <w:p w14:paraId="005B5DFC" w14:textId="77777777" w:rsidR="006E65F2" w:rsidRPr="009F6263" w:rsidRDefault="006E65F2" w:rsidP="009007F8">
                  <w:pPr>
                    <w:spacing w:line="252" w:lineRule="auto"/>
                    <w:jc w:val="center"/>
                    <w:rPr>
                      <w:noProof/>
                      <w:sz w:val="18"/>
                      <w:szCs w:val="18"/>
                    </w:rPr>
                  </w:pPr>
                  <w:r w:rsidRPr="009665F9">
                    <w:rPr>
                      <w:kern w:val="24"/>
                      <w:sz w:val="18"/>
                      <w:szCs w:val="18"/>
                    </w:rPr>
                    <w:t>8</w:t>
                  </w:r>
                </w:p>
              </w:tc>
              <w:tc>
                <w:tcPr>
                  <w:tcW w:w="1026" w:type="dxa"/>
                </w:tcPr>
                <w:p w14:paraId="4C3139E1" w14:textId="77777777" w:rsidR="006E65F2" w:rsidRPr="009F6263" w:rsidRDefault="006E65F2" w:rsidP="009007F8">
                  <w:pPr>
                    <w:spacing w:line="252" w:lineRule="auto"/>
                    <w:jc w:val="center"/>
                    <w:rPr>
                      <w:noProof/>
                      <w:sz w:val="18"/>
                      <w:szCs w:val="18"/>
                    </w:rPr>
                  </w:pPr>
                  <w:r w:rsidRPr="009665F9">
                    <w:rPr>
                      <w:kern w:val="24"/>
                      <w:sz w:val="18"/>
                      <w:szCs w:val="18"/>
                    </w:rPr>
                    <w:t>7</w:t>
                  </w:r>
                </w:p>
              </w:tc>
              <w:tc>
                <w:tcPr>
                  <w:tcW w:w="846" w:type="dxa"/>
                </w:tcPr>
                <w:p w14:paraId="17864276" w14:textId="77777777" w:rsidR="006E65F2" w:rsidRPr="009F6263" w:rsidRDefault="006E65F2" w:rsidP="009007F8">
                  <w:pPr>
                    <w:spacing w:line="252" w:lineRule="auto"/>
                    <w:jc w:val="center"/>
                    <w:rPr>
                      <w:noProof/>
                      <w:sz w:val="18"/>
                      <w:szCs w:val="18"/>
                    </w:rPr>
                  </w:pPr>
                  <w:r w:rsidRPr="009665F9">
                    <w:rPr>
                      <w:kern w:val="24"/>
                      <w:sz w:val="18"/>
                      <w:szCs w:val="18"/>
                    </w:rPr>
                    <w:t>86.9%</w:t>
                  </w:r>
                </w:p>
              </w:tc>
              <w:tc>
                <w:tcPr>
                  <w:tcW w:w="681" w:type="dxa"/>
                </w:tcPr>
                <w:p w14:paraId="14B062F1" w14:textId="77777777" w:rsidR="006E65F2" w:rsidRPr="009F6263" w:rsidRDefault="006E65F2" w:rsidP="009007F8">
                  <w:pPr>
                    <w:spacing w:line="252" w:lineRule="auto"/>
                    <w:jc w:val="center"/>
                    <w:rPr>
                      <w:noProof/>
                      <w:sz w:val="18"/>
                      <w:szCs w:val="18"/>
                    </w:rPr>
                  </w:pPr>
                  <w:r w:rsidRPr="009665F9">
                    <w:rPr>
                      <w:kern w:val="24"/>
                      <w:sz w:val="18"/>
                      <w:szCs w:val="18"/>
                    </w:rPr>
                    <w:t>2.6%</w:t>
                  </w:r>
                </w:p>
              </w:tc>
              <w:tc>
                <w:tcPr>
                  <w:tcW w:w="236" w:type="dxa"/>
                </w:tcPr>
                <w:p w14:paraId="4DD06242" w14:textId="77777777" w:rsidR="006E65F2" w:rsidRPr="009F6263" w:rsidRDefault="006E65F2" w:rsidP="009007F8">
                  <w:pPr>
                    <w:spacing w:line="252" w:lineRule="auto"/>
                    <w:jc w:val="center"/>
                    <w:rPr>
                      <w:noProof/>
                      <w:sz w:val="18"/>
                      <w:szCs w:val="18"/>
                    </w:rPr>
                  </w:pPr>
                  <w:r w:rsidRPr="009665F9">
                    <w:rPr>
                      <w:kern w:val="24"/>
                      <w:sz w:val="18"/>
                      <w:szCs w:val="18"/>
                    </w:rPr>
                    <w:t>2.7%</w:t>
                  </w:r>
                </w:p>
              </w:tc>
            </w:tr>
            <w:tr w:rsidR="006E65F2" w:rsidRPr="00C133DB" w14:paraId="03721ED8" w14:textId="77777777" w:rsidTr="009007F8">
              <w:tc>
                <w:tcPr>
                  <w:tcW w:w="846" w:type="dxa"/>
                  <w:hideMark/>
                </w:tcPr>
                <w:p w14:paraId="64875B29" w14:textId="77777777" w:rsidR="006E65F2" w:rsidRPr="009F6263"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481" w:type="dxa"/>
                  <w:hideMark/>
                </w:tcPr>
                <w:p w14:paraId="37C12304" w14:textId="77777777" w:rsidR="006E65F2" w:rsidRPr="009F6263" w:rsidRDefault="006E65F2" w:rsidP="009007F8">
                  <w:pPr>
                    <w:spacing w:line="252" w:lineRule="auto"/>
                    <w:jc w:val="center"/>
                    <w:rPr>
                      <w:noProof/>
                      <w:sz w:val="18"/>
                      <w:szCs w:val="18"/>
                    </w:rPr>
                  </w:pPr>
                  <w:r w:rsidRPr="00403121">
                    <w:rPr>
                      <w:noProof/>
                      <w:sz w:val="18"/>
                      <w:szCs w:val="18"/>
                    </w:rPr>
                    <w:t>R15/16 DRX (Short DRX)</w:t>
                  </w:r>
                </w:p>
              </w:tc>
              <w:tc>
                <w:tcPr>
                  <w:tcW w:w="1728" w:type="dxa"/>
                  <w:hideMark/>
                </w:tcPr>
                <w:p w14:paraId="0769123E" w14:textId="77777777" w:rsidR="006E65F2" w:rsidRPr="009F6263" w:rsidRDefault="006E65F2" w:rsidP="009007F8">
                  <w:pPr>
                    <w:spacing w:line="252" w:lineRule="auto"/>
                    <w:jc w:val="center"/>
                    <w:rPr>
                      <w:noProof/>
                      <w:sz w:val="18"/>
                      <w:szCs w:val="18"/>
                    </w:rPr>
                  </w:pPr>
                  <w:r w:rsidRPr="00403121">
                    <w:rPr>
                      <w:color w:val="000000" w:themeColor="text1"/>
                      <w:kern w:val="24"/>
                      <w:sz w:val="18"/>
                      <w:szCs w:val="18"/>
                    </w:rPr>
                    <w:t>4</w:t>
                  </w:r>
                </w:p>
              </w:tc>
              <w:tc>
                <w:tcPr>
                  <w:tcW w:w="636" w:type="dxa"/>
                </w:tcPr>
                <w:p w14:paraId="64ED9A6E" w14:textId="77777777" w:rsidR="006E65F2" w:rsidRPr="009F6263" w:rsidRDefault="006E65F2" w:rsidP="009007F8">
                  <w:pPr>
                    <w:spacing w:line="252" w:lineRule="auto"/>
                    <w:jc w:val="center"/>
                    <w:rPr>
                      <w:noProof/>
                      <w:sz w:val="18"/>
                      <w:szCs w:val="18"/>
                    </w:rPr>
                  </w:pPr>
                  <w:r w:rsidRPr="009665F9">
                    <w:rPr>
                      <w:kern w:val="24"/>
                      <w:sz w:val="18"/>
                      <w:szCs w:val="18"/>
                    </w:rPr>
                    <w:t>2</w:t>
                  </w:r>
                </w:p>
              </w:tc>
              <w:tc>
                <w:tcPr>
                  <w:tcW w:w="556" w:type="dxa"/>
                </w:tcPr>
                <w:p w14:paraId="0A4A59DC" w14:textId="77777777" w:rsidR="006E65F2" w:rsidRPr="009F6263" w:rsidRDefault="006E65F2" w:rsidP="009007F8">
                  <w:pPr>
                    <w:spacing w:line="252" w:lineRule="auto"/>
                    <w:jc w:val="center"/>
                    <w:rPr>
                      <w:noProof/>
                      <w:sz w:val="18"/>
                      <w:szCs w:val="18"/>
                    </w:rPr>
                  </w:pPr>
                  <w:r w:rsidRPr="009665F9">
                    <w:rPr>
                      <w:kern w:val="24"/>
                      <w:sz w:val="18"/>
                      <w:szCs w:val="18"/>
                    </w:rPr>
                    <w:t>4</w:t>
                  </w:r>
                </w:p>
              </w:tc>
              <w:tc>
                <w:tcPr>
                  <w:tcW w:w="617" w:type="dxa"/>
                </w:tcPr>
                <w:p w14:paraId="616615FA" w14:textId="77777777" w:rsidR="006E65F2" w:rsidRPr="009F6263" w:rsidRDefault="006E65F2" w:rsidP="009007F8">
                  <w:pPr>
                    <w:spacing w:line="252" w:lineRule="auto"/>
                    <w:jc w:val="center"/>
                    <w:rPr>
                      <w:noProof/>
                      <w:sz w:val="18"/>
                      <w:szCs w:val="18"/>
                    </w:rPr>
                  </w:pPr>
                  <w:r w:rsidRPr="009665F9">
                    <w:rPr>
                      <w:kern w:val="24"/>
                      <w:sz w:val="18"/>
                      <w:szCs w:val="18"/>
                    </w:rPr>
                    <w:t>H</w:t>
                  </w:r>
                </w:p>
              </w:tc>
              <w:tc>
                <w:tcPr>
                  <w:tcW w:w="897" w:type="dxa"/>
                </w:tcPr>
                <w:p w14:paraId="2465F57C" w14:textId="77777777" w:rsidR="006E65F2" w:rsidRPr="009F6263" w:rsidRDefault="006E65F2" w:rsidP="009007F8">
                  <w:pPr>
                    <w:spacing w:line="252" w:lineRule="auto"/>
                    <w:jc w:val="center"/>
                    <w:rPr>
                      <w:noProof/>
                      <w:sz w:val="18"/>
                      <w:szCs w:val="18"/>
                    </w:rPr>
                  </w:pPr>
                  <w:r w:rsidRPr="009665F9">
                    <w:rPr>
                      <w:kern w:val="24"/>
                      <w:sz w:val="18"/>
                      <w:szCs w:val="18"/>
                    </w:rPr>
                    <w:t>8</w:t>
                  </w:r>
                </w:p>
              </w:tc>
              <w:tc>
                <w:tcPr>
                  <w:tcW w:w="1026" w:type="dxa"/>
                </w:tcPr>
                <w:p w14:paraId="76874B78" w14:textId="77777777" w:rsidR="006E65F2" w:rsidRPr="009F6263" w:rsidRDefault="006E65F2" w:rsidP="009007F8">
                  <w:pPr>
                    <w:spacing w:line="252" w:lineRule="auto"/>
                    <w:jc w:val="center"/>
                    <w:rPr>
                      <w:noProof/>
                      <w:sz w:val="18"/>
                      <w:szCs w:val="18"/>
                      <w:highlight w:val="yellow"/>
                    </w:rPr>
                  </w:pPr>
                  <w:r w:rsidRPr="009665F9">
                    <w:rPr>
                      <w:kern w:val="24"/>
                      <w:sz w:val="18"/>
                      <w:szCs w:val="18"/>
                    </w:rPr>
                    <w:t>6</w:t>
                  </w:r>
                </w:p>
              </w:tc>
              <w:tc>
                <w:tcPr>
                  <w:tcW w:w="846" w:type="dxa"/>
                </w:tcPr>
                <w:p w14:paraId="3F6727FD" w14:textId="77777777" w:rsidR="006E65F2" w:rsidRPr="009F6263" w:rsidRDefault="006E65F2" w:rsidP="009007F8">
                  <w:pPr>
                    <w:spacing w:line="252" w:lineRule="auto"/>
                    <w:jc w:val="center"/>
                    <w:rPr>
                      <w:noProof/>
                      <w:sz w:val="18"/>
                      <w:szCs w:val="18"/>
                      <w:highlight w:val="yellow"/>
                    </w:rPr>
                  </w:pPr>
                  <w:r w:rsidRPr="009665F9">
                    <w:rPr>
                      <w:kern w:val="24"/>
                      <w:sz w:val="18"/>
                      <w:szCs w:val="18"/>
                    </w:rPr>
                    <w:t>80.2%</w:t>
                  </w:r>
                </w:p>
              </w:tc>
              <w:tc>
                <w:tcPr>
                  <w:tcW w:w="681" w:type="dxa"/>
                </w:tcPr>
                <w:p w14:paraId="7375F63D" w14:textId="77777777" w:rsidR="006E65F2" w:rsidRPr="009F6263" w:rsidRDefault="006E65F2" w:rsidP="009007F8">
                  <w:pPr>
                    <w:spacing w:line="252" w:lineRule="auto"/>
                    <w:jc w:val="center"/>
                    <w:rPr>
                      <w:noProof/>
                      <w:sz w:val="18"/>
                      <w:szCs w:val="18"/>
                      <w:highlight w:val="yellow"/>
                    </w:rPr>
                  </w:pPr>
                  <w:r w:rsidRPr="009665F9">
                    <w:rPr>
                      <w:kern w:val="24"/>
                      <w:sz w:val="18"/>
                      <w:szCs w:val="18"/>
                    </w:rPr>
                    <w:t>6.1%</w:t>
                  </w:r>
                </w:p>
              </w:tc>
              <w:tc>
                <w:tcPr>
                  <w:tcW w:w="236" w:type="dxa"/>
                </w:tcPr>
                <w:p w14:paraId="0F74807E" w14:textId="77777777" w:rsidR="006E65F2" w:rsidRPr="009F6263" w:rsidRDefault="006E65F2" w:rsidP="009007F8">
                  <w:pPr>
                    <w:spacing w:line="252" w:lineRule="auto"/>
                    <w:jc w:val="center"/>
                    <w:rPr>
                      <w:noProof/>
                      <w:sz w:val="18"/>
                      <w:szCs w:val="18"/>
                      <w:highlight w:val="yellow"/>
                    </w:rPr>
                  </w:pPr>
                  <w:r w:rsidRPr="009665F9">
                    <w:rPr>
                      <w:kern w:val="24"/>
                      <w:sz w:val="18"/>
                      <w:szCs w:val="18"/>
                    </w:rPr>
                    <w:t>6.1%</w:t>
                  </w:r>
                </w:p>
              </w:tc>
            </w:tr>
            <w:tr w:rsidR="006E65F2" w:rsidRPr="00C133DB" w14:paraId="7972B81A" w14:textId="77777777" w:rsidTr="009007F8">
              <w:tc>
                <w:tcPr>
                  <w:tcW w:w="846" w:type="dxa"/>
                  <w:hideMark/>
                </w:tcPr>
                <w:p w14:paraId="4C15F95E" w14:textId="77777777" w:rsidR="006E65F2" w:rsidRPr="00E97BD2"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481" w:type="dxa"/>
                  <w:hideMark/>
                </w:tcPr>
                <w:p w14:paraId="020C6E22" w14:textId="77777777" w:rsidR="006E65F2" w:rsidRPr="00E97BD2" w:rsidRDefault="006E65F2" w:rsidP="009007F8">
                  <w:pPr>
                    <w:spacing w:line="252" w:lineRule="auto"/>
                    <w:jc w:val="center"/>
                    <w:rPr>
                      <w:sz w:val="18"/>
                      <w:szCs w:val="18"/>
                    </w:rPr>
                  </w:pPr>
                  <w:r w:rsidRPr="00403121">
                    <w:rPr>
                      <w:noProof/>
                      <w:sz w:val="18"/>
                      <w:szCs w:val="18"/>
                    </w:rPr>
                    <w:t>Matched CDRX</w:t>
                  </w:r>
                  <w:r w:rsidRPr="00403121">
                    <w:rPr>
                      <w:sz w:val="18"/>
                      <w:szCs w:val="18"/>
                    </w:rPr>
                    <w:t xml:space="preserve"> (with our solution)</w:t>
                  </w:r>
                </w:p>
              </w:tc>
              <w:tc>
                <w:tcPr>
                  <w:tcW w:w="1728" w:type="dxa"/>
                  <w:hideMark/>
                </w:tcPr>
                <w:p w14:paraId="31E9BFCE" w14:textId="77777777" w:rsidR="006E65F2" w:rsidRPr="00E97BD2" w:rsidRDefault="006E65F2" w:rsidP="009007F8">
                  <w:pPr>
                    <w:spacing w:line="252" w:lineRule="auto"/>
                    <w:jc w:val="center"/>
                    <w:rPr>
                      <w:noProof/>
                      <w:sz w:val="18"/>
                      <w:szCs w:val="18"/>
                    </w:rPr>
                  </w:pPr>
                  <w:r w:rsidRPr="00403121">
                    <w:rPr>
                      <w:color w:val="000000" w:themeColor="text1"/>
                      <w:kern w:val="24"/>
                      <w:sz w:val="18"/>
                      <w:szCs w:val="18"/>
                    </w:rPr>
                    <w:t>16.6 (</w:t>
                  </w:r>
                  <w:r w:rsidRPr="00403121">
                    <w:rPr>
                      <w:i/>
                      <w:iCs/>
                      <w:color w:val="000000" w:themeColor="text1"/>
                      <w:kern w:val="24"/>
                      <w:sz w:val="18"/>
                      <w:szCs w:val="18"/>
                    </w:rPr>
                    <w:t>drx_offset</w:t>
                  </w:r>
                  <w:r w:rsidRPr="00403121">
                    <w:rPr>
                      <w:color w:val="000000" w:themeColor="text1"/>
                      <w:kern w:val="24"/>
                      <w:sz w:val="18"/>
                      <w:szCs w:val="18"/>
                    </w:rPr>
                    <w:t xml:space="preserve">=3, </w:t>
                  </w:r>
                  <w:r w:rsidRPr="00403121">
                    <w:rPr>
                      <w:i/>
                      <w:iCs/>
                      <w:color w:val="000000" w:themeColor="text1"/>
                      <w:kern w:val="24"/>
                      <w:sz w:val="18"/>
                      <w:szCs w:val="18"/>
                    </w:rPr>
                    <w:t>traffic_time_offset</w:t>
                  </w:r>
                  <w:r w:rsidRPr="00403121">
                    <w:rPr>
                      <w:color w:val="000000" w:themeColor="text1"/>
                      <w:kern w:val="24"/>
                      <w:sz w:val="18"/>
                      <w:szCs w:val="18"/>
                    </w:rPr>
                    <w:t xml:space="preserve">=2 ms, </w:t>
                  </w:r>
                  <w:r w:rsidRPr="00053A1B">
                    <w:rPr>
                      <w:i/>
                      <w:iCs/>
                      <w:color w:val="000000" w:themeColor="text1"/>
                      <w:kern w:val="24"/>
                      <w:sz w:val="18"/>
                      <w:szCs w:val="18"/>
                    </w:rPr>
                    <w:t>drx-LongCycle</w:t>
                  </w:r>
                  <w:r w:rsidRPr="00403121">
                    <w:rPr>
                      <w:color w:val="000000" w:themeColor="text1"/>
                      <w:kern w:val="24"/>
                      <w:sz w:val="18"/>
                      <w:szCs w:val="18"/>
                    </w:rPr>
                    <w:t>=16 ms)</w:t>
                  </w:r>
                </w:p>
              </w:tc>
              <w:tc>
                <w:tcPr>
                  <w:tcW w:w="636" w:type="dxa"/>
                </w:tcPr>
                <w:p w14:paraId="6F70172E" w14:textId="77777777" w:rsidR="006E65F2" w:rsidRPr="00E97BD2" w:rsidRDefault="006E65F2" w:rsidP="009007F8">
                  <w:pPr>
                    <w:spacing w:line="252" w:lineRule="auto"/>
                    <w:jc w:val="center"/>
                    <w:rPr>
                      <w:noProof/>
                      <w:sz w:val="18"/>
                      <w:szCs w:val="18"/>
                    </w:rPr>
                  </w:pPr>
                  <w:r w:rsidRPr="009665F9">
                    <w:rPr>
                      <w:kern w:val="24"/>
                      <w:sz w:val="18"/>
                      <w:szCs w:val="18"/>
                    </w:rPr>
                    <w:t>10</w:t>
                  </w:r>
                </w:p>
              </w:tc>
              <w:tc>
                <w:tcPr>
                  <w:tcW w:w="556" w:type="dxa"/>
                </w:tcPr>
                <w:p w14:paraId="3A362C48" w14:textId="77777777" w:rsidR="006E65F2" w:rsidRPr="00E97BD2" w:rsidRDefault="006E65F2" w:rsidP="009007F8">
                  <w:pPr>
                    <w:spacing w:line="252" w:lineRule="auto"/>
                    <w:jc w:val="center"/>
                    <w:rPr>
                      <w:noProof/>
                      <w:sz w:val="18"/>
                      <w:szCs w:val="18"/>
                    </w:rPr>
                  </w:pPr>
                  <w:r w:rsidRPr="009665F9">
                    <w:rPr>
                      <w:kern w:val="24"/>
                      <w:sz w:val="18"/>
                      <w:szCs w:val="18"/>
                    </w:rPr>
                    <w:t>4</w:t>
                  </w:r>
                </w:p>
              </w:tc>
              <w:tc>
                <w:tcPr>
                  <w:tcW w:w="617" w:type="dxa"/>
                </w:tcPr>
                <w:p w14:paraId="4B4DA7A3" w14:textId="77777777" w:rsidR="006E65F2" w:rsidRPr="00E97BD2" w:rsidRDefault="006E65F2" w:rsidP="009007F8">
                  <w:pPr>
                    <w:spacing w:line="252" w:lineRule="auto"/>
                    <w:jc w:val="center"/>
                    <w:rPr>
                      <w:noProof/>
                      <w:sz w:val="18"/>
                      <w:szCs w:val="18"/>
                    </w:rPr>
                  </w:pPr>
                  <w:r w:rsidRPr="009665F9">
                    <w:rPr>
                      <w:kern w:val="24"/>
                      <w:sz w:val="18"/>
                      <w:szCs w:val="18"/>
                    </w:rPr>
                    <w:t>H</w:t>
                  </w:r>
                </w:p>
              </w:tc>
              <w:tc>
                <w:tcPr>
                  <w:tcW w:w="897" w:type="dxa"/>
                </w:tcPr>
                <w:p w14:paraId="7D24FE1D" w14:textId="77777777" w:rsidR="006E65F2" w:rsidRPr="00E97BD2" w:rsidRDefault="006E65F2" w:rsidP="009007F8">
                  <w:pPr>
                    <w:spacing w:line="252" w:lineRule="auto"/>
                    <w:jc w:val="center"/>
                    <w:rPr>
                      <w:noProof/>
                      <w:sz w:val="18"/>
                      <w:szCs w:val="18"/>
                    </w:rPr>
                  </w:pPr>
                  <w:r w:rsidRPr="009665F9">
                    <w:rPr>
                      <w:kern w:val="24"/>
                      <w:sz w:val="18"/>
                      <w:szCs w:val="18"/>
                    </w:rPr>
                    <w:t>8</w:t>
                  </w:r>
                </w:p>
              </w:tc>
              <w:tc>
                <w:tcPr>
                  <w:tcW w:w="1026" w:type="dxa"/>
                </w:tcPr>
                <w:p w14:paraId="0F359FF1" w14:textId="77777777" w:rsidR="006E65F2" w:rsidRPr="00E97BD2" w:rsidRDefault="006E65F2" w:rsidP="009007F8">
                  <w:pPr>
                    <w:spacing w:line="252" w:lineRule="auto"/>
                    <w:jc w:val="center"/>
                    <w:rPr>
                      <w:noProof/>
                      <w:sz w:val="18"/>
                      <w:szCs w:val="18"/>
                    </w:rPr>
                  </w:pPr>
                  <w:r w:rsidRPr="009665F9">
                    <w:rPr>
                      <w:kern w:val="24"/>
                      <w:sz w:val="18"/>
                      <w:szCs w:val="18"/>
                    </w:rPr>
                    <w:t> 7</w:t>
                  </w:r>
                </w:p>
              </w:tc>
              <w:tc>
                <w:tcPr>
                  <w:tcW w:w="846" w:type="dxa"/>
                </w:tcPr>
                <w:p w14:paraId="17458857" w14:textId="77777777" w:rsidR="006E65F2" w:rsidRPr="00E97BD2" w:rsidRDefault="006E65F2" w:rsidP="009007F8">
                  <w:pPr>
                    <w:spacing w:line="252" w:lineRule="auto"/>
                    <w:jc w:val="center"/>
                    <w:rPr>
                      <w:noProof/>
                      <w:sz w:val="18"/>
                      <w:szCs w:val="18"/>
                    </w:rPr>
                  </w:pPr>
                  <w:r w:rsidRPr="009665F9">
                    <w:rPr>
                      <w:kern w:val="24"/>
                      <w:sz w:val="18"/>
                      <w:szCs w:val="18"/>
                    </w:rPr>
                    <w:t>85.5%</w:t>
                  </w:r>
                </w:p>
              </w:tc>
              <w:tc>
                <w:tcPr>
                  <w:tcW w:w="681" w:type="dxa"/>
                </w:tcPr>
                <w:p w14:paraId="618C3663" w14:textId="77777777" w:rsidR="006E65F2" w:rsidRPr="00E97BD2" w:rsidRDefault="006E65F2" w:rsidP="009007F8">
                  <w:pPr>
                    <w:spacing w:line="252" w:lineRule="auto"/>
                    <w:jc w:val="center"/>
                    <w:rPr>
                      <w:noProof/>
                      <w:sz w:val="18"/>
                      <w:szCs w:val="18"/>
                    </w:rPr>
                  </w:pPr>
                  <w:r w:rsidRPr="009665F9">
                    <w:rPr>
                      <w:kern w:val="24"/>
                      <w:sz w:val="18"/>
                      <w:szCs w:val="18"/>
                    </w:rPr>
                    <w:t>7.2%</w:t>
                  </w:r>
                </w:p>
              </w:tc>
              <w:tc>
                <w:tcPr>
                  <w:tcW w:w="236" w:type="dxa"/>
                </w:tcPr>
                <w:p w14:paraId="5B0F6A6D" w14:textId="77777777" w:rsidR="006E65F2" w:rsidRPr="00E97BD2" w:rsidRDefault="006E65F2" w:rsidP="009007F8">
                  <w:pPr>
                    <w:spacing w:line="252" w:lineRule="auto"/>
                    <w:jc w:val="center"/>
                    <w:rPr>
                      <w:noProof/>
                      <w:sz w:val="18"/>
                      <w:szCs w:val="18"/>
                    </w:rPr>
                  </w:pPr>
                  <w:r w:rsidRPr="009665F9">
                    <w:rPr>
                      <w:kern w:val="24"/>
                      <w:sz w:val="18"/>
                      <w:szCs w:val="18"/>
                    </w:rPr>
                    <w:t>7.1%</w:t>
                  </w:r>
                </w:p>
              </w:tc>
            </w:tr>
            <w:tr w:rsidR="006E65F2" w:rsidRPr="00C133DB" w14:paraId="3F06E7ED" w14:textId="77777777" w:rsidTr="009007F8">
              <w:tc>
                <w:tcPr>
                  <w:tcW w:w="846" w:type="dxa"/>
                </w:tcPr>
                <w:p w14:paraId="410DBBD9" w14:textId="77777777" w:rsidR="006E65F2" w:rsidRPr="00E97BD2"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481" w:type="dxa"/>
                </w:tcPr>
                <w:p w14:paraId="46EC5E28" w14:textId="77777777" w:rsidR="006E65F2" w:rsidRPr="00E97BD2" w:rsidRDefault="006E65F2" w:rsidP="009007F8">
                  <w:pPr>
                    <w:spacing w:line="252" w:lineRule="auto"/>
                    <w:jc w:val="center"/>
                    <w:rPr>
                      <w:noProof/>
                      <w:sz w:val="18"/>
                      <w:szCs w:val="18"/>
                    </w:rPr>
                  </w:pPr>
                  <w:r w:rsidRPr="00403121">
                    <w:rPr>
                      <w:noProof/>
                      <w:sz w:val="18"/>
                      <w:szCs w:val="18"/>
                    </w:rPr>
                    <w:t>Matched CDRX (solutions from other companies)</w:t>
                  </w:r>
                </w:p>
              </w:tc>
              <w:tc>
                <w:tcPr>
                  <w:tcW w:w="1728" w:type="dxa"/>
                </w:tcPr>
                <w:p w14:paraId="74E4F4B4" w14:textId="77777777" w:rsidR="006E65F2" w:rsidRPr="00403121" w:rsidRDefault="006E65F2" w:rsidP="009007F8">
                  <w:pPr>
                    <w:spacing w:line="252" w:lineRule="auto"/>
                    <w:jc w:val="center"/>
                    <w:rPr>
                      <w:color w:val="000000" w:themeColor="text1"/>
                      <w:kern w:val="24"/>
                      <w:sz w:val="18"/>
                      <w:szCs w:val="18"/>
                    </w:rPr>
                  </w:pPr>
                  <w:r w:rsidRPr="00403121">
                    <w:rPr>
                      <w:color w:val="000000" w:themeColor="text1"/>
                      <w:kern w:val="24"/>
                      <w:sz w:val="18"/>
                      <w:szCs w:val="18"/>
                    </w:rPr>
                    <w:t>16.6</w:t>
                  </w:r>
                </w:p>
                <w:p w14:paraId="0E8C84DF" w14:textId="77777777" w:rsidR="006E65F2" w:rsidRPr="00E97BD2" w:rsidRDefault="006E65F2" w:rsidP="009007F8">
                  <w:pPr>
                    <w:spacing w:line="252" w:lineRule="auto"/>
                    <w:jc w:val="center"/>
                    <w:rPr>
                      <w:noProof/>
                      <w:sz w:val="18"/>
                      <w:szCs w:val="18"/>
                    </w:rPr>
                  </w:pPr>
                  <w:r w:rsidRPr="00403121">
                    <w:rPr>
                      <w:color w:val="000000" w:themeColor="text1"/>
                      <w:kern w:val="24"/>
                      <w:sz w:val="18"/>
                      <w:szCs w:val="18"/>
                    </w:rPr>
                    <w:t>(17-17-16 equivalent)</w:t>
                  </w:r>
                </w:p>
              </w:tc>
              <w:tc>
                <w:tcPr>
                  <w:tcW w:w="636" w:type="dxa"/>
                </w:tcPr>
                <w:p w14:paraId="3FD20CA5" w14:textId="77777777" w:rsidR="006E65F2" w:rsidRPr="00E97BD2" w:rsidRDefault="006E65F2" w:rsidP="009007F8">
                  <w:pPr>
                    <w:spacing w:line="252" w:lineRule="auto"/>
                    <w:jc w:val="center"/>
                    <w:rPr>
                      <w:noProof/>
                      <w:sz w:val="18"/>
                      <w:szCs w:val="18"/>
                    </w:rPr>
                  </w:pPr>
                  <w:r w:rsidRPr="009665F9">
                    <w:rPr>
                      <w:kern w:val="24"/>
                      <w:sz w:val="18"/>
                      <w:szCs w:val="18"/>
                    </w:rPr>
                    <w:t>10</w:t>
                  </w:r>
                </w:p>
              </w:tc>
              <w:tc>
                <w:tcPr>
                  <w:tcW w:w="556" w:type="dxa"/>
                </w:tcPr>
                <w:p w14:paraId="783BE12B" w14:textId="77777777" w:rsidR="006E65F2" w:rsidRPr="00E97BD2" w:rsidRDefault="006E65F2" w:rsidP="009007F8">
                  <w:pPr>
                    <w:spacing w:line="252" w:lineRule="auto"/>
                    <w:jc w:val="center"/>
                    <w:rPr>
                      <w:noProof/>
                      <w:sz w:val="18"/>
                      <w:szCs w:val="18"/>
                    </w:rPr>
                  </w:pPr>
                  <w:r w:rsidRPr="009665F9">
                    <w:rPr>
                      <w:kern w:val="24"/>
                      <w:sz w:val="18"/>
                      <w:szCs w:val="18"/>
                    </w:rPr>
                    <w:t>4</w:t>
                  </w:r>
                </w:p>
              </w:tc>
              <w:tc>
                <w:tcPr>
                  <w:tcW w:w="617" w:type="dxa"/>
                </w:tcPr>
                <w:p w14:paraId="2C3A168C" w14:textId="77777777" w:rsidR="006E65F2" w:rsidRPr="00E97BD2" w:rsidRDefault="006E65F2" w:rsidP="009007F8">
                  <w:pPr>
                    <w:spacing w:line="252" w:lineRule="auto"/>
                    <w:jc w:val="center"/>
                    <w:rPr>
                      <w:noProof/>
                      <w:sz w:val="18"/>
                      <w:szCs w:val="18"/>
                    </w:rPr>
                  </w:pPr>
                  <w:r w:rsidRPr="009665F9">
                    <w:rPr>
                      <w:kern w:val="24"/>
                      <w:sz w:val="18"/>
                      <w:szCs w:val="18"/>
                    </w:rPr>
                    <w:t>H</w:t>
                  </w:r>
                </w:p>
              </w:tc>
              <w:tc>
                <w:tcPr>
                  <w:tcW w:w="897" w:type="dxa"/>
                </w:tcPr>
                <w:p w14:paraId="4B7FD04D" w14:textId="77777777" w:rsidR="006E65F2" w:rsidRPr="00E97BD2" w:rsidRDefault="006E65F2" w:rsidP="009007F8">
                  <w:pPr>
                    <w:spacing w:line="252" w:lineRule="auto"/>
                    <w:jc w:val="center"/>
                    <w:rPr>
                      <w:noProof/>
                      <w:sz w:val="18"/>
                      <w:szCs w:val="18"/>
                    </w:rPr>
                  </w:pPr>
                  <w:r w:rsidRPr="009665F9">
                    <w:rPr>
                      <w:kern w:val="24"/>
                      <w:sz w:val="18"/>
                      <w:szCs w:val="18"/>
                    </w:rPr>
                    <w:t>8</w:t>
                  </w:r>
                </w:p>
              </w:tc>
              <w:tc>
                <w:tcPr>
                  <w:tcW w:w="1026" w:type="dxa"/>
                </w:tcPr>
                <w:p w14:paraId="0166F2D7" w14:textId="77777777" w:rsidR="006E65F2" w:rsidRPr="00E97BD2" w:rsidRDefault="006E65F2" w:rsidP="009007F8">
                  <w:pPr>
                    <w:spacing w:line="252" w:lineRule="auto"/>
                    <w:jc w:val="center"/>
                    <w:rPr>
                      <w:noProof/>
                      <w:sz w:val="18"/>
                      <w:szCs w:val="18"/>
                    </w:rPr>
                  </w:pPr>
                  <w:r w:rsidRPr="009665F9">
                    <w:rPr>
                      <w:kern w:val="24"/>
                      <w:sz w:val="18"/>
                      <w:szCs w:val="18"/>
                    </w:rPr>
                    <w:t>7</w:t>
                  </w:r>
                </w:p>
              </w:tc>
              <w:tc>
                <w:tcPr>
                  <w:tcW w:w="846" w:type="dxa"/>
                </w:tcPr>
                <w:p w14:paraId="657EE5EA" w14:textId="77777777" w:rsidR="006E65F2" w:rsidRPr="00E97BD2" w:rsidRDefault="006E65F2" w:rsidP="009007F8">
                  <w:pPr>
                    <w:spacing w:line="252" w:lineRule="auto"/>
                    <w:jc w:val="center"/>
                    <w:rPr>
                      <w:noProof/>
                      <w:sz w:val="18"/>
                      <w:szCs w:val="18"/>
                    </w:rPr>
                  </w:pPr>
                  <w:r w:rsidRPr="009665F9">
                    <w:rPr>
                      <w:kern w:val="24"/>
                      <w:sz w:val="18"/>
                      <w:szCs w:val="18"/>
                    </w:rPr>
                    <w:t>86.4%</w:t>
                  </w:r>
                </w:p>
              </w:tc>
              <w:tc>
                <w:tcPr>
                  <w:tcW w:w="681" w:type="dxa"/>
                </w:tcPr>
                <w:p w14:paraId="50472A9C" w14:textId="77777777" w:rsidR="006E65F2" w:rsidRPr="00E97BD2" w:rsidRDefault="006E65F2" w:rsidP="009007F8">
                  <w:pPr>
                    <w:spacing w:line="252" w:lineRule="auto"/>
                    <w:jc w:val="center"/>
                    <w:rPr>
                      <w:noProof/>
                      <w:sz w:val="18"/>
                      <w:szCs w:val="18"/>
                    </w:rPr>
                  </w:pPr>
                  <w:r w:rsidRPr="009665F9">
                    <w:rPr>
                      <w:kern w:val="24"/>
                      <w:sz w:val="18"/>
                      <w:szCs w:val="18"/>
                    </w:rPr>
                    <w:t>7.6%</w:t>
                  </w:r>
                </w:p>
              </w:tc>
              <w:tc>
                <w:tcPr>
                  <w:tcW w:w="236" w:type="dxa"/>
                </w:tcPr>
                <w:p w14:paraId="553A777D" w14:textId="77777777" w:rsidR="006E65F2" w:rsidRPr="00E97BD2" w:rsidRDefault="006E65F2" w:rsidP="009007F8">
                  <w:pPr>
                    <w:spacing w:line="252" w:lineRule="auto"/>
                    <w:jc w:val="center"/>
                    <w:rPr>
                      <w:noProof/>
                      <w:sz w:val="18"/>
                      <w:szCs w:val="18"/>
                    </w:rPr>
                  </w:pPr>
                  <w:r w:rsidRPr="009665F9">
                    <w:rPr>
                      <w:kern w:val="24"/>
                      <w:sz w:val="18"/>
                      <w:szCs w:val="18"/>
                    </w:rPr>
                    <w:t>7.5%</w:t>
                  </w:r>
                </w:p>
              </w:tc>
            </w:tr>
            <w:tr w:rsidR="006E65F2" w:rsidRPr="00C133DB" w14:paraId="47508396" w14:textId="77777777" w:rsidTr="009007F8">
              <w:tc>
                <w:tcPr>
                  <w:tcW w:w="846" w:type="dxa"/>
                </w:tcPr>
                <w:p w14:paraId="06FC500F" w14:textId="77777777" w:rsidR="006E65F2" w:rsidRPr="00E97BD2"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481" w:type="dxa"/>
                </w:tcPr>
                <w:p w14:paraId="18980493" w14:textId="77777777" w:rsidR="006E65F2" w:rsidRPr="005637C3" w:rsidRDefault="006E65F2" w:rsidP="009007F8">
                  <w:pPr>
                    <w:spacing w:line="252" w:lineRule="auto"/>
                    <w:jc w:val="center"/>
                    <w:rPr>
                      <w:noProof/>
                      <w:sz w:val="18"/>
                      <w:szCs w:val="18"/>
                    </w:rPr>
                  </w:pPr>
                  <w:r w:rsidRPr="00E97BD2">
                    <w:rPr>
                      <w:noProof/>
                      <w:sz w:val="18"/>
                      <w:szCs w:val="18"/>
                    </w:rPr>
                    <w:t>PDCCH skipping &amp; matched CDRX</w:t>
                  </w:r>
                </w:p>
              </w:tc>
              <w:tc>
                <w:tcPr>
                  <w:tcW w:w="1728" w:type="dxa"/>
                </w:tcPr>
                <w:p w14:paraId="1AF44CED" w14:textId="77777777" w:rsidR="006E65F2" w:rsidRPr="00E97BD2" w:rsidRDefault="006E65F2" w:rsidP="009007F8">
                  <w:pPr>
                    <w:spacing w:line="252" w:lineRule="auto"/>
                    <w:jc w:val="center"/>
                    <w:rPr>
                      <w:color w:val="000000" w:themeColor="text1"/>
                      <w:kern w:val="24"/>
                      <w:sz w:val="18"/>
                      <w:szCs w:val="18"/>
                    </w:rPr>
                  </w:pPr>
                  <w:r w:rsidRPr="00E97BD2">
                    <w:rPr>
                      <w:color w:val="000000" w:themeColor="text1"/>
                      <w:kern w:val="24"/>
                      <w:sz w:val="18"/>
                      <w:szCs w:val="18"/>
                    </w:rPr>
                    <w:t>16.6</w:t>
                  </w:r>
                </w:p>
                <w:p w14:paraId="2937EB8D" w14:textId="77777777" w:rsidR="006E65F2" w:rsidRPr="005637C3" w:rsidRDefault="006E65F2" w:rsidP="009007F8">
                  <w:pPr>
                    <w:spacing w:line="252" w:lineRule="auto"/>
                    <w:jc w:val="center"/>
                    <w:rPr>
                      <w:kern w:val="24"/>
                      <w:sz w:val="18"/>
                      <w:szCs w:val="18"/>
                    </w:rPr>
                  </w:pPr>
                  <w:r w:rsidRPr="00E97BD2">
                    <w:rPr>
                      <w:color w:val="000000" w:themeColor="text1"/>
                      <w:kern w:val="24"/>
                      <w:sz w:val="18"/>
                      <w:szCs w:val="18"/>
                    </w:rPr>
                    <w:t>(</w:t>
                  </w:r>
                  <w:r w:rsidRPr="00403121">
                    <w:rPr>
                      <w:i/>
                      <w:iCs/>
                      <w:color w:val="000000" w:themeColor="text1"/>
                      <w:kern w:val="24"/>
                      <w:sz w:val="18"/>
                      <w:szCs w:val="18"/>
                    </w:rPr>
                    <w:t>drx_offset</w:t>
                  </w:r>
                  <w:r w:rsidRPr="00403121">
                    <w:rPr>
                      <w:color w:val="000000" w:themeColor="text1"/>
                      <w:kern w:val="24"/>
                      <w:sz w:val="18"/>
                      <w:szCs w:val="18"/>
                    </w:rPr>
                    <w:t xml:space="preserve">=3, </w:t>
                  </w:r>
                  <w:r w:rsidRPr="00403121">
                    <w:rPr>
                      <w:i/>
                      <w:iCs/>
                      <w:color w:val="000000" w:themeColor="text1"/>
                      <w:kern w:val="24"/>
                      <w:sz w:val="18"/>
                      <w:szCs w:val="18"/>
                    </w:rPr>
                    <w:t>traffic_time_offset</w:t>
                  </w:r>
                  <w:r w:rsidRPr="00403121">
                    <w:rPr>
                      <w:color w:val="000000" w:themeColor="text1"/>
                      <w:kern w:val="24"/>
                      <w:sz w:val="18"/>
                      <w:szCs w:val="18"/>
                    </w:rPr>
                    <w:t xml:space="preserve">=2 </w:t>
                  </w:r>
                  <w:r w:rsidRPr="00403121">
                    <w:rPr>
                      <w:color w:val="000000" w:themeColor="text1"/>
                      <w:kern w:val="24"/>
                      <w:sz w:val="18"/>
                      <w:szCs w:val="18"/>
                    </w:rPr>
                    <w:lastRenderedPageBreak/>
                    <w:t xml:space="preserve">ms, </w:t>
                  </w:r>
                  <w:r w:rsidRPr="00053A1B">
                    <w:rPr>
                      <w:i/>
                      <w:iCs/>
                      <w:color w:val="000000" w:themeColor="text1"/>
                      <w:kern w:val="24"/>
                      <w:sz w:val="18"/>
                      <w:szCs w:val="18"/>
                    </w:rPr>
                    <w:t>drx-LongCycle</w:t>
                  </w:r>
                  <w:r w:rsidRPr="00403121">
                    <w:rPr>
                      <w:color w:val="000000" w:themeColor="text1"/>
                      <w:kern w:val="24"/>
                      <w:sz w:val="18"/>
                      <w:szCs w:val="18"/>
                    </w:rPr>
                    <w:t>=16 ms</w:t>
                  </w:r>
                  <w:r w:rsidRPr="00E97BD2">
                    <w:rPr>
                      <w:color w:val="000000" w:themeColor="text1"/>
                      <w:kern w:val="24"/>
                      <w:sz w:val="18"/>
                      <w:szCs w:val="18"/>
                    </w:rPr>
                    <w:t>)</w:t>
                  </w:r>
                </w:p>
              </w:tc>
              <w:tc>
                <w:tcPr>
                  <w:tcW w:w="636" w:type="dxa"/>
                </w:tcPr>
                <w:p w14:paraId="615456B0" w14:textId="77777777" w:rsidR="006E65F2" w:rsidRPr="005637C3" w:rsidRDefault="006E65F2" w:rsidP="009007F8">
                  <w:pPr>
                    <w:spacing w:line="252" w:lineRule="auto"/>
                    <w:jc w:val="center"/>
                    <w:rPr>
                      <w:kern w:val="24"/>
                      <w:sz w:val="18"/>
                      <w:szCs w:val="18"/>
                    </w:rPr>
                  </w:pPr>
                  <w:r w:rsidRPr="005637C3">
                    <w:rPr>
                      <w:kern w:val="24"/>
                      <w:sz w:val="18"/>
                      <w:szCs w:val="18"/>
                    </w:rPr>
                    <w:lastRenderedPageBreak/>
                    <w:t>10</w:t>
                  </w:r>
                </w:p>
              </w:tc>
              <w:tc>
                <w:tcPr>
                  <w:tcW w:w="556" w:type="dxa"/>
                </w:tcPr>
                <w:p w14:paraId="7B8E8F4D" w14:textId="77777777" w:rsidR="006E65F2" w:rsidRPr="005637C3" w:rsidRDefault="006E65F2" w:rsidP="009007F8">
                  <w:pPr>
                    <w:spacing w:line="252" w:lineRule="auto"/>
                    <w:jc w:val="center"/>
                    <w:rPr>
                      <w:kern w:val="24"/>
                      <w:sz w:val="18"/>
                      <w:szCs w:val="18"/>
                    </w:rPr>
                  </w:pPr>
                  <w:r w:rsidRPr="005637C3">
                    <w:rPr>
                      <w:kern w:val="24"/>
                      <w:sz w:val="18"/>
                      <w:szCs w:val="18"/>
                    </w:rPr>
                    <w:t>4</w:t>
                  </w:r>
                </w:p>
              </w:tc>
              <w:tc>
                <w:tcPr>
                  <w:tcW w:w="617" w:type="dxa"/>
                </w:tcPr>
                <w:p w14:paraId="271C765C" w14:textId="77777777" w:rsidR="006E65F2" w:rsidRPr="005637C3" w:rsidRDefault="006E65F2" w:rsidP="009007F8">
                  <w:pPr>
                    <w:spacing w:line="252" w:lineRule="auto"/>
                    <w:jc w:val="center"/>
                    <w:rPr>
                      <w:kern w:val="24"/>
                      <w:sz w:val="18"/>
                      <w:szCs w:val="18"/>
                    </w:rPr>
                  </w:pPr>
                  <w:r w:rsidRPr="005637C3">
                    <w:rPr>
                      <w:kern w:val="24"/>
                      <w:sz w:val="18"/>
                      <w:szCs w:val="18"/>
                    </w:rPr>
                    <w:t>H</w:t>
                  </w:r>
                </w:p>
              </w:tc>
              <w:tc>
                <w:tcPr>
                  <w:tcW w:w="897" w:type="dxa"/>
                </w:tcPr>
                <w:p w14:paraId="09F564CB" w14:textId="77777777" w:rsidR="006E65F2" w:rsidRPr="005637C3" w:rsidRDefault="006E65F2" w:rsidP="009007F8">
                  <w:pPr>
                    <w:spacing w:line="252" w:lineRule="auto"/>
                    <w:jc w:val="center"/>
                    <w:rPr>
                      <w:kern w:val="24"/>
                      <w:sz w:val="18"/>
                      <w:szCs w:val="18"/>
                    </w:rPr>
                  </w:pPr>
                  <w:r w:rsidRPr="005637C3">
                    <w:rPr>
                      <w:kern w:val="24"/>
                      <w:sz w:val="18"/>
                      <w:szCs w:val="18"/>
                    </w:rPr>
                    <w:t>8</w:t>
                  </w:r>
                </w:p>
              </w:tc>
              <w:tc>
                <w:tcPr>
                  <w:tcW w:w="1026" w:type="dxa"/>
                </w:tcPr>
                <w:p w14:paraId="26286A28" w14:textId="77777777" w:rsidR="006E65F2" w:rsidRPr="005637C3" w:rsidRDefault="006E65F2" w:rsidP="009007F8">
                  <w:pPr>
                    <w:spacing w:line="252" w:lineRule="auto"/>
                    <w:jc w:val="center"/>
                    <w:rPr>
                      <w:kern w:val="24"/>
                      <w:sz w:val="18"/>
                      <w:szCs w:val="18"/>
                    </w:rPr>
                  </w:pPr>
                  <w:r w:rsidRPr="005637C3">
                    <w:rPr>
                      <w:rFonts w:eastAsia="Calibri"/>
                      <w:kern w:val="24"/>
                      <w:sz w:val="18"/>
                      <w:szCs w:val="18"/>
                    </w:rPr>
                    <w:t>7</w:t>
                  </w:r>
                </w:p>
              </w:tc>
              <w:tc>
                <w:tcPr>
                  <w:tcW w:w="846" w:type="dxa"/>
                </w:tcPr>
                <w:p w14:paraId="777D5306" w14:textId="77777777" w:rsidR="006E65F2" w:rsidRPr="005637C3" w:rsidRDefault="006E65F2" w:rsidP="009007F8">
                  <w:pPr>
                    <w:spacing w:line="252" w:lineRule="auto"/>
                    <w:jc w:val="center"/>
                    <w:rPr>
                      <w:kern w:val="24"/>
                      <w:sz w:val="18"/>
                      <w:szCs w:val="18"/>
                    </w:rPr>
                  </w:pPr>
                  <w:r w:rsidRPr="005637C3">
                    <w:rPr>
                      <w:rFonts w:eastAsia="Calibri"/>
                      <w:kern w:val="24"/>
                      <w:sz w:val="18"/>
                      <w:szCs w:val="18"/>
                    </w:rPr>
                    <w:t>84.7%</w:t>
                  </w:r>
                </w:p>
              </w:tc>
              <w:tc>
                <w:tcPr>
                  <w:tcW w:w="681" w:type="dxa"/>
                </w:tcPr>
                <w:p w14:paraId="1DE70CDC" w14:textId="77777777" w:rsidR="006E65F2" w:rsidRPr="005637C3" w:rsidRDefault="006E65F2" w:rsidP="009007F8">
                  <w:pPr>
                    <w:spacing w:line="252" w:lineRule="auto"/>
                    <w:jc w:val="center"/>
                    <w:rPr>
                      <w:kern w:val="24"/>
                      <w:sz w:val="18"/>
                      <w:szCs w:val="18"/>
                    </w:rPr>
                  </w:pPr>
                  <w:r w:rsidRPr="005637C3">
                    <w:rPr>
                      <w:rFonts w:eastAsia="Calibri"/>
                      <w:kern w:val="24"/>
                      <w:sz w:val="18"/>
                      <w:szCs w:val="18"/>
                    </w:rPr>
                    <w:t>7.6%</w:t>
                  </w:r>
                </w:p>
              </w:tc>
              <w:tc>
                <w:tcPr>
                  <w:tcW w:w="236" w:type="dxa"/>
                </w:tcPr>
                <w:p w14:paraId="43E51B2E" w14:textId="77777777" w:rsidR="006E65F2" w:rsidRPr="005637C3" w:rsidRDefault="006E65F2" w:rsidP="009007F8">
                  <w:pPr>
                    <w:spacing w:line="252" w:lineRule="auto"/>
                    <w:jc w:val="center"/>
                    <w:rPr>
                      <w:kern w:val="24"/>
                      <w:sz w:val="18"/>
                      <w:szCs w:val="18"/>
                    </w:rPr>
                  </w:pPr>
                  <w:r w:rsidRPr="005637C3">
                    <w:rPr>
                      <w:rFonts w:eastAsia="Calibri"/>
                      <w:kern w:val="24"/>
                      <w:sz w:val="18"/>
                      <w:szCs w:val="18"/>
                    </w:rPr>
                    <w:t>7.6%</w:t>
                  </w:r>
                </w:p>
              </w:tc>
            </w:tr>
          </w:tbl>
          <w:p w14:paraId="76D4DD18" w14:textId="77777777" w:rsidR="006E65F2" w:rsidRPr="00305EB3" w:rsidRDefault="006E65F2" w:rsidP="009007F8">
            <w:pPr>
              <w:rPr>
                <w:lang w:val="en-US"/>
              </w:rPr>
            </w:pPr>
          </w:p>
        </w:tc>
      </w:tr>
      <w:tr w:rsidR="006E65F2" w:rsidRPr="00E744FA" w14:paraId="07194719" w14:textId="77777777" w:rsidTr="009007F8">
        <w:tc>
          <w:tcPr>
            <w:tcW w:w="940" w:type="dxa"/>
          </w:tcPr>
          <w:p w14:paraId="39E77C63" w14:textId="77777777" w:rsidR="006E65F2" w:rsidRPr="00E744FA" w:rsidRDefault="006E65F2" w:rsidP="009007F8">
            <w:r>
              <w:lastRenderedPageBreak/>
              <w:t>vivo</w:t>
            </w:r>
          </w:p>
        </w:tc>
        <w:tc>
          <w:tcPr>
            <w:tcW w:w="8689" w:type="dxa"/>
          </w:tcPr>
          <w:p w14:paraId="48C81433" w14:textId="77777777" w:rsidR="006E65F2" w:rsidRDefault="006E65F2" w:rsidP="009007F8">
            <w:pPr>
              <w:overflowPunct w:val="0"/>
              <w:autoSpaceDE w:val="0"/>
              <w:autoSpaceDN w:val="0"/>
              <w:adjustRightInd w:val="0"/>
              <w:spacing w:before="120" w:after="120"/>
              <w:jc w:val="both"/>
              <w:textAlignment w:val="baseline"/>
              <w:rPr>
                <w:rFonts w:eastAsia="SimSun"/>
                <w:b/>
                <w:lang w:eastAsia="zh-CN"/>
              </w:rPr>
            </w:pPr>
          </w:p>
          <w:p w14:paraId="3EBBCB35" w14:textId="77777777" w:rsidR="006E65F2" w:rsidRPr="00D337A7" w:rsidRDefault="006E65F2" w:rsidP="009007F8">
            <w:pPr>
              <w:overflowPunct w:val="0"/>
              <w:autoSpaceDE w:val="0"/>
              <w:autoSpaceDN w:val="0"/>
              <w:adjustRightInd w:val="0"/>
              <w:spacing w:before="120" w:after="120"/>
              <w:jc w:val="both"/>
              <w:textAlignment w:val="baseline"/>
              <w:rPr>
                <w:rFonts w:eastAsiaTheme="minorEastAsia"/>
                <w:b/>
                <w:lang w:eastAsia="zh-CN"/>
              </w:rPr>
            </w:pPr>
            <w:r w:rsidRPr="00D337A7">
              <w:rPr>
                <w:rFonts w:eastAsiaTheme="minorEastAsia"/>
                <w:b/>
                <w:lang w:eastAsia="zh-CN"/>
              </w:rPr>
              <w:t>Observation</w:t>
            </w:r>
            <w:r>
              <w:rPr>
                <w:rFonts w:eastAsiaTheme="minorEastAsia"/>
                <w:b/>
                <w:lang w:eastAsia="zh-CN"/>
              </w:rPr>
              <w:t xml:space="preserve"> 13</w:t>
            </w:r>
            <w:r w:rsidRPr="00D337A7">
              <w:rPr>
                <w:rFonts w:eastAsiaTheme="minorEastAsia"/>
                <w:b/>
                <w:lang w:eastAsia="zh-CN"/>
              </w:rPr>
              <w:t xml:space="preserve">: Rel-17 </w:t>
            </w:r>
            <w:r>
              <w:rPr>
                <w:rFonts w:eastAsiaTheme="minorEastAsia"/>
                <w:b/>
                <w:lang w:eastAsia="zh-CN"/>
              </w:rPr>
              <w:t xml:space="preserve">UE power saving WI </w:t>
            </w:r>
            <w:r w:rsidRPr="00D337A7">
              <w:rPr>
                <w:rFonts w:eastAsiaTheme="minorEastAsia"/>
                <w:b/>
                <w:lang w:eastAsia="zh-CN"/>
              </w:rPr>
              <w:t>did not evaluated the XR type of traffic which has tight delay bound (i.e., 10ms PDB), meaning that any transmission failure will impact the system capacity.</w:t>
            </w:r>
          </w:p>
          <w:p w14:paraId="456F928F" w14:textId="77777777" w:rsidR="006E65F2" w:rsidRPr="00036643" w:rsidRDefault="006E65F2" w:rsidP="009007F8">
            <w:pPr>
              <w:overflowPunct w:val="0"/>
              <w:autoSpaceDE w:val="0"/>
              <w:autoSpaceDN w:val="0"/>
              <w:adjustRightInd w:val="0"/>
              <w:spacing w:before="120" w:after="120"/>
              <w:jc w:val="both"/>
              <w:textAlignment w:val="baseline"/>
              <w:rPr>
                <w:rFonts w:eastAsiaTheme="minorEastAsia"/>
                <w:b/>
                <w:lang w:eastAsia="zh-CN"/>
              </w:rPr>
            </w:pPr>
            <w:r w:rsidRPr="00036643">
              <w:rPr>
                <w:rFonts w:eastAsiaTheme="minorEastAsia"/>
                <w:b/>
                <w:lang w:eastAsia="zh-CN"/>
              </w:rPr>
              <w:t>Observation</w:t>
            </w:r>
            <w:r>
              <w:rPr>
                <w:rFonts w:eastAsiaTheme="minorEastAsia"/>
                <w:b/>
                <w:lang w:eastAsia="zh-CN"/>
              </w:rPr>
              <w:t xml:space="preserve"> 14</w:t>
            </w:r>
            <w:r w:rsidRPr="00036643">
              <w:rPr>
                <w:rFonts w:eastAsiaTheme="minorEastAsia"/>
                <w:b/>
                <w:lang w:eastAsia="zh-CN"/>
              </w:rPr>
              <w:t xml:space="preserve">: </w:t>
            </w:r>
            <w:r>
              <w:rPr>
                <w:rFonts w:eastAsiaTheme="minorEastAsia"/>
                <w:b/>
                <w:lang w:eastAsia="zh-CN"/>
              </w:rPr>
              <w:t xml:space="preserve">The existing R17 PDCCH skipping indication will cause either capacity loss or </w:t>
            </w:r>
            <w:r w:rsidRPr="00036643">
              <w:rPr>
                <w:rFonts w:eastAsiaTheme="minorEastAsia"/>
                <w:b/>
                <w:lang w:eastAsia="zh-CN"/>
              </w:rPr>
              <w:t>unnecessary PDCCH monitoring.</w:t>
            </w:r>
          </w:p>
          <w:p w14:paraId="64565DC6" w14:textId="77777777" w:rsidR="006E65F2" w:rsidRPr="00025A81" w:rsidRDefault="006E65F2" w:rsidP="009007F8">
            <w:pPr>
              <w:overflowPunct w:val="0"/>
              <w:autoSpaceDE w:val="0"/>
              <w:autoSpaceDN w:val="0"/>
              <w:adjustRightInd w:val="0"/>
              <w:spacing w:before="120" w:after="120"/>
              <w:jc w:val="both"/>
              <w:textAlignment w:val="baseline"/>
              <w:rPr>
                <w:rFonts w:eastAsiaTheme="minorEastAsia"/>
                <w:b/>
                <w:lang w:eastAsia="zh-CN"/>
              </w:rPr>
            </w:pPr>
            <w:r w:rsidRPr="00036643">
              <w:rPr>
                <w:rFonts w:eastAsiaTheme="minorEastAsia"/>
                <w:b/>
                <w:lang w:eastAsia="zh-CN"/>
              </w:rPr>
              <w:t>Observation</w:t>
            </w:r>
            <w:r>
              <w:rPr>
                <w:rFonts w:eastAsiaTheme="minorEastAsia"/>
                <w:b/>
                <w:lang w:eastAsia="zh-CN"/>
              </w:rPr>
              <w:t xml:space="preserve"> 15</w:t>
            </w:r>
            <w:r w:rsidRPr="00036643">
              <w:rPr>
                <w:rFonts w:eastAsiaTheme="minorEastAsia"/>
                <w:b/>
                <w:lang w:eastAsia="zh-CN"/>
              </w:rPr>
              <w:t xml:space="preserve">: </w:t>
            </w:r>
            <w:r>
              <w:rPr>
                <w:rFonts w:eastAsiaTheme="minorEastAsia"/>
                <w:b/>
                <w:lang w:eastAsia="zh-CN"/>
              </w:rPr>
              <w:t>Only using short</w:t>
            </w:r>
            <w:r w:rsidRPr="00025A81">
              <w:rPr>
                <w:rFonts w:eastAsiaTheme="minorEastAsia"/>
                <w:b/>
                <w:lang w:eastAsia="zh-CN"/>
              </w:rPr>
              <w:t xml:space="preserve"> R17 PDCCH skipping durations</w:t>
            </w:r>
            <w:r>
              <w:rPr>
                <w:rFonts w:eastAsiaTheme="minorEastAsia"/>
                <w:b/>
                <w:lang w:eastAsia="zh-CN"/>
              </w:rPr>
              <w:t xml:space="preserve">, </w:t>
            </w:r>
            <w:r w:rsidRPr="00025A81">
              <w:rPr>
                <w:rFonts w:eastAsiaTheme="minorEastAsia"/>
                <w:b/>
                <w:lang w:eastAsia="zh-CN"/>
              </w:rPr>
              <w:t>e.g., 2ms or 4ms is not a reasonable R17 PDCCH skipping implementation method</w:t>
            </w:r>
            <w:r w:rsidRPr="00036643">
              <w:rPr>
                <w:rFonts w:eastAsiaTheme="minorEastAsia"/>
                <w:b/>
                <w:lang w:eastAsia="zh-CN"/>
              </w:rPr>
              <w:t>.</w:t>
            </w:r>
          </w:p>
          <w:p w14:paraId="60586F5C" w14:textId="3F59E18C" w:rsidR="006E65F2" w:rsidRDefault="006E65F2" w:rsidP="009007F8">
            <w:pPr>
              <w:overflowPunct w:val="0"/>
              <w:autoSpaceDE w:val="0"/>
              <w:autoSpaceDN w:val="0"/>
              <w:adjustRightInd w:val="0"/>
              <w:spacing w:before="120" w:after="120"/>
              <w:jc w:val="center"/>
              <w:textAlignment w:val="baseline"/>
              <w:rPr>
                <w:rFonts w:eastAsiaTheme="minorEastAsia"/>
              </w:rPr>
            </w:pPr>
            <w:r>
              <w:rPr>
                <w:noProof/>
                <w:lang w:val="en-US" w:eastAsia="zh-CN"/>
              </w:rPr>
              <w:drawing>
                <wp:inline distT="0" distB="0" distL="0" distR="0" wp14:anchorId="08F43B44" wp14:editId="0826460C">
                  <wp:extent cx="4206240" cy="3383280"/>
                  <wp:effectExtent l="0" t="0" r="3810" b="762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06240" cy="3383280"/>
                          </a:xfrm>
                          <a:prstGeom prst="rect">
                            <a:avLst/>
                          </a:prstGeom>
                          <a:noFill/>
                          <a:ln>
                            <a:noFill/>
                          </a:ln>
                        </pic:spPr>
                      </pic:pic>
                    </a:graphicData>
                  </a:graphic>
                </wp:inline>
              </w:drawing>
            </w:r>
          </w:p>
          <w:p w14:paraId="3BB514FB" w14:textId="77777777" w:rsidR="006E65F2" w:rsidRDefault="006E65F2" w:rsidP="009007F8">
            <w:pPr>
              <w:overflowPunct w:val="0"/>
              <w:autoSpaceDE w:val="0"/>
              <w:autoSpaceDN w:val="0"/>
              <w:adjustRightInd w:val="0"/>
              <w:spacing w:before="120" w:after="120"/>
              <w:jc w:val="center"/>
              <w:textAlignment w:val="baseline"/>
              <w:rPr>
                <w:rFonts w:eastAsiaTheme="minorEastAsia"/>
                <w:b/>
                <w:lang w:eastAsia="zh-CN"/>
              </w:rPr>
            </w:pPr>
            <w:r w:rsidRPr="00012D73">
              <w:rPr>
                <w:b/>
              </w:rPr>
              <w:t>Figur</w:t>
            </w:r>
            <w:r w:rsidRPr="00CE3215">
              <w:rPr>
                <w:b/>
              </w:rPr>
              <w:t xml:space="preserve">e </w:t>
            </w:r>
            <w:r w:rsidRPr="00D337A7">
              <w:rPr>
                <w:rFonts w:eastAsiaTheme="minorEastAsia"/>
                <w:b/>
                <w:lang w:eastAsia="zh-CN"/>
              </w:rPr>
              <w:t>7</w:t>
            </w:r>
            <w:r>
              <w:rPr>
                <w:b/>
              </w:rPr>
              <w:t>.</w:t>
            </w:r>
            <w:r w:rsidRPr="0088529D">
              <w:rPr>
                <w:rFonts w:eastAsiaTheme="minorEastAsia"/>
                <w:b/>
                <w:lang w:eastAsia="zh-CN"/>
              </w:rPr>
              <w:t xml:space="preserve"> </w:t>
            </w:r>
            <w:r>
              <w:rPr>
                <w:rFonts w:eastAsiaTheme="minorEastAsia"/>
                <w:b/>
                <w:lang w:eastAsia="zh-CN"/>
              </w:rPr>
              <w:t>Potential network implementation of PDCCH skipping indication using Rel-17 specification</w:t>
            </w:r>
          </w:p>
          <w:p w14:paraId="2CF2C4FD" w14:textId="693DB46E" w:rsidR="006E65F2" w:rsidRDefault="006E65F2" w:rsidP="009007F8">
            <w:pPr>
              <w:overflowPunct w:val="0"/>
              <w:autoSpaceDE w:val="0"/>
              <w:autoSpaceDN w:val="0"/>
              <w:adjustRightInd w:val="0"/>
              <w:spacing w:before="120" w:after="120"/>
              <w:jc w:val="center"/>
              <w:textAlignment w:val="baseline"/>
            </w:pPr>
            <w:r>
              <w:rPr>
                <w:noProof/>
                <w:lang w:val="en-US" w:eastAsia="zh-CN"/>
              </w:rPr>
              <w:drawing>
                <wp:inline distT="0" distB="0" distL="0" distR="0" wp14:anchorId="1C9245FE" wp14:editId="0F1D11BA">
                  <wp:extent cx="4389120" cy="173736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389120" cy="1737360"/>
                          </a:xfrm>
                          <a:prstGeom prst="rect">
                            <a:avLst/>
                          </a:prstGeom>
                          <a:noFill/>
                          <a:ln>
                            <a:noFill/>
                          </a:ln>
                        </pic:spPr>
                      </pic:pic>
                    </a:graphicData>
                  </a:graphic>
                </wp:inline>
              </w:drawing>
            </w:r>
          </w:p>
          <w:p w14:paraId="787BF5A6" w14:textId="77777777" w:rsidR="006E65F2" w:rsidRPr="00F02658" w:rsidRDefault="006E65F2" w:rsidP="009007F8">
            <w:pPr>
              <w:overflowPunct w:val="0"/>
              <w:autoSpaceDE w:val="0"/>
              <w:autoSpaceDN w:val="0"/>
              <w:adjustRightInd w:val="0"/>
              <w:spacing w:before="120" w:after="120"/>
              <w:jc w:val="center"/>
              <w:textAlignment w:val="baseline"/>
              <w:rPr>
                <w:rFonts w:eastAsiaTheme="minorEastAsia"/>
                <w:b/>
                <w:lang w:eastAsia="zh-CN"/>
              </w:rPr>
            </w:pPr>
            <w:r>
              <w:rPr>
                <w:rFonts w:eastAsiaTheme="minorEastAsia"/>
                <w:b/>
                <w:lang w:eastAsia="zh-CN"/>
              </w:rPr>
              <w:t xml:space="preserve">Figure </w:t>
            </w:r>
            <w:r>
              <w:rPr>
                <w:rFonts w:eastAsiaTheme="minorEastAsia" w:hint="eastAsia"/>
                <w:b/>
                <w:lang w:eastAsia="zh-CN"/>
              </w:rPr>
              <w:t>8</w:t>
            </w:r>
            <w:r>
              <w:rPr>
                <w:rFonts w:eastAsiaTheme="minorEastAsia"/>
                <w:b/>
                <w:lang w:eastAsia="zh-CN"/>
              </w:rPr>
              <w:t xml:space="preserve">. Example of </w:t>
            </w:r>
            <w:r w:rsidRPr="007366BD">
              <w:rPr>
                <w:rFonts w:eastAsiaTheme="minorEastAsia"/>
                <w:b/>
                <w:lang w:eastAsia="zh-CN"/>
              </w:rPr>
              <w:t>PDCCH skipping and interaction with HARQ retransmission</w:t>
            </w:r>
          </w:p>
          <w:p w14:paraId="468BD60B" w14:textId="77777777" w:rsidR="006E65F2" w:rsidRDefault="006E65F2" w:rsidP="009007F8">
            <w:pPr>
              <w:jc w:val="center"/>
            </w:pPr>
            <w:r>
              <w:rPr>
                <w:noProof/>
                <w:lang w:val="en-US" w:eastAsia="zh-CN"/>
              </w:rPr>
              <w:lastRenderedPageBreak/>
              <w:drawing>
                <wp:inline distT="0" distB="0" distL="0" distR="0" wp14:anchorId="6D21D7D2" wp14:editId="46618E65">
                  <wp:extent cx="5252314" cy="2587660"/>
                  <wp:effectExtent l="0" t="0" r="5715" b="3175"/>
                  <wp:docPr id="24" name="图片 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 descr="Chart, bar chart&#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70443" cy="2596592"/>
                          </a:xfrm>
                          <a:prstGeom prst="rect">
                            <a:avLst/>
                          </a:prstGeom>
                          <a:noFill/>
                        </pic:spPr>
                      </pic:pic>
                    </a:graphicData>
                  </a:graphic>
                </wp:inline>
              </w:drawing>
            </w:r>
          </w:p>
          <w:p w14:paraId="7D9F3DD5" w14:textId="77777777" w:rsidR="006E65F2" w:rsidRPr="00695AF1" w:rsidRDefault="006E65F2" w:rsidP="009007F8">
            <w:pPr>
              <w:spacing w:before="120" w:after="120"/>
              <w:jc w:val="center"/>
              <w:rPr>
                <w:rFonts w:eastAsiaTheme="minorEastAsia"/>
                <w:b/>
              </w:rPr>
            </w:pPr>
            <w:r w:rsidRPr="00012D73">
              <w:rPr>
                <w:b/>
              </w:rPr>
              <w:t xml:space="preserve">Figure </w:t>
            </w:r>
            <w:r w:rsidRPr="00D337A7">
              <w:rPr>
                <w:rFonts w:eastAsiaTheme="minorEastAsia"/>
                <w:b/>
                <w:lang w:eastAsia="zh-CN"/>
              </w:rPr>
              <w:t>9</w:t>
            </w:r>
            <w:r>
              <w:rPr>
                <w:b/>
              </w:rPr>
              <w:t>.</w:t>
            </w:r>
            <w:r w:rsidRPr="0088529D">
              <w:rPr>
                <w:rFonts w:eastAsiaTheme="minorEastAsia"/>
                <w:b/>
                <w:lang w:eastAsia="zh-CN"/>
              </w:rPr>
              <w:t xml:space="preserve"> Power saving gain </w:t>
            </w:r>
            <w:r>
              <w:rPr>
                <w:rFonts w:eastAsiaTheme="minorEastAsia" w:hint="eastAsia"/>
                <w:b/>
                <w:lang w:eastAsia="zh-CN"/>
              </w:rPr>
              <w:t>of</w:t>
            </w:r>
            <w:r>
              <w:rPr>
                <w:rFonts w:eastAsiaTheme="minorEastAsia"/>
                <w:b/>
                <w:lang w:eastAsia="zh-CN"/>
              </w:rPr>
              <w:t xml:space="preserve"> VR/AR 30Mbps in InH scenario</w:t>
            </w:r>
          </w:p>
          <w:p w14:paraId="61140C6A" w14:textId="77777777" w:rsidR="006E65F2" w:rsidRDefault="006E65F2" w:rsidP="009007F8">
            <w:pPr>
              <w:spacing w:before="120" w:after="120"/>
              <w:jc w:val="center"/>
            </w:pPr>
            <w:r>
              <w:rPr>
                <w:noProof/>
                <w:lang w:val="en-US" w:eastAsia="zh-CN"/>
              </w:rPr>
              <w:drawing>
                <wp:inline distT="0" distB="0" distL="0" distR="0" wp14:anchorId="27A0A351" wp14:editId="58A6201C">
                  <wp:extent cx="5193792" cy="2552207"/>
                  <wp:effectExtent l="0" t="0" r="6985" b="635"/>
                  <wp:docPr id="25" name="图片 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descr="Chart, bar chart&#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219176" cy="2564681"/>
                          </a:xfrm>
                          <a:prstGeom prst="rect">
                            <a:avLst/>
                          </a:prstGeom>
                          <a:noFill/>
                        </pic:spPr>
                      </pic:pic>
                    </a:graphicData>
                  </a:graphic>
                </wp:inline>
              </w:drawing>
            </w:r>
          </w:p>
          <w:p w14:paraId="592D180C" w14:textId="77777777" w:rsidR="006E65F2" w:rsidRDefault="006E65F2" w:rsidP="009007F8">
            <w:pPr>
              <w:spacing w:before="120" w:after="120"/>
              <w:jc w:val="center"/>
              <w:rPr>
                <w:rFonts w:eastAsiaTheme="minorEastAsia"/>
                <w:b/>
                <w:lang w:eastAsia="zh-CN"/>
              </w:rPr>
            </w:pPr>
            <w:r w:rsidRPr="00012D73">
              <w:rPr>
                <w:b/>
              </w:rPr>
              <w:t xml:space="preserve">Figure </w:t>
            </w:r>
            <w:r>
              <w:rPr>
                <w:b/>
              </w:rPr>
              <w:t>1</w:t>
            </w:r>
            <w:r w:rsidRPr="00D337A7">
              <w:rPr>
                <w:rFonts w:eastAsiaTheme="minorEastAsia"/>
                <w:b/>
                <w:lang w:eastAsia="zh-CN"/>
              </w:rPr>
              <w:t>0</w:t>
            </w:r>
            <w:r>
              <w:rPr>
                <w:b/>
              </w:rPr>
              <w:t>.</w:t>
            </w:r>
            <w:r w:rsidRPr="0088529D">
              <w:rPr>
                <w:rFonts w:eastAsiaTheme="minorEastAsia"/>
                <w:b/>
                <w:lang w:eastAsia="zh-CN"/>
              </w:rPr>
              <w:t xml:space="preserve"> </w:t>
            </w:r>
            <w:r>
              <w:rPr>
                <w:rFonts w:eastAsiaTheme="minorEastAsia"/>
                <w:b/>
                <w:lang w:eastAsia="zh-CN"/>
              </w:rPr>
              <w:t>System capacity</w:t>
            </w:r>
            <w:r w:rsidRPr="0088529D">
              <w:rPr>
                <w:rFonts w:eastAsiaTheme="minorEastAsia"/>
                <w:b/>
                <w:lang w:eastAsia="zh-CN"/>
              </w:rPr>
              <w:t xml:space="preserve"> </w:t>
            </w:r>
            <w:r>
              <w:rPr>
                <w:rFonts w:eastAsiaTheme="minorEastAsia" w:hint="eastAsia"/>
                <w:b/>
                <w:lang w:eastAsia="zh-CN"/>
              </w:rPr>
              <w:t>of</w:t>
            </w:r>
            <w:r>
              <w:rPr>
                <w:rFonts w:eastAsiaTheme="minorEastAsia"/>
                <w:b/>
                <w:lang w:eastAsia="zh-CN"/>
              </w:rPr>
              <w:t xml:space="preserve"> VR/AR 30Mbps in InH scenario</w:t>
            </w:r>
          </w:p>
          <w:p w14:paraId="32006086" w14:textId="77777777" w:rsidR="006E65F2" w:rsidRDefault="006E65F2" w:rsidP="009007F8">
            <w:pPr>
              <w:spacing w:before="120" w:after="120"/>
              <w:jc w:val="center"/>
            </w:pPr>
            <w:r>
              <w:rPr>
                <w:noProof/>
                <w:lang w:val="en-US" w:eastAsia="zh-CN"/>
              </w:rPr>
              <w:drawing>
                <wp:inline distT="0" distB="0" distL="0" distR="0" wp14:anchorId="782AA929" wp14:editId="17A885AE">
                  <wp:extent cx="5215738" cy="2569640"/>
                  <wp:effectExtent l="0" t="0" r="4445" b="2540"/>
                  <wp:docPr id="26" name="图片 1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1" descr="Chart, bar chart&#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224177" cy="2573798"/>
                          </a:xfrm>
                          <a:prstGeom prst="rect">
                            <a:avLst/>
                          </a:prstGeom>
                          <a:noFill/>
                        </pic:spPr>
                      </pic:pic>
                    </a:graphicData>
                  </a:graphic>
                </wp:inline>
              </w:drawing>
            </w:r>
          </w:p>
          <w:p w14:paraId="5383B830" w14:textId="77777777" w:rsidR="006E65F2" w:rsidRDefault="006E65F2" w:rsidP="009007F8">
            <w:pPr>
              <w:spacing w:before="120" w:after="120"/>
              <w:jc w:val="center"/>
              <w:rPr>
                <w:rFonts w:eastAsiaTheme="minorEastAsia"/>
                <w:b/>
                <w:lang w:eastAsia="zh-CN"/>
              </w:rPr>
            </w:pPr>
            <w:r w:rsidRPr="00012D73">
              <w:rPr>
                <w:b/>
              </w:rPr>
              <w:t xml:space="preserve">Figure </w:t>
            </w:r>
            <w:r>
              <w:rPr>
                <w:b/>
              </w:rPr>
              <w:t>1</w:t>
            </w:r>
            <w:r w:rsidRPr="00D337A7">
              <w:rPr>
                <w:rFonts w:eastAsiaTheme="minorEastAsia"/>
                <w:b/>
                <w:lang w:eastAsia="zh-CN"/>
              </w:rPr>
              <w:t>1</w:t>
            </w:r>
            <w:r>
              <w:rPr>
                <w:b/>
              </w:rPr>
              <w:t>.</w:t>
            </w:r>
            <w:r w:rsidRPr="0088529D">
              <w:rPr>
                <w:rFonts w:eastAsiaTheme="minorEastAsia"/>
                <w:b/>
                <w:lang w:eastAsia="zh-CN"/>
              </w:rPr>
              <w:t xml:space="preserve"> </w:t>
            </w:r>
            <w:r>
              <w:rPr>
                <w:rFonts w:eastAsiaTheme="minorEastAsia"/>
                <w:b/>
                <w:lang w:eastAsia="zh-CN"/>
              </w:rPr>
              <w:t>System capacity</w:t>
            </w:r>
            <w:r w:rsidRPr="0088529D">
              <w:rPr>
                <w:rFonts w:eastAsiaTheme="minorEastAsia"/>
                <w:b/>
                <w:lang w:eastAsia="zh-CN"/>
              </w:rPr>
              <w:t xml:space="preserve"> </w:t>
            </w:r>
            <w:r>
              <w:rPr>
                <w:rFonts w:eastAsiaTheme="minorEastAsia" w:hint="eastAsia"/>
                <w:b/>
                <w:lang w:eastAsia="zh-CN"/>
              </w:rPr>
              <w:t>of</w:t>
            </w:r>
            <w:r>
              <w:rPr>
                <w:rFonts w:eastAsiaTheme="minorEastAsia"/>
                <w:b/>
                <w:lang w:eastAsia="zh-CN"/>
              </w:rPr>
              <w:t xml:space="preserve"> VR/AR 30Mbps in InH scenario</w:t>
            </w:r>
          </w:p>
          <w:p w14:paraId="7F3DFC86" w14:textId="77777777" w:rsidR="006E65F2" w:rsidRDefault="006E65F2" w:rsidP="009007F8">
            <w:pPr>
              <w:overflowPunct w:val="0"/>
              <w:autoSpaceDE w:val="0"/>
              <w:autoSpaceDN w:val="0"/>
              <w:adjustRightInd w:val="0"/>
              <w:spacing w:before="120" w:after="120"/>
              <w:jc w:val="both"/>
              <w:textAlignment w:val="baseline"/>
              <w:rPr>
                <w:rFonts w:eastAsia="SimSun"/>
                <w:b/>
                <w:lang w:eastAsia="zh-CN"/>
              </w:rPr>
            </w:pPr>
            <w:r>
              <w:rPr>
                <w:rFonts w:eastAsia="SimSun"/>
                <w:b/>
                <w:lang w:eastAsia="zh-CN"/>
              </w:rPr>
              <w:lastRenderedPageBreak/>
              <w:t>Observation</w:t>
            </w:r>
            <w:r w:rsidRPr="0088529D">
              <w:rPr>
                <w:rFonts w:eastAsia="SimSun"/>
                <w:b/>
                <w:lang w:eastAsia="zh-CN"/>
              </w:rPr>
              <w:t xml:space="preserve"> </w:t>
            </w:r>
            <w:r>
              <w:rPr>
                <w:rFonts w:eastAsia="SimSun"/>
                <w:b/>
                <w:lang w:eastAsia="zh-CN"/>
              </w:rPr>
              <w:t>16</w:t>
            </w:r>
            <w:r w:rsidRPr="0088529D">
              <w:rPr>
                <w:rFonts w:eastAsia="SimSun"/>
                <w:b/>
                <w:lang w:eastAsia="zh-CN"/>
              </w:rPr>
              <w:t xml:space="preserve">: </w:t>
            </w:r>
            <w:r>
              <w:rPr>
                <w:rFonts w:eastAsia="SimSun"/>
                <w:b/>
                <w:lang w:eastAsia="zh-CN"/>
              </w:rPr>
              <w:t xml:space="preserve">Compared with the existing R17 PDCCH skipping indication, the enhanced PDCCH skipping </w:t>
            </w:r>
            <w:r w:rsidRPr="00177751">
              <w:rPr>
                <w:rFonts w:eastAsia="SimSun"/>
                <w:b/>
                <w:lang w:eastAsia="zh-CN"/>
              </w:rPr>
              <w:t>with HARQ</w:t>
            </w:r>
            <w:r>
              <w:rPr>
                <w:rFonts w:eastAsia="SimSun"/>
                <w:b/>
                <w:lang w:eastAsia="zh-CN"/>
              </w:rPr>
              <w:t xml:space="preserve"> interaction provides good balance between </w:t>
            </w:r>
            <w:r w:rsidRPr="00177751">
              <w:rPr>
                <w:rFonts w:eastAsia="SimSun"/>
                <w:b/>
                <w:lang w:eastAsia="zh-CN"/>
              </w:rPr>
              <w:t xml:space="preserve">power saving gain </w:t>
            </w:r>
            <w:r>
              <w:rPr>
                <w:rFonts w:eastAsia="SimSun"/>
                <w:b/>
                <w:lang w:eastAsia="zh-CN"/>
              </w:rPr>
              <w:t>and system capacity</w:t>
            </w:r>
            <w:r w:rsidRPr="0088529D">
              <w:rPr>
                <w:rFonts w:eastAsia="SimSun"/>
                <w:b/>
                <w:lang w:eastAsia="zh-CN"/>
              </w:rPr>
              <w:t>.</w:t>
            </w:r>
          </w:p>
          <w:p w14:paraId="080DA0E3" w14:textId="77777777" w:rsidR="006E65F2" w:rsidRPr="00E70BDB" w:rsidRDefault="006E65F2" w:rsidP="009007F8">
            <w:pPr>
              <w:overflowPunct w:val="0"/>
              <w:autoSpaceDE w:val="0"/>
              <w:autoSpaceDN w:val="0"/>
              <w:adjustRightInd w:val="0"/>
              <w:spacing w:before="120" w:after="120"/>
              <w:jc w:val="both"/>
              <w:textAlignment w:val="baseline"/>
              <w:rPr>
                <w:rFonts w:eastAsiaTheme="minorEastAsia"/>
                <w:b/>
                <w:lang w:eastAsia="zh-CN"/>
              </w:rPr>
            </w:pPr>
            <w:r w:rsidRPr="00884B3B">
              <w:rPr>
                <w:rFonts w:eastAsia="SimSun"/>
                <w:b/>
                <w:lang w:eastAsia="zh-CN"/>
              </w:rPr>
              <w:t>P</w:t>
            </w:r>
            <w:r w:rsidRPr="00D76A26">
              <w:rPr>
                <w:rFonts w:eastAsia="SimSun"/>
                <w:b/>
                <w:lang w:eastAsia="zh-CN"/>
              </w:rPr>
              <w:t xml:space="preserve">roposal </w:t>
            </w:r>
            <w:r>
              <w:rPr>
                <w:rFonts w:eastAsia="SimSun"/>
                <w:b/>
                <w:lang w:eastAsia="zh-CN"/>
              </w:rPr>
              <w:t>12</w:t>
            </w:r>
            <w:r w:rsidRPr="00D76A26">
              <w:rPr>
                <w:rFonts w:eastAsia="SimSun"/>
                <w:b/>
                <w:lang w:eastAsia="zh-CN"/>
              </w:rPr>
              <w:t xml:space="preserve">: </w:t>
            </w:r>
            <w:r>
              <w:rPr>
                <w:rFonts w:eastAsia="SimSun"/>
                <w:b/>
                <w:lang w:eastAsia="zh-CN"/>
              </w:rPr>
              <w:t>Recommend</w:t>
            </w:r>
            <w:r w:rsidRPr="00D76A26">
              <w:rPr>
                <w:rFonts w:eastAsia="SimSun"/>
                <w:b/>
                <w:lang w:eastAsia="zh-CN"/>
              </w:rPr>
              <w:t xml:space="preserve"> the</w:t>
            </w:r>
            <w:r w:rsidRPr="00E70BDB">
              <w:rPr>
                <w:rFonts w:eastAsiaTheme="minorEastAsia"/>
                <w:b/>
                <w:lang w:eastAsia="zh-CN"/>
              </w:rPr>
              <w:t xml:space="preserve"> PDCCH skipping </w:t>
            </w:r>
            <w:r>
              <w:rPr>
                <w:rFonts w:eastAsiaTheme="minorEastAsia" w:hint="eastAsia"/>
                <w:b/>
                <w:lang w:eastAsia="zh-CN"/>
              </w:rPr>
              <w:t>with</w:t>
            </w:r>
            <w:r w:rsidRPr="00E70BDB">
              <w:rPr>
                <w:rFonts w:eastAsiaTheme="minorEastAsia"/>
                <w:b/>
                <w:lang w:eastAsia="zh-CN"/>
              </w:rPr>
              <w:t xml:space="preserve"> HARQ retransmission interaction</w:t>
            </w:r>
            <w:r>
              <w:rPr>
                <w:rFonts w:eastAsiaTheme="minorEastAsia"/>
                <w:b/>
                <w:lang w:eastAsia="zh-CN"/>
              </w:rPr>
              <w:t xml:space="preserve"> for R18 XR WI.</w:t>
            </w:r>
          </w:p>
          <w:p w14:paraId="0DE1CFDA" w14:textId="77777777" w:rsidR="006E65F2" w:rsidRPr="00BC23E5" w:rsidRDefault="006E65F2" w:rsidP="009007F8">
            <w:pPr>
              <w:pStyle w:val="ListParagraph"/>
              <w:widowControl w:val="0"/>
              <w:numPr>
                <w:ilvl w:val="0"/>
                <w:numId w:val="19"/>
              </w:numPr>
              <w:spacing w:after="120"/>
              <w:contextualSpacing w:val="0"/>
              <w:jc w:val="both"/>
              <w:rPr>
                <w:rFonts w:eastAsiaTheme="minorEastAsia"/>
                <w:b/>
              </w:rPr>
            </w:pPr>
            <w:r w:rsidRPr="0025619B">
              <w:rPr>
                <w:rFonts w:eastAsiaTheme="minorEastAsia"/>
                <w:b/>
              </w:rPr>
              <w:t>Solution 1</w:t>
            </w:r>
            <w:r w:rsidRPr="00BC23E5">
              <w:rPr>
                <w:rFonts w:eastAsiaTheme="minorEastAsia"/>
                <w:b/>
              </w:rPr>
              <w:t xml:space="preserve">: </w:t>
            </w:r>
            <w:r>
              <w:rPr>
                <w:rFonts w:eastAsiaTheme="minorEastAsia"/>
                <w:b/>
              </w:rPr>
              <w:t>I</w:t>
            </w:r>
            <w:r w:rsidRPr="00BC23E5">
              <w:rPr>
                <w:rFonts w:eastAsiaTheme="minorEastAsia"/>
                <w:b/>
              </w:rPr>
              <w:t xml:space="preserve">f there is any NACK feedback </w:t>
            </w:r>
            <w:r>
              <w:rPr>
                <w:rFonts w:eastAsiaTheme="minorEastAsia"/>
                <w:b/>
              </w:rPr>
              <w:t xml:space="preserve">for a scheduled PDSCH </w:t>
            </w:r>
            <w:r w:rsidRPr="00BC23E5">
              <w:rPr>
                <w:rFonts w:eastAsiaTheme="minorEastAsia"/>
                <w:b/>
              </w:rPr>
              <w:t xml:space="preserve">during the skipping duration, UE is required to resume the PDCCH monitoring for corresponding retransmission. </w:t>
            </w:r>
          </w:p>
          <w:p w14:paraId="2AEF9831" w14:textId="77777777" w:rsidR="006E65F2" w:rsidRPr="00BC23E5" w:rsidRDefault="006E65F2" w:rsidP="009007F8">
            <w:pPr>
              <w:pStyle w:val="ListParagraph"/>
              <w:widowControl w:val="0"/>
              <w:numPr>
                <w:ilvl w:val="0"/>
                <w:numId w:val="19"/>
              </w:numPr>
              <w:spacing w:before="120" w:after="120"/>
              <w:contextualSpacing w:val="0"/>
              <w:jc w:val="both"/>
              <w:rPr>
                <w:rFonts w:eastAsiaTheme="minorEastAsia"/>
                <w:b/>
              </w:rPr>
            </w:pPr>
            <w:r w:rsidRPr="0025619B">
              <w:rPr>
                <w:rFonts w:eastAsiaTheme="minorEastAsia"/>
                <w:b/>
              </w:rPr>
              <w:t xml:space="preserve">Solution 1-1: </w:t>
            </w:r>
            <w:r w:rsidRPr="00BC23E5">
              <w:rPr>
                <w:rFonts w:eastAsiaTheme="minorEastAsia"/>
                <w:b/>
              </w:rPr>
              <w:t>On top of solution 1,</w:t>
            </w:r>
            <w:r w:rsidRPr="0025619B">
              <w:rPr>
                <w:rFonts w:eastAsiaTheme="minorEastAsia"/>
                <w:b/>
              </w:rPr>
              <w:t xml:space="preserve"> </w:t>
            </w:r>
            <w:r w:rsidRPr="00BC23E5">
              <w:rPr>
                <w:rFonts w:eastAsiaTheme="minorEastAsia"/>
                <w:b/>
              </w:rPr>
              <w:t>the network can dynamically enable or disable the HARQ interaction for the indicated PDCCH skipping, according to the remaining PDB, the importance of the transmission or the probability of decoding failure (e.g. link quality).</w:t>
            </w:r>
          </w:p>
          <w:p w14:paraId="44AE59E8" w14:textId="77777777" w:rsidR="006E65F2" w:rsidRDefault="006E65F2" w:rsidP="009007F8">
            <w:pPr>
              <w:spacing w:after="120"/>
              <w:jc w:val="both"/>
              <w:rPr>
                <w:rFonts w:eastAsia="SimSun"/>
                <w:b/>
                <w:lang w:eastAsia="zh-CN"/>
              </w:rPr>
            </w:pPr>
            <w:r>
              <w:rPr>
                <w:rFonts w:eastAsia="SimSun"/>
                <w:b/>
                <w:lang w:eastAsia="zh-CN"/>
              </w:rPr>
              <w:t>Observation</w:t>
            </w:r>
            <w:r w:rsidRPr="0088529D">
              <w:rPr>
                <w:rFonts w:eastAsia="SimSun"/>
                <w:b/>
                <w:lang w:eastAsia="zh-CN"/>
              </w:rPr>
              <w:t xml:space="preserve"> </w:t>
            </w:r>
            <w:r>
              <w:rPr>
                <w:rFonts w:eastAsia="SimSun"/>
                <w:b/>
                <w:lang w:eastAsia="zh-CN"/>
              </w:rPr>
              <w:t>17</w:t>
            </w:r>
            <w:r w:rsidRPr="0088529D">
              <w:rPr>
                <w:rFonts w:eastAsia="SimSun"/>
                <w:b/>
                <w:lang w:eastAsia="zh-CN"/>
              </w:rPr>
              <w:t xml:space="preserve">: </w:t>
            </w:r>
            <w:r>
              <w:rPr>
                <w:rFonts w:eastAsia="SimSun"/>
                <w:b/>
                <w:lang w:eastAsia="zh-CN"/>
              </w:rPr>
              <w:t>By</w:t>
            </w:r>
            <w:r w:rsidRPr="00E764F5">
              <w:rPr>
                <w:rFonts w:eastAsia="SimSun"/>
                <w:b/>
                <w:lang w:eastAsia="zh-CN"/>
              </w:rPr>
              <w:t xml:space="preserve"> adopting the schemes of both PDCCH skipping interaction with HARQ retransmission and LP-WUS jitter handling, 4</w:t>
            </w:r>
            <w:r>
              <w:rPr>
                <w:rFonts w:eastAsia="SimSun" w:hint="eastAsia"/>
                <w:b/>
                <w:lang w:eastAsia="zh-CN"/>
              </w:rPr>
              <w:t>1.90</w:t>
            </w:r>
            <w:r w:rsidRPr="00E764F5">
              <w:rPr>
                <w:rFonts w:eastAsia="SimSun"/>
                <w:b/>
                <w:lang w:eastAsia="zh-CN"/>
              </w:rPr>
              <w:t>%~43.84% and 3</w:t>
            </w:r>
            <w:r>
              <w:rPr>
                <w:rFonts w:eastAsia="SimSun" w:hint="eastAsia"/>
                <w:b/>
                <w:lang w:eastAsia="zh-CN"/>
              </w:rPr>
              <w:t>7.20</w:t>
            </w:r>
            <w:r w:rsidRPr="00E764F5">
              <w:rPr>
                <w:rFonts w:eastAsia="SimSun"/>
                <w:b/>
                <w:lang w:eastAsia="zh-CN"/>
              </w:rPr>
              <w:t>%~38.47% total power saving gains can be obtained in low load and high load, respectively, and without capacity loss.</w:t>
            </w:r>
          </w:p>
          <w:p w14:paraId="6FBBE568" w14:textId="77777777" w:rsidR="006E65F2" w:rsidRPr="00277980" w:rsidRDefault="006E65F2" w:rsidP="009007F8">
            <w:pPr>
              <w:spacing w:after="120"/>
              <w:jc w:val="center"/>
              <w:rPr>
                <w:rFonts w:eastAsia="MS Mincho"/>
                <w:b/>
              </w:rPr>
            </w:pPr>
            <w:r w:rsidRPr="00277980">
              <w:rPr>
                <w:rFonts w:eastAsia="MS Mincho"/>
                <w:b/>
              </w:rPr>
              <w:t xml:space="preserve">Table </w:t>
            </w:r>
            <w:r w:rsidRPr="00DB5457">
              <w:rPr>
                <w:rFonts w:eastAsiaTheme="minorEastAsia"/>
                <w:b/>
                <w:lang w:eastAsia="zh-CN"/>
              </w:rPr>
              <w:t>9</w:t>
            </w:r>
            <w:r w:rsidRPr="00277980">
              <w:rPr>
                <w:rFonts w:eastAsia="MS Mincho"/>
                <w:b/>
              </w:rPr>
              <w:t>. Results for FR1, MU-MIMO, Indoor Hotspot, DL video (30 fps, 30 Mbps, 10 ms PDB)</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98"/>
              <w:gridCol w:w="788"/>
              <w:gridCol w:w="645"/>
              <w:gridCol w:w="589"/>
              <w:gridCol w:w="964"/>
              <w:gridCol w:w="1108"/>
              <w:gridCol w:w="909"/>
              <w:gridCol w:w="826"/>
              <w:gridCol w:w="1333"/>
            </w:tblGrid>
            <w:tr w:rsidR="006E65F2" w14:paraId="24BA3589" w14:textId="77777777" w:rsidTr="009007F8">
              <w:trPr>
                <w:jc w:val="center"/>
              </w:trPr>
              <w:tc>
                <w:tcPr>
                  <w:tcW w:w="767"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165CB59A" w14:textId="77777777" w:rsidR="006E65F2" w:rsidRDefault="006E65F2" w:rsidP="009007F8">
                  <w:pPr>
                    <w:spacing w:line="252" w:lineRule="auto"/>
                    <w:jc w:val="center"/>
                    <w:rPr>
                      <w:b/>
                      <w:szCs w:val="21"/>
                      <w:lang w:eastAsia="zh-CN"/>
                    </w:rPr>
                  </w:pPr>
                  <w:r>
                    <w:rPr>
                      <w:b/>
                      <w:color w:val="000000"/>
                    </w:rPr>
                    <w:t>Power Saving Scheme</w:t>
                  </w:r>
                </w:p>
              </w:tc>
              <w:tc>
                <w:tcPr>
                  <w:tcW w:w="466"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7DAFA14B" w14:textId="77777777" w:rsidR="006E65F2" w:rsidRDefault="006E65F2" w:rsidP="009007F8">
                  <w:pPr>
                    <w:spacing w:line="252" w:lineRule="auto"/>
                    <w:jc w:val="center"/>
                    <w:rPr>
                      <w:b/>
                    </w:rPr>
                  </w:pPr>
                  <w:r>
                    <w:rPr>
                      <w:b/>
                      <w:color w:val="000000"/>
                    </w:rPr>
                    <w:t>CDRX cycle (ms)</w:t>
                  </w:r>
                </w:p>
              </w:tc>
              <w:tc>
                <w:tcPr>
                  <w:tcW w:w="381"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55CBBDF8" w14:textId="77777777" w:rsidR="006E65F2" w:rsidRDefault="006E65F2" w:rsidP="009007F8">
                  <w:pPr>
                    <w:spacing w:line="252" w:lineRule="auto"/>
                    <w:jc w:val="center"/>
                    <w:rPr>
                      <w:b/>
                    </w:rPr>
                  </w:pPr>
                  <w:r>
                    <w:rPr>
                      <w:b/>
                      <w:color w:val="000000"/>
                    </w:rPr>
                    <w:t>ODT (ms)</w:t>
                  </w:r>
                </w:p>
              </w:tc>
              <w:tc>
                <w:tcPr>
                  <w:tcW w:w="348"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0443B986" w14:textId="77777777" w:rsidR="006E65F2" w:rsidRDefault="006E65F2" w:rsidP="009007F8">
                  <w:pPr>
                    <w:spacing w:line="252" w:lineRule="auto"/>
                    <w:jc w:val="center"/>
                    <w:rPr>
                      <w:b/>
                    </w:rPr>
                  </w:pPr>
                  <w:r>
                    <w:rPr>
                      <w:b/>
                      <w:color w:val="000000"/>
                    </w:rPr>
                    <w:t>IAT (ms)</w:t>
                  </w:r>
                </w:p>
              </w:tc>
              <w:tc>
                <w:tcPr>
                  <w:tcW w:w="570"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353108C5" w14:textId="77777777" w:rsidR="006E65F2" w:rsidRDefault="006E65F2" w:rsidP="009007F8">
                  <w:pPr>
                    <w:spacing w:line="252" w:lineRule="auto"/>
                    <w:jc w:val="center"/>
                    <w:rPr>
                      <w:b/>
                    </w:rPr>
                  </w:pPr>
                  <w:r>
                    <w:rPr>
                      <w:b/>
                      <w:color w:val="000000"/>
                    </w:rPr>
                    <w:t>avg # UEs/Cell</w:t>
                  </w:r>
                </w:p>
              </w:tc>
              <w:tc>
                <w:tcPr>
                  <w:tcW w:w="655"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352A4529" w14:textId="77777777" w:rsidR="006E65F2" w:rsidRDefault="006E65F2" w:rsidP="009007F8">
                  <w:pPr>
                    <w:spacing w:line="252" w:lineRule="auto"/>
                    <w:jc w:val="center"/>
                    <w:rPr>
                      <w:b/>
                    </w:rPr>
                  </w:pPr>
                  <w:r>
                    <w:rPr>
                      <w:b/>
                      <w:color w:val="000000"/>
                    </w:rPr>
                    <w:t>floor (Capacity)</w:t>
                  </w:r>
                </w:p>
              </w:tc>
              <w:tc>
                <w:tcPr>
                  <w:tcW w:w="537"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31ABF656" w14:textId="77777777" w:rsidR="006E65F2" w:rsidRDefault="006E65F2" w:rsidP="009007F8">
                  <w:pPr>
                    <w:spacing w:line="252" w:lineRule="auto"/>
                    <w:jc w:val="center"/>
                    <w:rPr>
                      <w:b/>
                    </w:rPr>
                  </w:pPr>
                  <w:r>
                    <w:rPr>
                      <w:b/>
                      <w:color w:val="000000"/>
                    </w:rPr>
                    <w:t>% of satisfied UE</w:t>
                  </w:r>
                </w:p>
              </w:tc>
              <w:tc>
                <w:tcPr>
                  <w:tcW w:w="488"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2D15FCD0" w14:textId="77777777" w:rsidR="006E65F2" w:rsidRDefault="006E65F2" w:rsidP="009007F8">
                  <w:pPr>
                    <w:spacing w:line="252" w:lineRule="auto"/>
                    <w:jc w:val="center"/>
                    <w:rPr>
                      <w:b/>
                    </w:rPr>
                  </w:pPr>
                  <w:r>
                    <w:rPr>
                      <w:b/>
                      <w:color w:val="000000"/>
                    </w:rPr>
                    <w:t>Mean PSG of all UEs</w:t>
                  </w:r>
                </w:p>
              </w:tc>
              <w:tc>
                <w:tcPr>
                  <w:tcW w:w="784"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3F907A8C" w14:textId="77777777" w:rsidR="006E65F2" w:rsidRDefault="006E65F2" w:rsidP="009007F8">
                  <w:pPr>
                    <w:spacing w:line="252" w:lineRule="auto"/>
                    <w:jc w:val="center"/>
                    <w:rPr>
                      <w:b/>
                      <w:color w:val="000000"/>
                    </w:rPr>
                  </w:pPr>
                  <w:r>
                    <w:rPr>
                      <w:b/>
                      <w:color w:val="000000"/>
                    </w:rPr>
                    <w:t>Notes</w:t>
                  </w:r>
                </w:p>
              </w:tc>
            </w:tr>
            <w:tr w:rsidR="006E65F2" w14:paraId="3D44BE41" w14:textId="77777777" w:rsidTr="009007F8">
              <w:trPr>
                <w:trHeight w:val="90"/>
                <w:jc w:val="center"/>
              </w:trPr>
              <w:tc>
                <w:tcPr>
                  <w:tcW w:w="76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6A49918" w14:textId="77777777" w:rsidR="006E65F2" w:rsidRDefault="006E65F2" w:rsidP="009007F8">
                  <w:r>
                    <w:rPr>
                      <w:rFonts w:eastAsia="DengXian"/>
                    </w:rPr>
                    <w:t>Always On</w:t>
                  </w: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391FCC5" w14:textId="77777777" w:rsidR="006E65F2" w:rsidRDefault="006E65F2" w:rsidP="009007F8">
                  <w:pPr>
                    <w:spacing w:line="252" w:lineRule="auto"/>
                    <w:jc w:val="center"/>
                  </w:pPr>
                  <w:r>
                    <w:t>-</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29ADD3E" w14:textId="77777777" w:rsidR="006E65F2" w:rsidRDefault="006E65F2" w:rsidP="009007F8">
                  <w:pPr>
                    <w:spacing w:line="252" w:lineRule="auto"/>
                    <w:jc w:val="center"/>
                  </w:pPr>
                  <w:r>
                    <w:rPr>
                      <w:color w:val="000000"/>
                      <w:kern w:val="24"/>
                    </w:rPr>
                    <w:t>-</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A267EE6" w14:textId="77777777" w:rsidR="006E65F2" w:rsidRDefault="006E65F2" w:rsidP="009007F8">
                  <w:pPr>
                    <w:spacing w:line="252" w:lineRule="auto"/>
                    <w:jc w:val="center"/>
                  </w:pPr>
                  <w:r>
                    <w:rPr>
                      <w:color w:val="000000"/>
                      <w:kern w:val="24"/>
                    </w:rPr>
                    <w:t>-</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1DEFC32" w14:textId="77777777" w:rsidR="006E65F2" w:rsidRDefault="006E65F2" w:rsidP="009007F8">
                  <w:pPr>
                    <w:spacing w:line="252" w:lineRule="auto"/>
                    <w:jc w:val="center"/>
                  </w:pPr>
                  <w:r>
                    <w:rPr>
                      <w:kern w:val="24"/>
                    </w:rPr>
                    <w:t>5</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27DDE4E" w14:textId="77777777" w:rsidR="006E65F2" w:rsidRDefault="006E65F2" w:rsidP="009007F8">
                  <w:pPr>
                    <w:spacing w:line="252" w:lineRule="auto"/>
                    <w:jc w:val="cente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1C655DD" w14:textId="77777777" w:rsidR="006E65F2" w:rsidRDefault="006E65F2" w:rsidP="009007F8">
                  <w:pPr>
                    <w:jc w:val="center"/>
                  </w:pPr>
                  <w:r>
                    <w:rPr>
                      <w:rFonts w:eastAsia="DengXian"/>
                    </w:rPr>
                    <w:t>100%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0D8DF1F" w14:textId="77777777" w:rsidR="006E65F2" w:rsidRDefault="006E65F2" w:rsidP="009007F8">
                  <w:pPr>
                    <w:jc w:val="center"/>
                  </w:pPr>
                  <w:r>
                    <w:rPr>
                      <w:rFonts w:eastAsia="DengXian"/>
                    </w:rPr>
                    <w:t>-</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AF467F3" w14:textId="77777777" w:rsidR="006E65F2" w:rsidRDefault="006E65F2" w:rsidP="009007F8">
                  <w:pPr>
                    <w:rPr>
                      <w:rFonts w:eastAsia="DengXian"/>
                      <w:color w:val="000000"/>
                      <w:kern w:val="24"/>
                    </w:rPr>
                  </w:pPr>
                  <w:r>
                    <w:rPr>
                      <w:rFonts w:eastAsia="DengXian"/>
                      <w:color w:val="000000"/>
                      <w:kern w:val="24"/>
                    </w:rPr>
                    <w:t>Note1</w:t>
                  </w:r>
                </w:p>
              </w:tc>
            </w:tr>
            <w:tr w:rsidR="006E65F2" w14:paraId="3F053149" w14:textId="77777777" w:rsidTr="009007F8">
              <w:trPr>
                <w:trHeight w:val="303"/>
                <w:jc w:val="center"/>
              </w:trPr>
              <w:tc>
                <w:tcPr>
                  <w:tcW w:w="1275" w:type="dxa"/>
                  <w:vMerge/>
                  <w:tcBorders>
                    <w:top w:val="nil"/>
                    <w:left w:val="single" w:sz="4" w:space="0" w:color="auto"/>
                    <w:bottom w:val="single" w:sz="4" w:space="0" w:color="auto"/>
                    <w:right w:val="single" w:sz="4" w:space="0" w:color="auto"/>
                  </w:tcBorders>
                  <w:vAlign w:val="center"/>
                  <w:hideMark/>
                </w:tcPr>
                <w:p w14:paraId="11438986"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6FF9F36" w14:textId="77777777" w:rsidR="006E65F2" w:rsidRDefault="006E65F2" w:rsidP="009007F8">
                  <w:pPr>
                    <w:spacing w:line="252" w:lineRule="auto"/>
                    <w:jc w:val="center"/>
                    <w:rPr>
                      <w:rFonts w:eastAsia="SimSun"/>
                      <w:kern w:val="2"/>
                    </w:rPr>
                  </w:pPr>
                  <w:r>
                    <w:t>-</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78BCA08" w14:textId="77777777" w:rsidR="006E65F2" w:rsidRDefault="006E65F2" w:rsidP="009007F8">
                  <w:pPr>
                    <w:spacing w:line="252" w:lineRule="auto"/>
                    <w:jc w:val="center"/>
                  </w:pPr>
                  <w:r>
                    <w:rPr>
                      <w:color w:val="000000"/>
                      <w:kern w:val="24"/>
                    </w:rPr>
                    <w:t>-</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8D298EE" w14:textId="77777777" w:rsidR="006E65F2" w:rsidRDefault="006E65F2" w:rsidP="009007F8">
                  <w:pPr>
                    <w:spacing w:line="252" w:lineRule="auto"/>
                    <w:jc w:val="center"/>
                  </w:pPr>
                  <w:r>
                    <w:rPr>
                      <w:color w:val="000000"/>
                      <w:kern w:val="24"/>
                    </w:rPr>
                    <w:t>-</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241BE66" w14:textId="77777777" w:rsidR="006E65F2" w:rsidRDefault="006E65F2" w:rsidP="009007F8">
                  <w:pPr>
                    <w:spacing w:line="252" w:lineRule="auto"/>
                    <w:jc w:val="center"/>
                  </w:pPr>
                  <w:r>
                    <w:rPr>
                      <w:kern w:val="24"/>
                    </w:rPr>
                    <w:t>5</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F322406" w14:textId="77777777" w:rsidR="006E65F2" w:rsidRDefault="006E65F2" w:rsidP="009007F8">
                  <w:pPr>
                    <w:spacing w:line="252" w:lineRule="auto"/>
                    <w:jc w:val="cente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19CD346" w14:textId="77777777" w:rsidR="006E65F2" w:rsidRDefault="006E65F2" w:rsidP="009007F8">
                  <w:pPr>
                    <w:jc w:val="center"/>
                  </w:pPr>
                  <w:r>
                    <w:rPr>
                      <w:rFonts w:eastAsia="DengXian"/>
                    </w:rPr>
                    <w:t>100%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861D6C7" w14:textId="77777777" w:rsidR="006E65F2" w:rsidRDefault="006E65F2" w:rsidP="009007F8">
                  <w:pPr>
                    <w:jc w:val="center"/>
                  </w:pPr>
                  <w:r>
                    <w:rPr>
                      <w:rFonts w:eastAsia="DengXian"/>
                    </w:rPr>
                    <w:t>-</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C7992E5" w14:textId="77777777" w:rsidR="006E65F2" w:rsidRDefault="006E65F2" w:rsidP="009007F8">
                  <w:pPr>
                    <w:rPr>
                      <w:rFonts w:eastAsia="DengXian"/>
                      <w:color w:val="000000"/>
                      <w:kern w:val="24"/>
                    </w:rPr>
                  </w:pPr>
                  <w:r>
                    <w:rPr>
                      <w:rFonts w:eastAsia="DengXian"/>
                      <w:color w:val="000000"/>
                      <w:kern w:val="24"/>
                    </w:rPr>
                    <w:t>Note</w:t>
                  </w:r>
                  <w:r>
                    <w:rPr>
                      <w:rFonts w:eastAsia="DengXian" w:hint="eastAsia"/>
                      <w:color w:val="000000"/>
                      <w:kern w:val="24"/>
                    </w:rPr>
                    <w:t>2</w:t>
                  </w:r>
                </w:p>
              </w:tc>
            </w:tr>
            <w:tr w:rsidR="006E65F2" w14:paraId="2567FAE8" w14:textId="77777777" w:rsidTr="009007F8">
              <w:trPr>
                <w:trHeight w:val="564"/>
                <w:jc w:val="center"/>
              </w:trPr>
              <w:tc>
                <w:tcPr>
                  <w:tcW w:w="76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5408C0B" w14:textId="77777777" w:rsidR="006E65F2" w:rsidRDefault="006E65F2" w:rsidP="009007F8">
                  <w:pPr>
                    <w:rPr>
                      <w:rFonts w:eastAsia="SimSun"/>
                      <w:kern w:val="2"/>
                    </w:rPr>
                  </w:pPr>
                  <w:r>
                    <w:rPr>
                      <w:rFonts w:eastAsia="DengXian"/>
                    </w:rPr>
                    <w:t>R17 PDCCH monitoring adaptation</w:t>
                  </w: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849699F" w14:textId="77777777" w:rsidR="006E65F2" w:rsidRDefault="006E65F2" w:rsidP="009007F8">
                  <w:pPr>
                    <w:spacing w:line="252" w:lineRule="auto"/>
                    <w:jc w:val="center"/>
                    <w:rPr>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365DA9F"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580C1C7"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796DC16" w14:textId="77777777" w:rsidR="006E65F2" w:rsidRDefault="006E65F2" w:rsidP="009007F8">
                  <w:pPr>
                    <w:spacing w:line="252" w:lineRule="auto"/>
                    <w:jc w:val="center"/>
                    <w:rPr>
                      <w:kern w:val="24"/>
                    </w:rPr>
                  </w:pPr>
                  <w:r>
                    <w:rPr>
                      <w:kern w:val="24"/>
                    </w:rPr>
                    <w:t>5</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1862E4D" w14:textId="77777777" w:rsidR="006E65F2" w:rsidRDefault="006E65F2" w:rsidP="009007F8">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3AB38FB" w14:textId="77777777" w:rsidR="006E65F2" w:rsidRDefault="006E65F2" w:rsidP="009007F8">
                  <w:pPr>
                    <w:jc w:val="center"/>
                    <w:rPr>
                      <w:kern w:val="2"/>
                    </w:rPr>
                  </w:pPr>
                  <w:r>
                    <w:rPr>
                      <w:rFonts w:eastAsia="DengXian"/>
                    </w:rPr>
                    <w:t>100%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AB5DC83" w14:textId="77777777" w:rsidR="006E65F2" w:rsidRDefault="006E65F2" w:rsidP="009007F8">
                  <w:pPr>
                    <w:jc w:val="center"/>
                  </w:pPr>
                  <w:r>
                    <w:t>23.36%</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DD95393" w14:textId="77777777" w:rsidR="006E65F2" w:rsidRDefault="006E65F2" w:rsidP="009007F8">
                  <w:pPr>
                    <w:rPr>
                      <w:kern w:val="24"/>
                    </w:rPr>
                  </w:pPr>
                  <w:r>
                    <w:rPr>
                      <w:rFonts w:eastAsia="DengXian"/>
                    </w:rPr>
                    <w:t>Note1, 3</w:t>
                  </w:r>
                  <w:r>
                    <w:rPr>
                      <w:rFonts w:eastAsia="DengXian" w:hint="eastAsia"/>
                      <w:lang w:eastAsia="zh-CN"/>
                    </w:rPr>
                    <w:t>,</w:t>
                  </w:r>
                  <w:r>
                    <w:rPr>
                      <w:rFonts w:eastAsia="DengXian"/>
                      <w:lang w:eastAsia="zh-CN"/>
                    </w:rPr>
                    <w:t xml:space="preserve"> </w:t>
                  </w:r>
                  <w:r>
                    <w:rPr>
                      <w:rFonts w:eastAsia="DengXian"/>
                    </w:rPr>
                    <w:t>4,5</w:t>
                  </w:r>
                </w:p>
              </w:tc>
            </w:tr>
            <w:tr w:rsidR="006E65F2" w14:paraId="45CA76F4" w14:textId="77777777" w:rsidTr="009007F8">
              <w:trPr>
                <w:trHeight w:val="504"/>
                <w:jc w:val="center"/>
              </w:trPr>
              <w:tc>
                <w:tcPr>
                  <w:tcW w:w="1275" w:type="dxa"/>
                  <w:vMerge/>
                  <w:tcBorders>
                    <w:top w:val="nil"/>
                    <w:left w:val="single" w:sz="4" w:space="0" w:color="auto"/>
                    <w:bottom w:val="single" w:sz="4" w:space="0" w:color="auto"/>
                    <w:right w:val="single" w:sz="4" w:space="0" w:color="auto"/>
                  </w:tcBorders>
                  <w:vAlign w:val="center"/>
                  <w:hideMark/>
                </w:tcPr>
                <w:p w14:paraId="21115B38"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1E52B04" w14:textId="77777777" w:rsidR="006E65F2" w:rsidRDefault="006E65F2" w:rsidP="009007F8">
                  <w:pPr>
                    <w:spacing w:line="252" w:lineRule="auto"/>
                    <w:jc w:val="center"/>
                    <w:rPr>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FB010B8" w14:textId="77777777" w:rsidR="006E65F2" w:rsidRDefault="006E65F2" w:rsidP="009007F8">
                  <w:pPr>
                    <w:spacing w:line="252" w:lineRule="auto"/>
                    <w:jc w:val="center"/>
                    <w:rPr>
                      <w:kern w:val="24"/>
                    </w:rPr>
                  </w:pPr>
                  <w:r>
                    <w:rPr>
                      <w:kern w:val="24"/>
                    </w:rPr>
                    <w:t>16</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07E3BA2"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5C2990E" w14:textId="77777777" w:rsidR="006E65F2" w:rsidRDefault="006E65F2" w:rsidP="009007F8">
                  <w:pPr>
                    <w:spacing w:line="252" w:lineRule="auto"/>
                    <w:jc w:val="center"/>
                    <w:rPr>
                      <w:kern w:val="24"/>
                    </w:rPr>
                  </w:pPr>
                  <w:r>
                    <w:rPr>
                      <w:kern w:val="24"/>
                    </w:rPr>
                    <w:t>5</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5769ACE" w14:textId="77777777" w:rsidR="006E65F2" w:rsidRDefault="006E65F2" w:rsidP="009007F8">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21DC02D" w14:textId="77777777" w:rsidR="006E65F2" w:rsidRDefault="006E65F2" w:rsidP="009007F8">
                  <w:pPr>
                    <w:jc w:val="center"/>
                    <w:rPr>
                      <w:kern w:val="2"/>
                      <w:highlight w:val="yellow"/>
                    </w:rPr>
                  </w:pPr>
                  <w:r>
                    <w:rPr>
                      <w:rFonts w:eastAsia="DengXian"/>
                    </w:rPr>
                    <w:t>100%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A627B8E" w14:textId="77777777" w:rsidR="006E65F2" w:rsidRDefault="006E65F2" w:rsidP="009007F8">
                  <w:pPr>
                    <w:jc w:val="center"/>
                    <w:rPr>
                      <w:highlight w:val="yellow"/>
                    </w:rPr>
                  </w:pPr>
                  <w:r>
                    <w:rPr>
                      <w:rFonts w:eastAsia="DengXian"/>
                    </w:rPr>
                    <w:t>15.79%</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F2ABE12" w14:textId="77777777" w:rsidR="006E65F2" w:rsidRDefault="006E65F2" w:rsidP="009007F8">
                  <w:pPr>
                    <w:rPr>
                      <w:kern w:val="24"/>
                    </w:rPr>
                  </w:pPr>
                  <w:r>
                    <w:rPr>
                      <w:rFonts w:eastAsia="DengXian"/>
                    </w:rPr>
                    <w:t>Note2, 3</w:t>
                  </w:r>
                  <w:r>
                    <w:rPr>
                      <w:rFonts w:eastAsia="DengXian" w:hint="eastAsia"/>
                      <w:lang w:eastAsia="zh-CN"/>
                    </w:rPr>
                    <w:t>,</w:t>
                  </w:r>
                  <w:r>
                    <w:rPr>
                      <w:rFonts w:eastAsia="DengXian"/>
                    </w:rPr>
                    <w:t>4,5</w:t>
                  </w:r>
                </w:p>
              </w:tc>
            </w:tr>
            <w:tr w:rsidR="006E65F2" w14:paraId="14BC96DF" w14:textId="77777777" w:rsidTr="009007F8">
              <w:trPr>
                <w:trHeight w:val="610"/>
                <w:jc w:val="center"/>
              </w:trPr>
              <w:tc>
                <w:tcPr>
                  <w:tcW w:w="76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342543F" w14:textId="77777777" w:rsidR="006E65F2" w:rsidRDefault="006E65F2" w:rsidP="009007F8">
                  <w:pPr>
                    <w:rPr>
                      <w:rFonts w:eastAsia="DengXian"/>
                      <w:kern w:val="2"/>
                    </w:rPr>
                  </w:pPr>
                  <w:r>
                    <w:rPr>
                      <w:rFonts w:eastAsia="DengXian"/>
                    </w:rPr>
                    <w:t>Enhanced PDCCH skipping with HARQ interaction</w:t>
                  </w: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2A6B40E" w14:textId="77777777" w:rsidR="006E65F2" w:rsidRDefault="006E65F2" w:rsidP="009007F8">
                  <w:pPr>
                    <w:spacing w:line="252" w:lineRule="auto"/>
                    <w:jc w:val="center"/>
                    <w:rPr>
                      <w:rFonts w:eastAsia="SimSun"/>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0563548" w14:textId="77777777" w:rsidR="006E65F2" w:rsidRDefault="006E65F2" w:rsidP="009007F8">
                  <w:pPr>
                    <w:spacing w:line="252" w:lineRule="auto"/>
                    <w:jc w:val="center"/>
                    <w:rPr>
                      <w:color w:val="000000"/>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64704D7" w14:textId="77777777" w:rsidR="006E65F2" w:rsidRDefault="006E65F2" w:rsidP="009007F8">
                  <w:pPr>
                    <w:spacing w:line="252" w:lineRule="auto"/>
                    <w:jc w:val="center"/>
                    <w:rPr>
                      <w:color w:val="000000"/>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D918558" w14:textId="77777777" w:rsidR="006E65F2" w:rsidRDefault="006E65F2" w:rsidP="009007F8">
                  <w:pPr>
                    <w:spacing w:line="252" w:lineRule="auto"/>
                    <w:jc w:val="center"/>
                    <w:rPr>
                      <w:kern w:val="24"/>
                    </w:rPr>
                  </w:pPr>
                  <w:r>
                    <w:rPr>
                      <w:kern w:val="24"/>
                    </w:rPr>
                    <w:t>5</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2B5679F" w14:textId="77777777" w:rsidR="006E65F2" w:rsidRDefault="006E65F2" w:rsidP="009007F8">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45512C1" w14:textId="77777777" w:rsidR="006E65F2" w:rsidRDefault="006E65F2" w:rsidP="009007F8">
                  <w:pPr>
                    <w:pStyle w:val="NormalWeb"/>
                    <w:widowControl w:val="0"/>
                    <w:jc w:val="center"/>
                    <w:rPr>
                      <w:sz w:val="20"/>
                      <w:szCs w:val="20"/>
                    </w:rPr>
                  </w:pPr>
                  <w:r>
                    <w:rPr>
                      <w:rFonts w:eastAsia="DengXian"/>
                      <w:sz w:val="20"/>
                      <w:szCs w:val="20"/>
                    </w:rPr>
                    <w:t>100%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EBD67B3" w14:textId="77777777" w:rsidR="006E65F2" w:rsidRDefault="006E65F2" w:rsidP="009007F8">
                  <w:pPr>
                    <w:pStyle w:val="NormalWeb"/>
                    <w:widowControl w:val="0"/>
                    <w:jc w:val="center"/>
                    <w:rPr>
                      <w:sz w:val="20"/>
                      <w:szCs w:val="20"/>
                    </w:rPr>
                  </w:pPr>
                  <w:r>
                    <w:rPr>
                      <w:rFonts w:eastAsia="DengXian"/>
                      <w:sz w:val="20"/>
                      <w:szCs w:val="20"/>
                    </w:rPr>
                    <w:t>37.13%</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3404C51" w14:textId="77777777" w:rsidR="006E65F2" w:rsidRDefault="006E65F2" w:rsidP="009007F8">
                  <w:pPr>
                    <w:rPr>
                      <w:rFonts w:ascii="Calibri" w:eastAsia="DengXian" w:hAnsi="Calibri"/>
                      <w:sz w:val="21"/>
                      <w:szCs w:val="21"/>
                    </w:rPr>
                  </w:pPr>
                  <w:r>
                    <w:rPr>
                      <w:rFonts w:eastAsia="DengXian"/>
                    </w:rPr>
                    <w:t>Note1, 3</w:t>
                  </w:r>
                  <w:r>
                    <w:rPr>
                      <w:rFonts w:eastAsia="DengXian" w:hint="eastAsia"/>
                      <w:lang w:eastAsia="zh-CN"/>
                    </w:rPr>
                    <w:t>,</w:t>
                  </w:r>
                  <w:r>
                    <w:rPr>
                      <w:rFonts w:eastAsia="DengXian"/>
                    </w:rPr>
                    <w:t>5</w:t>
                  </w:r>
                </w:p>
              </w:tc>
            </w:tr>
            <w:tr w:rsidR="006E65F2" w14:paraId="1CBAE3BC" w14:textId="77777777" w:rsidTr="009007F8">
              <w:trPr>
                <w:trHeight w:val="327"/>
                <w:jc w:val="center"/>
              </w:trPr>
              <w:tc>
                <w:tcPr>
                  <w:tcW w:w="1275" w:type="dxa"/>
                  <w:vMerge/>
                  <w:tcBorders>
                    <w:top w:val="nil"/>
                    <w:left w:val="single" w:sz="4" w:space="0" w:color="auto"/>
                    <w:bottom w:val="single" w:sz="4" w:space="0" w:color="auto"/>
                    <w:right w:val="single" w:sz="4" w:space="0" w:color="auto"/>
                  </w:tcBorders>
                  <w:vAlign w:val="center"/>
                  <w:hideMark/>
                </w:tcPr>
                <w:p w14:paraId="21F49B84" w14:textId="77777777" w:rsidR="006E65F2" w:rsidRDefault="006E65F2" w:rsidP="009007F8">
                  <w:pPr>
                    <w:rPr>
                      <w:rFonts w:ascii="Calibri" w:eastAsia="DengXia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FFEDAC3" w14:textId="77777777" w:rsidR="006E65F2" w:rsidRDefault="006E65F2" w:rsidP="009007F8">
                  <w:pPr>
                    <w:spacing w:line="252" w:lineRule="auto"/>
                    <w:jc w:val="center"/>
                    <w:rPr>
                      <w:rFonts w:eastAsia="SimSun"/>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F1B5371" w14:textId="77777777" w:rsidR="006E65F2" w:rsidRDefault="006E65F2" w:rsidP="009007F8">
                  <w:pPr>
                    <w:spacing w:line="252" w:lineRule="auto"/>
                    <w:jc w:val="center"/>
                    <w:rPr>
                      <w:color w:val="000000"/>
                      <w:kern w:val="24"/>
                    </w:rPr>
                  </w:pPr>
                  <w:r>
                    <w:rPr>
                      <w:kern w:val="24"/>
                    </w:rPr>
                    <w:t>16</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65CDF68" w14:textId="77777777" w:rsidR="006E65F2" w:rsidRDefault="006E65F2" w:rsidP="009007F8">
                  <w:pPr>
                    <w:spacing w:line="252" w:lineRule="auto"/>
                    <w:jc w:val="center"/>
                    <w:rPr>
                      <w:color w:val="000000"/>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3F36BF3" w14:textId="77777777" w:rsidR="006E65F2" w:rsidRDefault="006E65F2" w:rsidP="009007F8">
                  <w:pPr>
                    <w:spacing w:line="252" w:lineRule="auto"/>
                    <w:jc w:val="center"/>
                    <w:rPr>
                      <w:kern w:val="24"/>
                    </w:rPr>
                  </w:pPr>
                  <w:r>
                    <w:rPr>
                      <w:kern w:val="24"/>
                    </w:rPr>
                    <w:t>5</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C813AF1" w14:textId="77777777" w:rsidR="006E65F2" w:rsidRDefault="006E65F2" w:rsidP="009007F8">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4BF1E85" w14:textId="77777777" w:rsidR="006E65F2" w:rsidRDefault="006E65F2" w:rsidP="009007F8">
                  <w:pPr>
                    <w:pStyle w:val="NormalWeb"/>
                    <w:widowControl w:val="0"/>
                    <w:jc w:val="center"/>
                    <w:rPr>
                      <w:sz w:val="20"/>
                      <w:szCs w:val="20"/>
                    </w:rPr>
                  </w:pPr>
                  <w:r>
                    <w:rPr>
                      <w:rFonts w:eastAsia="DengXian"/>
                      <w:sz w:val="20"/>
                      <w:szCs w:val="20"/>
                    </w:rPr>
                    <w:t>100%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302AE88" w14:textId="77777777" w:rsidR="006E65F2" w:rsidRDefault="006E65F2" w:rsidP="009007F8">
                  <w:pPr>
                    <w:pStyle w:val="NormalWeb"/>
                    <w:widowControl w:val="0"/>
                    <w:jc w:val="center"/>
                    <w:rPr>
                      <w:sz w:val="20"/>
                      <w:szCs w:val="20"/>
                    </w:rPr>
                  </w:pPr>
                  <w:r>
                    <w:rPr>
                      <w:rFonts w:eastAsia="DengXian"/>
                      <w:sz w:val="20"/>
                      <w:szCs w:val="20"/>
                    </w:rPr>
                    <w:t>27.77%</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8EE658E" w14:textId="77777777" w:rsidR="006E65F2" w:rsidRDefault="006E65F2" w:rsidP="009007F8">
                  <w:pPr>
                    <w:rPr>
                      <w:rFonts w:ascii="Calibri" w:eastAsia="DengXian" w:hAnsi="Calibri"/>
                      <w:sz w:val="21"/>
                      <w:szCs w:val="21"/>
                    </w:rPr>
                  </w:pPr>
                  <w:r>
                    <w:rPr>
                      <w:rFonts w:eastAsia="DengXian"/>
                    </w:rPr>
                    <w:t>Note2, 3</w:t>
                  </w:r>
                  <w:r>
                    <w:rPr>
                      <w:rFonts w:eastAsia="DengXian" w:hint="eastAsia"/>
                      <w:lang w:eastAsia="zh-CN"/>
                    </w:rPr>
                    <w:t>,</w:t>
                  </w:r>
                  <w:r>
                    <w:rPr>
                      <w:rFonts w:eastAsia="DengXian"/>
                    </w:rPr>
                    <w:t>5</w:t>
                  </w:r>
                </w:p>
              </w:tc>
            </w:tr>
            <w:tr w:rsidR="006E65F2" w14:paraId="1AF1A3A3" w14:textId="77777777" w:rsidTr="009007F8">
              <w:trPr>
                <w:trHeight w:val="866"/>
                <w:jc w:val="center"/>
              </w:trPr>
              <w:tc>
                <w:tcPr>
                  <w:tcW w:w="76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BF7365" w14:textId="77777777" w:rsidR="006E65F2" w:rsidRDefault="006E65F2" w:rsidP="009007F8">
                  <w:pPr>
                    <w:rPr>
                      <w:rFonts w:ascii="CG Times (WN)" w:eastAsia="SimSun" w:hAnsi="CG Times (WN)"/>
                    </w:rPr>
                  </w:pPr>
                  <w:r>
                    <w:rPr>
                      <w:rFonts w:eastAsia="DengXian"/>
                    </w:rPr>
                    <w:t>LP-WUS scheme and enhanced PDCCH skipping with HARQ interaction</w:t>
                  </w: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3BACA32" w14:textId="77777777" w:rsidR="006E65F2" w:rsidRDefault="006E65F2" w:rsidP="009007F8">
                  <w:pPr>
                    <w:spacing w:line="252" w:lineRule="auto"/>
                    <w:jc w:val="center"/>
                    <w:rPr>
                      <w:rFonts w:ascii="Calibri" w:hAnsi="Calibri"/>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FEBDE91"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6C64AFF"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0380F2D" w14:textId="77777777" w:rsidR="006E65F2" w:rsidRDefault="006E65F2" w:rsidP="009007F8">
                  <w:pPr>
                    <w:spacing w:line="252" w:lineRule="auto"/>
                    <w:jc w:val="center"/>
                    <w:rPr>
                      <w:kern w:val="24"/>
                    </w:rPr>
                  </w:pPr>
                  <w:r>
                    <w:rPr>
                      <w:kern w:val="24"/>
                    </w:rPr>
                    <w:t>5</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1AAF29C" w14:textId="77777777" w:rsidR="006E65F2" w:rsidRDefault="006E65F2" w:rsidP="009007F8">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62A2C87" w14:textId="77777777" w:rsidR="006E65F2" w:rsidRDefault="006E65F2" w:rsidP="009007F8">
                  <w:pPr>
                    <w:pStyle w:val="NormalWeb"/>
                    <w:widowControl w:val="0"/>
                    <w:jc w:val="center"/>
                    <w:rPr>
                      <w:sz w:val="20"/>
                      <w:szCs w:val="20"/>
                    </w:rPr>
                  </w:pPr>
                  <w:r>
                    <w:rPr>
                      <w:rFonts w:eastAsia="DengXian"/>
                      <w:kern w:val="2"/>
                      <w:sz w:val="20"/>
                      <w:szCs w:val="20"/>
                    </w:rPr>
                    <w:t>100%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AFB1993" w14:textId="77777777" w:rsidR="006E65F2" w:rsidRDefault="006E65F2" w:rsidP="009007F8">
                  <w:pPr>
                    <w:pStyle w:val="NormalWeb"/>
                    <w:widowControl w:val="0"/>
                    <w:jc w:val="center"/>
                    <w:rPr>
                      <w:sz w:val="20"/>
                      <w:szCs w:val="20"/>
                    </w:rPr>
                  </w:pPr>
                  <w:r>
                    <w:rPr>
                      <w:rFonts w:eastAsia="DengXian"/>
                      <w:kern w:val="2"/>
                      <w:sz w:val="20"/>
                      <w:szCs w:val="20"/>
                    </w:rPr>
                    <w:t>43.84%</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E10F0C5" w14:textId="77777777" w:rsidR="006E65F2" w:rsidRDefault="006E65F2" w:rsidP="009007F8">
                  <w:pPr>
                    <w:rPr>
                      <w:rFonts w:ascii="Calibri" w:eastAsia="DengXian" w:hAnsi="Calibri"/>
                      <w:sz w:val="21"/>
                      <w:szCs w:val="21"/>
                    </w:rPr>
                  </w:pPr>
                  <w:r>
                    <w:rPr>
                      <w:rFonts w:eastAsia="DengXian"/>
                    </w:rPr>
                    <w:t>Note1, 3</w:t>
                  </w:r>
                  <w:r>
                    <w:rPr>
                      <w:rFonts w:eastAsia="DengXian" w:hint="eastAsia"/>
                      <w:lang w:eastAsia="zh-CN"/>
                    </w:rPr>
                    <w:t>,</w:t>
                  </w:r>
                  <w:r>
                    <w:rPr>
                      <w:rFonts w:eastAsia="DengXian"/>
                    </w:rPr>
                    <w:t>8</w:t>
                  </w:r>
                </w:p>
              </w:tc>
            </w:tr>
            <w:tr w:rsidR="006E65F2" w14:paraId="2E9A80A1" w14:textId="77777777" w:rsidTr="009007F8">
              <w:trPr>
                <w:trHeight w:val="327"/>
                <w:jc w:val="center"/>
              </w:trPr>
              <w:tc>
                <w:tcPr>
                  <w:tcW w:w="1275" w:type="dxa"/>
                  <w:vMerge/>
                  <w:tcBorders>
                    <w:top w:val="nil"/>
                    <w:left w:val="single" w:sz="4" w:space="0" w:color="auto"/>
                    <w:bottom w:val="single" w:sz="4" w:space="0" w:color="auto"/>
                    <w:right w:val="single" w:sz="4" w:space="0" w:color="auto"/>
                  </w:tcBorders>
                  <w:vAlign w:val="center"/>
                  <w:hideMark/>
                </w:tcPr>
                <w:p w14:paraId="431F779C" w14:textId="77777777" w:rsidR="006E65F2" w:rsidRDefault="006E65F2" w:rsidP="009007F8">
                  <w:pPr>
                    <w:rPr>
                      <w:rFonts w:ascii="CG Times (WN)" w:eastAsia="SimSun" w:hAnsi="CG Times (WN)"/>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93C7BE2" w14:textId="77777777" w:rsidR="006E65F2" w:rsidRDefault="006E65F2" w:rsidP="009007F8">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0694946" w14:textId="77777777" w:rsidR="006E65F2" w:rsidRDefault="006E65F2" w:rsidP="009007F8">
                  <w:pPr>
                    <w:spacing w:line="252" w:lineRule="auto"/>
                    <w:jc w:val="center"/>
                    <w:rPr>
                      <w:kern w:val="24"/>
                    </w:rPr>
                  </w:pPr>
                  <w:r>
                    <w:rPr>
                      <w:rFonts w:eastAsia="DengXian"/>
                      <w:color w:val="000000"/>
                      <w:kern w:val="24"/>
                    </w:rPr>
                    <w:t>16</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22CB070"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7798064" w14:textId="77777777" w:rsidR="006E65F2" w:rsidRDefault="006E65F2" w:rsidP="009007F8">
                  <w:pPr>
                    <w:spacing w:line="252" w:lineRule="auto"/>
                    <w:jc w:val="center"/>
                    <w:rPr>
                      <w:kern w:val="24"/>
                    </w:rPr>
                  </w:pPr>
                  <w:r>
                    <w:rPr>
                      <w:kern w:val="24"/>
                    </w:rPr>
                    <w:t>5</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B3F7604" w14:textId="77777777" w:rsidR="006E65F2" w:rsidRDefault="006E65F2" w:rsidP="009007F8">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C9F2A55" w14:textId="77777777" w:rsidR="006E65F2" w:rsidRDefault="006E65F2" w:rsidP="009007F8">
                  <w:pPr>
                    <w:pStyle w:val="NormalWeb"/>
                    <w:widowControl w:val="0"/>
                    <w:jc w:val="center"/>
                    <w:rPr>
                      <w:sz w:val="20"/>
                      <w:szCs w:val="20"/>
                    </w:rPr>
                  </w:pPr>
                  <w:r>
                    <w:rPr>
                      <w:rFonts w:eastAsia="DengXian"/>
                      <w:kern w:val="2"/>
                      <w:sz w:val="20"/>
                      <w:szCs w:val="20"/>
                    </w:rPr>
                    <w:t>100%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127BF2B" w14:textId="77777777" w:rsidR="006E65F2" w:rsidRDefault="006E65F2" w:rsidP="009007F8">
                  <w:pPr>
                    <w:pStyle w:val="NormalWeb"/>
                    <w:widowControl w:val="0"/>
                    <w:jc w:val="center"/>
                    <w:rPr>
                      <w:sz w:val="20"/>
                      <w:szCs w:val="20"/>
                    </w:rPr>
                  </w:pPr>
                  <w:r>
                    <w:rPr>
                      <w:rFonts w:eastAsia="DengXian"/>
                      <w:kern w:val="2"/>
                      <w:sz w:val="20"/>
                      <w:szCs w:val="20"/>
                    </w:rPr>
                    <w:t>41.90%</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CDDA89F" w14:textId="77777777" w:rsidR="006E65F2" w:rsidRDefault="006E65F2" w:rsidP="009007F8">
                  <w:pPr>
                    <w:rPr>
                      <w:rFonts w:ascii="Calibri" w:eastAsia="DengXian" w:hAnsi="Calibri"/>
                      <w:sz w:val="21"/>
                      <w:szCs w:val="21"/>
                    </w:rPr>
                  </w:pPr>
                  <w:r>
                    <w:rPr>
                      <w:rFonts w:eastAsia="DengXian"/>
                    </w:rPr>
                    <w:t>Note2, 3</w:t>
                  </w:r>
                  <w:r>
                    <w:rPr>
                      <w:rFonts w:eastAsia="DengXian" w:hint="eastAsia"/>
                      <w:lang w:eastAsia="zh-CN"/>
                    </w:rPr>
                    <w:t>,</w:t>
                  </w:r>
                  <w:r>
                    <w:rPr>
                      <w:rFonts w:eastAsia="DengXian"/>
                    </w:rPr>
                    <w:t>8</w:t>
                  </w:r>
                </w:p>
              </w:tc>
            </w:tr>
            <w:tr w:rsidR="006E65F2" w14:paraId="11397F82" w14:textId="77777777" w:rsidTr="009007F8">
              <w:trPr>
                <w:trHeight w:val="307"/>
                <w:jc w:val="center"/>
              </w:trPr>
              <w:tc>
                <w:tcPr>
                  <w:tcW w:w="76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45620C" w14:textId="77777777" w:rsidR="006E65F2" w:rsidRDefault="006E65F2" w:rsidP="009007F8">
                  <w:pPr>
                    <w:rPr>
                      <w:rFonts w:eastAsia="SimSun"/>
                    </w:rPr>
                  </w:pPr>
                  <w:r>
                    <w:rPr>
                      <w:rFonts w:eastAsia="DengXian"/>
                    </w:rPr>
                    <w:t>Always On</w:t>
                  </w: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8CF6417" w14:textId="77777777" w:rsidR="006E65F2" w:rsidRDefault="006E65F2" w:rsidP="009007F8">
                  <w:pPr>
                    <w:spacing w:line="252" w:lineRule="auto"/>
                    <w:jc w:val="center"/>
                  </w:pPr>
                  <w:r>
                    <w:t>-</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73F9866" w14:textId="77777777" w:rsidR="006E65F2" w:rsidRDefault="006E65F2" w:rsidP="009007F8">
                  <w:pPr>
                    <w:spacing w:line="252" w:lineRule="auto"/>
                    <w:jc w:val="center"/>
                  </w:pPr>
                  <w:r>
                    <w:t>-</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DC67D4A" w14:textId="77777777" w:rsidR="006E65F2" w:rsidRDefault="006E65F2" w:rsidP="009007F8">
                  <w:pPr>
                    <w:spacing w:line="252" w:lineRule="auto"/>
                    <w:jc w:val="center"/>
                  </w:pPr>
                  <w:r>
                    <w:t>-</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2C13981" w14:textId="77777777" w:rsidR="006E65F2" w:rsidRDefault="006E65F2" w:rsidP="009007F8">
                  <w:pPr>
                    <w:spacing w:line="252" w:lineRule="auto"/>
                    <w:jc w:val="center"/>
                    <w:rPr>
                      <w:color w:val="000000"/>
                      <w:kern w:val="24"/>
                    </w:rPr>
                  </w:pPr>
                  <w: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9C7D77E" w14:textId="77777777" w:rsidR="006E65F2" w:rsidRDefault="006E65F2" w:rsidP="009007F8">
                  <w:pPr>
                    <w:spacing w:line="252" w:lineRule="auto"/>
                    <w:jc w:val="center"/>
                    <w:rPr>
                      <w:color w:val="000000"/>
                      <w:kern w:val="24"/>
                    </w:rPr>
                  </w:pPr>
                  <w: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2A2B725" w14:textId="77777777" w:rsidR="006E65F2" w:rsidRDefault="006E65F2" w:rsidP="009007F8">
                  <w:pPr>
                    <w:jc w:val="center"/>
                    <w:rPr>
                      <w:kern w:val="24"/>
                    </w:rPr>
                  </w:pPr>
                  <w:r>
                    <w:t>92.50%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758CD06" w14:textId="77777777" w:rsidR="006E65F2" w:rsidRDefault="006E65F2" w:rsidP="009007F8">
                  <w:pPr>
                    <w:jc w:val="center"/>
                    <w:rPr>
                      <w:kern w:val="24"/>
                    </w:rPr>
                  </w:pPr>
                  <w:r>
                    <w:t>-</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4BE3D12" w14:textId="77777777" w:rsidR="006E65F2" w:rsidRDefault="006E65F2" w:rsidP="009007F8">
                  <w:pPr>
                    <w:rPr>
                      <w:kern w:val="24"/>
                    </w:rPr>
                  </w:pPr>
                  <w:r>
                    <w:rPr>
                      <w:rFonts w:eastAsia="DengXian"/>
                      <w:color w:val="000000"/>
                      <w:kern w:val="24"/>
                    </w:rPr>
                    <w:t>Note1</w:t>
                  </w:r>
                </w:p>
              </w:tc>
            </w:tr>
            <w:tr w:rsidR="006E65F2" w14:paraId="1EF2673C" w14:textId="77777777" w:rsidTr="009007F8">
              <w:trPr>
                <w:trHeight w:val="283"/>
                <w:jc w:val="center"/>
              </w:trPr>
              <w:tc>
                <w:tcPr>
                  <w:tcW w:w="1275" w:type="dxa"/>
                  <w:vMerge/>
                  <w:tcBorders>
                    <w:top w:val="nil"/>
                    <w:left w:val="single" w:sz="4" w:space="0" w:color="auto"/>
                    <w:bottom w:val="single" w:sz="4" w:space="0" w:color="auto"/>
                    <w:right w:val="single" w:sz="4" w:space="0" w:color="auto"/>
                  </w:tcBorders>
                  <w:vAlign w:val="center"/>
                  <w:hideMark/>
                </w:tcPr>
                <w:p w14:paraId="65DD58E5"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7A82BA5" w14:textId="77777777" w:rsidR="006E65F2" w:rsidRDefault="006E65F2" w:rsidP="009007F8">
                  <w:pPr>
                    <w:spacing w:line="252" w:lineRule="auto"/>
                    <w:jc w:val="center"/>
                    <w:rPr>
                      <w:kern w:val="2"/>
                    </w:rPr>
                  </w:pPr>
                  <w:r>
                    <w:t>-</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99F4CB6" w14:textId="77777777" w:rsidR="006E65F2" w:rsidRDefault="006E65F2" w:rsidP="009007F8">
                  <w:pPr>
                    <w:spacing w:line="252" w:lineRule="auto"/>
                    <w:jc w:val="center"/>
                    <w:rPr>
                      <w:color w:val="000000"/>
                      <w:kern w:val="24"/>
                    </w:rPr>
                  </w:pPr>
                  <w:r>
                    <w:t>-</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F4E87A8" w14:textId="77777777" w:rsidR="006E65F2" w:rsidRDefault="006E65F2" w:rsidP="009007F8">
                  <w:pPr>
                    <w:spacing w:line="252" w:lineRule="auto"/>
                    <w:jc w:val="center"/>
                    <w:rPr>
                      <w:color w:val="000000"/>
                      <w:kern w:val="24"/>
                    </w:rPr>
                  </w:pPr>
                  <w:r>
                    <w:t>-</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2B711F2" w14:textId="77777777" w:rsidR="006E65F2" w:rsidRDefault="006E65F2" w:rsidP="009007F8">
                  <w:pPr>
                    <w:spacing w:line="252" w:lineRule="auto"/>
                    <w:jc w:val="center"/>
                    <w:rPr>
                      <w:kern w:val="24"/>
                    </w:rPr>
                  </w:pPr>
                  <w: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438498F" w14:textId="77777777" w:rsidR="006E65F2" w:rsidRDefault="006E65F2" w:rsidP="009007F8">
                  <w:pPr>
                    <w:spacing w:line="252" w:lineRule="auto"/>
                    <w:jc w:val="center"/>
                    <w:rPr>
                      <w:kern w:val="24"/>
                    </w:rPr>
                  </w:pPr>
                  <w: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E6AA1DA" w14:textId="77777777" w:rsidR="006E65F2" w:rsidRDefault="006E65F2" w:rsidP="009007F8">
                  <w:pPr>
                    <w:jc w:val="center"/>
                    <w:rPr>
                      <w:rFonts w:eastAsia="DengXian"/>
                      <w:kern w:val="2"/>
                    </w:rPr>
                  </w:pPr>
                  <w:r>
                    <w:t>97.45%</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BD01D28" w14:textId="77777777" w:rsidR="006E65F2" w:rsidRDefault="006E65F2" w:rsidP="009007F8">
                  <w:pPr>
                    <w:jc w:val="center"/>
                    <w:rPr>
                      <w:rFonts w:eastAsia="DengXian"/>
                    </w:rPr>
                  </w:pPr>
                  <w:r>
                    <w:t>-</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9FB7633" w14:textId="77777777" w:rsidR="006E65F2" w:rsidRDefault="006E65F2" w:rsidP="009007F8">
                  <w:pPr>
                    <w:rPr>
                      <w:rFonts w:eastAsia="DengXian"/>
                      <w:color w:val="000000"/>
                      <w:kern w:val="24"/>
                    </w:rPr>
                  </w:pPr>
                  <w:r>
                    <w:rPr>
                      <w:rFonts w:eastAsia="DengXian"/>
                      <w:color w:val="000000"/>
                      <w:kern w:val="24"/>
                    </w:rPr>
                    <w:t>Note1,7</w:t>
                  </w:r>
                </w:p>
              </w:tc>
            </w:tr>
            <w:tr w:rsidR="006E65F2" w14:paraId="599DD148" w14:textId="77777777" w:rsidTr="009007F8">
              <w:trPr>
                <w:trHeight w:val="259"/>
                <w:jc w:val="center"/>
              </w:trPr>
              <w:tc>
                <w:tcPr>
                  <w:tcW w:w="1275" w:type="dxa"/>
                  <w:vMerge/>
                  <w:tcBorders>
                    <w:top w:val="nil"/>
                    <w:left w:val="single" w:sz="4" w:space="0" w:color="auto"/>
                    <w:bottom w:val="single" w:sz="4" w:space="0" w:color="auto"/>
                    <w:right w:val="single" w:sz="4" w:space="0" w:color="auto"/>
                  </w:tcBorders>
                  <w:vAlign w:val="center"/>
                  <w:hideMark/>
                </w:tcPr>
                <w:p w14:paraId="546F2111"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65472D3" w14:textId="77777777" w:rsidR="006E65F2" w:rsidRDefault="006E65F2" w:rsidP="009007F8">
                  <w:pPr>
                    <w:spacing w:line="252" w:lineRule="auto"/>
                    <w:jc w:val="center"/>
                    <w:rPr>
                      <w:rFonts w:eastAsia="SimSun"/>
                      <w:kern w:val="2"/>
                    </w:rPr>
                  </w:pPr>
                  <w:r>
                    <w:t>-</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0C5E6D7" w14:textId="77777777" w:rsidR="006E65F2" w:rsidRDefault="006E65F2" w:rsidP="009007F8">
                  <w:pPr>
                    <w:spacing w:line="252" w:lineRule="auto"/>
                    <w:jc w:val="center"/>
                    <w:rPr>
                      <w:color w:val="000000"/>
                      <w:kern w:val="24"/>
                    </w:rPr>
                  </w:pPr>
                  <w:r>
                    <w:t>-</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33585F2" w14:textId="77777777" w:rsidR="006E65F2" w:rsidRDefault="006E65F2" w:rsidP="009007F8">
                  <w:pPr>
                    <w:spacing w:line="252" w:lineRule="auto"/>
                    <w:jc w:val="center"/>
                    <w:rPr>
                      <w:color w:val="000000"/>
                      <w:kern w:val="24"/>
                    </w:rPr>
                  </w:pPr>
                  <w:r>
                    <w:t>-</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7606577" w14:textId="77777777" w:rsidR="006E65F2" w:rsidRDefault="006E65F2" w:rsidP="009007F8">
                  <w:pPr>
                    <w:spacing w:line="252" w:lineRule="auto"/>
                    <w:jc w:val="center"/>
                    <w:rPr>
                      <w:kern w:val="24"/>
                    </w:rPr>
                  </w:pPr>
                  <w: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82143D3" w14:textId="77777777" w:rsidR="006E65F2" w:rsidRDefault="006E65F2" w:rsidP="009007F8">
                  <w:pPr>
                    <w:spacing w:line="252" w:lineRule="auto"/>
                    <w:jc w:val="center"/>
                    <w:rPr>
                      <w:kern w:val="24"/>
                    </w:rPr>
                  </w:pPr>
                  <w: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F33B4F7" w14:textId="77777777" w:rsidR="006E65F2" w:rsidRDefault="006E65F2" w:rsidP="009007F8">
                  <w:pPr>
                    <w:jc w:val="center"/>
                    <w:rPr>
                      <w:rFonts w:eastAsia="DengXian"/>
                      <w:kern w:val="2"/>
                    </w:rPr>
                  </w:pPr>
                  <w:r>
                    <w:t>93.12%</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DB2543A" w14:textId="77777777" w:rsidR="006E65F2" w:rsidRDefault="006E65F2" w:rsidP="009007F8">
                  <w:pPr>
                    <w:jc w:val="center"/>
                    <w:rPr>
                      <w:rFonts w:eastAsia="DengXian"/>
                    </w:rPr>
                  </w:pPr>
                  <w:r>
                    <w:t>-</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D560F83" w14:textId="77777777" w:rsidR="006E65F2" w:rsidRDefault="006E65F2" w:rsidP="009007F8">
                  <w:pPr>
                    <w:rPr>
                      <w:rFonts w:eastAsia="DengXian"/>
                      <w:color w:val="000000"/>
                      <w:kern w:val="24"/>
                    </w:rPr>
                  </w:pPr>
                  <w:r>
                    <w:rPr>
                      <w:rFonts w:eastAsia="DengXian"/>
                      <w:color w:val="000000"/>
                      <w:kern w:val="24"/>
                    </w:rPr>
                    <w:t>Note1,6</w:t>
                  </w:r>
                </w:p>
              </w:tc>
            </w:tr>
            <w:tr w:rsidR="006E65F2" w14:paraId="2A064091" w14:textId="77777777" w:rsidTr="009007F8">
              <w:trPr>
                <w:trHeight w:val="291"/>
                <w:jc w:val="center"/>
              </w:trPr>
              <w:tc>
                <w:tcPr>
                  <w:tcW w:w="1275" w:type="dxa"/>
                  <w:vMerge/>
                  <w:tcBorders>
                    <w:top w:val="nil"/>
                    <w:left w:val="single" w:sz="4" w:space="0" w:color="auto"/>
                    <w:bottom w:val="single" w:sz="4" w:space="0" w:color="auto"/>
                    <w:right w:val="single" w:sz="4" w:space="0" w:color="auto"/>
                  </w:tcBorders>
                  <w:vAlign w:val="center"/>
                  <w:hideMark/>
                </w:tcPr>
                <w:p w14:paraId="167295F2"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4EF0FC6" w14:textId="77777777" w:rsidR="006E65F2" w:rsidRDefault="006E65F2" w:rsidP="009007F8">
                  <w:pPr>
                    <w:spacing w:line="252" w:lineRule="auto"/>
                    <w:jc w:val="center"/>
                    <w:rPr>
                      <w:rFonts w:eastAsia="SimSun"/>
                      <w:kern w:val="2"/>
                    </w:rPr>
                  </w:pPr>
                  <w:r>
                    <w:t>-</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23CF4E0" w14:textId="77777777" w:rsidR="006E65F2" w:rsidRDefault="006E65F2" w:rsidP="009007F8">
                  <w:pPr>
                    <w:spacing w:line="252" w:lineRule="auto"/>
                    <w:jc w:val="center"/>
                    <w:rPr>
                      <w:color w:val="000000"/>
                      <w:kern w:val="24"/>
                    </w:rPr>
                  </w:pPr>
                  <w:r>
                    <w:t>-</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78AF5F7" w14:textId="77777777" w:rsidR="006E65F2" w:rsidRDefault="006E65F2" w:rsidP="009007F8">
                  <w:pPr>
                    <w:spacing w:line="252" w:lineRule="auto"/>
                    <w:jc w:val="center"/>
                    <w:rPr>
                      <w:color w:val="000000"/>
                      <w:kern w:val="24"/>
                    </w:rPr>
                  </w:pPr>
                  <w:r>
                    <w:t>-</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90ACE3C" w14:textId="77777777" w:rsidR="006E65F2" w:rsidRDefault="006E65F2" w:rsidP="009007F8">
                  <w:pPr>
                    <w:spacing w:line="252" w:lineRule="auto"/>
                    <w:jc w:val="center"/>
                    <w:rPr>
                      <w:kern w:val="24"/>
                    </w:rPr>
                  </w:pPr>
                  <w: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E96B4E8" w14:textId="77777777" w:rsidR="006E65F2" w:rsidRDefault="006E65F2" w:rsidP="009007F8">
                  <w:pPr>
                    <w:spacing w:line="252" w:lineRule="auto"/>
                    <w:jc w:val="center"/>
                    <w:rPr>
                      <w:kern w:val="24"/>
                    </w:rPr>
                  </w:pPr>
                  <w: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6A6EB58" w14:textId="77777777" w:rsidR="006E65F2" w:rsidRDefault="006E65F2" w:rsidP="009007F8">
                  <w:pPr>
                    <w:jc w:val="center"/>
                    <w:rPr>
                      <w:rFonts w:eastAsia="DengXian"/>
                      <w:kern w:val="2"/>
                    </w:rPr>
                  </w:pPr>
                  <w:r>
                    <w:t>97.45%</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C9F5840" w14:textId="77777777" w:rsidR="006E65F2" w:rsidRDefault="006E65F2" w:rsidP="009007F8">
                  <w:pPr>
                    <w:jc w:val="center"/>
                    <w:rPr>
                      <w:rFonts w:eastAsia="DengXian"/>
                    </w:rPr>
                  </w:pPr>
                  <w:r>
                    <w:t>-</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8095B74" w14:textId="77777777" w:rsidR="006E65F2" w:rsidRDefault="006E65F2" w:rsidP="009007F8">
                  <w:pPr>
                    <w:rPr>
                      <w:rFonts w:eastAsia="DengXian"/>
                      <w:color w:val="000000"/>
                      <w:kern w:val="24"/>
                    </w:rPr>
                  </w:pPr>
                  <w:r>
                    <w:rPr>
                      <w:rFonts w:eastAsia="DengXian"/>
                      <w:color w:val="000000"/>
                      <w:kern w:val="24"/>
                    </w:rPr>
                    <w:t>Note1,6,7</w:t>
                  </w:r>
                </w:p>
              </w:tc>
            </w:tr>
            <w:tr w:rsidR="006E65F2" w14:paraId="132C8D05" w14:textId="77777777" w:rsidTr="009007F8">
              <w:trPr>
                <w:trHeight w:val="291"/>
                <w:jc w:val="center"/>
              </w:trPr>
              <w:tc>
                <w:tcPr>
                  <w:tcW w:w="1275" w:type="dxa"/>
                  <w:vMerge/>
                  <w:tcBorders>
                    <w:top w:val="nil"/>
                    <w:left w:val="single" w:sz="4" w:space="0" w:color="auto"/>
                    <w:bottom w:val="single" w:sz="4" w:space="0" w:color="auto"/>
                    <w:right w:val="single" w:sz="4" w:space="0" w:color="auto"/>
                  </w:tcBorders>
                  <w:vAlign w:val="center"/>
                  <w:hideMark/>
                </w:tcPr>
                <w:p w14:paraId="4CE7C2D5"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22A3C25" w14:textId="77777777" w:rsidR="006E65F2" w:rsidRDefault="006E65F2" w:rsidP="009007F8">
                  <w:pPr>
                    <w:spacing w:line="252" w:lineRule="auto"/>
                    <w:jc w:val="center"/>
                    <w:rPr>
                      <w:rFonts w:eastAsia="SimSun"/>
                      <w:kern w:val="2"/>
                    </w:rPr>
                  </w:pPr>
                  <w:r>
                    <w:t>-</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9523E51" w14:textId="77777777" w:rsidR="006E65F2" w:rsidRDefault="006E65F2" w:rsidP="009007F8">
                  <w:pPr>
                    <w:spacing w:line="252" w:lineRule="auto"/>
                    <w:jc w:val="center"/>
                    <w:rPr>
                      <w:color w:val="000000"/>
                      <w:kern w:val="24"/>
                    </w:rPr>
                  </w:pPr>
                  <w:r>
                    <w:t>-</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32D9267" w14:textId="77777777" w:rsidR="006E65F2" w:rsidRDefault="006E65F2" w:rsidP="009007F8">
                  <w:pPr>
                    <w:spacing w:line="252" w:lineRule="auto"/>
                    <w:jc w:val="center"/>
                    <w:rPr>
                      <w:color w:val="000000"/>
                      <w:kern w:val="24"/>
                    </w:rPr>
                  </w:pPr>
                  <w:r>
                    <w:t>-</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6563F40" w14:textId="77777777" w:rsidR="006E65F2" w:rsidRDefault="006E65F2" w:rsidP="009007F8">
                  <w:pPr>
                    <w:spacing w:line="252" w:lineRule="auto"/>
                    <w:jc w:val="center"/>
                    <w:rPr>
                      <w:kern w:val="24"/>
                    </w:rPr>
                  </w:pPr>
                  <w: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5C55F2D" w14:textId="77777777" w:rsidR="006E65F2" w:rsidRDefault="006E65F2" w:rsidP="009007F8">
                  <w:pPr>
                    <w:spacing w:line="252" w:lineRule="auto"/>
                    <w:jc w:val="center"/>
                    <w:rPr>
                      <w:kern w:val="24"/>
                    </w:rPr>
                  </w:pPr>
                  <w: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FE134E3" w14:textId="77777777" w:rsidR="006E65F2" w:rsidRDefault="006E65F2" w:rsidP="009007F8">
                  <w:pPr>
                    <w:jc w:val="center"/>
                    <w:rPr>
                      <w:rFonts w:eastAsia="DengXian"/>
                      <w:kern w:val="2"/>
                    </w:rPr>
                  </w:pPr>
                  <w:r>
                    <w:t>91.83%</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DB6C5E6" w14:textId="77777777" w:rsidR="006E65F2" w:rsidRDefault="006E65F2" w:rsidP="009007F8">
                  <w:pPr>
                    <w:jc w:val="center"/>
                    <w:rPr>
                      <w:rFonts w:eastAsia="DengXian"/>
                    </w:rPr>
                  </w:pPr>
                  <w:r>
                    <w:t>-</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7D2F5CE" w14:textId="77777777" w:rsidR="006E65F2" w:rsidRDefault="006E65F2" w:rsidP="009007F8">
                  <w:pPr>
                    <w:rPr>
                      <w:rFonts w:eastAsia="DengXian"/>
                      <w:color w:val="000000"/>
                      <w:kern w:val="24"/>
                    </w:rPr>
                  </w:pPr>
                  <w:r>
                    <w:rPr>
                      <w:rFonts w:eastAsia="DengXian"/>
                      <w:color w:val="000000"/>
                      <w:kern w:val="24"/>
                    </w:rPr>
                    <w:t>Note</w:t>
                  </w:r>
                  <w:r>
                    <w:rPr>
                      <w:rFonts w:eastAsia="DengXian" w:hint="eastAsia"/>
                      <w:color w:val="000000"/>
                      <w:kern w:val="24"/>
                    </w:rPr>
                    <w:t>2</w:t>
                  </w:r>
                </w:p>
              </w:tc>
            </w:tr>
            <w:tr w:rsidR="006E65F2" w14:paraId="54677222" w14:textId="77777777" w:rsidTr="009007F8">
              <w:trPr>
                <w:trHeight w:val="389"/>
                <w:jc w:val="center"/>
              </w:trPr>
              <w:tc>
                <w:tcPr>
                  <w:tcW w:w="76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F2AC099" w14:textId="77777777" w:rsidR="006E65F2" w:rsidRDefault="006E65F2" w:rsidP="009007F8">
                  <w:pPr>
                    <w:rPr>
                      <w:rFonts w:ascii="Calibri" w:eastAsia="SimSun" w:hAnsi="Calibri"/>
                      <w:kern w:val="2"/>
                      <w:sz w:val="21"/>
                      <w:szCs w:val="21"/>
                    </w:rPr>
                  </w:pPr>
                  <w:r>
                    <w:rPr>
                      <w:rFonts w:eastAsia="DengXian"/>
                    </w:rPr>
                    <w:t>R17 PDCCH monitoring adaptation</w:t>
                  </w: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62B87E0" w14:textId="77777777" w:rsidR="006E65F2" w:rsidRDefault="006E65F2" w:rsidP="009007F8">
                  <w:pPr>
                    <w:spacing w:line="252" w:lineRule="auto"/>
                    <w:jc w:val="center"/>
                    <w:rPr>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F084B22" w14:textId="77777777" w:rsidR="006E65F2" w:rsidRDefault="006E65F2" w:rsidP="009007F8">
                  <w:pPr>
                    <w:spacing w:line="252" w:lineRule="auto"/>
                    <w:jc w:val="center"/>
                    <w:rPr>
                      <w:kern w:val="24"/>
                    </w:rPr>
                  </w:pPr>
                  <w:r>
                    <w:rPr>
                      <w:kern w:val="24"/>
                    </w:rPr>
                    <w:t>16</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C371804"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8A121EE" w14:textId="77777777" w:rsidR="006E65F2" w:rsidRDefault="006E65F2" w:rsidP="009007F8">
                  <w:pPr>
                    <w:spacing w:line="252" w:lineRule="auto"/>
                    <w:jc w:val="center"/>
                    <w:rPr>
                      <w:color w:val="000000"/>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89F5E16" w14:textId="77777777" w:rsidR="006E65F2" w:rsidRDefault="006E65F2" w:rsidP="009007F8">
                  <w:pPr>
                    <w:spacing w:line="252" w:lineRule="auto"/>
                    <w:jc w:val="center"/>
                    <w:rPr>
                      <w:color w:val="000000"/>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4E9356E" w14:textId="77777777" w:rsidR="006E65F2" w:rsidRDefault="006E65F2" w:rsidP="009007F8">
                  <w:pPr>
                    <w:pStyle w:val="NormalWeb"/>
                    <w:widowControl w:val="0"/>
                    <w:jc w:val="center"/>
                    <w:rPr>
                      <w:kern w:val="24"/>
                      <w:sz w:val="20"/>
                      <w:szCs w:val="20"/>
                    </w:rPr>
                  </w:pPr>
                  <w:r>
                    <w:rPr>
                      <w:rFonts w:eastAsia="DengXian"/>
                      <w:sz w:val="20"/>
                      <w:szCs w:val="20"/>
                    </w:rPr>
                    <w:t>91.05%</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1B382B9" w14:textId="77777777" w:rsidR="006E65F2" w:rsidRDefault="006E65F2" w:rsidP="009007F8">
                  <w:pPr>
                    <w:pStyle w:val="NormalWeb"/>
                    <w:widowControl w:val="0"/>
                    <w:jc w:val="center"/>
                    <w:rPr>
                      <w:kern w:val="24"/>
                      <w:sz w:val="20"/>
                      <w:szCs w:val="20"/>
                    </w:rPr>
                  </w:pPr>
                  <w:r>
                    <w:rPr>
                      <w:rFonts w:eastAsia="DengXian"/>
                      <w:sz w:val="20"/>
                      <w:szCs w:val="20"/>
                    </w:rPr>
                    <w:t>12.26%</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EAAAACD" w14:textId="77777777" w:rsidR="006E65F2" w:rsidRDefault="006E65F2" w:rsidP="009007F8">
                  <w:pPr>
                    <w:rPr>
                      <w:rFonts w:ascii="Calibri" w:hAnsi="Calibri"/>
                      <w:kern w:val="24"/>
                      <w:sz w:val="21"/>
                      <w:szCs w:val="21"/>
                    </w:rPr>
                  </w:pPr>
                  <w:r>
                    <w:rPr>
                      <w:rFonts w:eastAsia="DengXian"/>
                    </w:rPr>
                    <w:t>Note2,4,5</w:t>
                  </w:r>
                </w:p>
              </w:tc>
            </w:tr>
            <w:tr w:rsidR="006E65F2" w14:paraId="006B425A" w14:textId="77777777" w:rsidTr="009007F8">
              <w:trPr>
                <w:jc w:val="center"/>
              </w:trPr>
              <w:tc>
                <w:tcPr>
                  <w:tcW w:w="1275" w:type="dxa"/>
                  <w:vMerge/>
                  <w:tcBorders>
                    <w:top w:val="nil"/>
                    <w:left w:val="single" w:sz="4" w:space="0" w:color="auto"/>
                    <w:bottom w:val="single" w:sz="4" w:space="0" w:color="auto"/>
                    <w:right w:val="single" w:sz="4" w:space="0" w:color="auto"/>
                  </w:tcBorders>
                  <w:vAlign w:val="center"/>
                  <w:hideMark/>
                </w:tcPr>
                <w:p w14:paraId="1F927645"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0CFE877" w14:textId="77777777" w:rsidR="006E65F2" w:rsidRDefault="006E65F2" w:rsidP="009007F8">
                  <w:pPr>
                    <w:spacing w:line="252" w:lineRule="auto"/>
                    <w:jc w:val="center"/>
                    <w:rPr>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3160E4C"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02F5720"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32E0E1E" w14:textId="77777777" w:rsidR="006E65F2" w:rsidRDefault="006E65F2" w:rsidP="009007F8">
                  <w:pPr>
                    <w:spacing w:line="252" w:lineRule="auto"/>
                    <w:jc w:val="center"/>
                    <w:rPr>
                      <w:color w:val="000000"/>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8E03DD0" w14:textId="77777777" w:rsidR="006E65F2" w:rsidRDefault="006E65F2" w:rsidP="009007F8">
                  <w:pPr>
                    <w:spacing w:line="252" w:lineRule="auto"/>
                    <w:jc w:val="center"/>
                    <w:rPr>
                      <w:color w:val="000000"/>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DB00EC8" w14:textId="77777777" w:rsidR="006E65F2" w:rsidRDefault="006E65F2" w:rsidP="009007F8">
                  <w:pPr>
                    <w:pStyle w:val="NormalWeb"/>
                    <w:widowControl w:val="0"/>
                    <w:jc w:val="center"/>
                    <w:rPr>
                      <w:kern w:val="24"/>
                      <w:sz w:val="20"/>
                      <w:szCs w:val="20"/>
                    </w:rPr>
                  </w:pPr>
                  <w:r>
                    <w:rPr>
                      <w:rFonts w:eastAsia="DengXian"/>
                      <w:sz w:val="20"/>
                      <w:szCs w:val="20"/>
                    </w:rPr>
                    <w:t>1.11%</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63404AC" w14:textId="77777777" w:rsidR="006E65F2" w:rsidRDefault="006E65F2" w:rsidP="009007F8">
                  <w:pPr>
                    <w:pStyle w:val="NormalWeb"/>
                    <w:widowControl w:val="0"/>
                    <w:jc w:val="center"/>
                    <w:rPr>
                      <w:kern w:val="24"/>
                      <w:sz w:val="20"/>
                      <w:szCs w:val="20"/>
                    </w:rPr>
                  </w:pPr>
                  <w:r>
                    <w:rPr>
                      <w:rFonts w:eastAsia="DengXian"/>
                      <w:sz w:val="20"/>
                      <w:szCs w:val="20"/>
                    </w:rPr>
                    <w:t>35.21%</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4A3F141" w14:textId="77777777" w:rsidR="006E65F2" w:rsidRDefault="006E65F2" w:rsidP="009007F8">
                  <w:pPr>
                    <w:rPr>
                      <w:rFonts w:ascii="Calibri" w:hAnsi="Calibri"/>
                      <w:kern w:val="24"/>
                      <w:sz w:val="21"/>
                      <w:szCs w:val="21"/>
                    </w:rPr>
                  </w:pPr>
                  <w:r>
                    <w:rPr>
                      <w:rFonts w:eastAsia="DengXian"/>
                    </w:rPr>
                    <w:t>Note1,3,5</w:t>
                  </w:r>
                </w:p>
              </w:tc>
            </w:tr>
            <w:tr w:rsidR="006E65F2" w14:paraId="27FBD3A1" w14:textId="77777777" w:rsidTr="009007F8">
              <w:trPr>
                <w:jc w:val="center"/>
              </w:trPr>
              <w:tc>
                <w:tcPr>
                  <w:tcW w:w="1275" w:type="dxa"/>
                  <w:vMerge/>
                  <w:tcBorders>
                    <w:top w:val="nil"/>
                    <w:left w:val="single" w:sz="4" w:space="0" w:color="auto"/>
                    <w:bottom w:val="single" w:sz="4" w:space="0" w:color="auto"/>
                    <w:right w:val="single" w:sz="4" w:space="0" w:color="auto"/>
                  </w:tcBorders>
                  <w:vAlign w:val="center"/>
                  <w:hideMark/>
                </w:tcPr>
                <w:p w14:paraId="2DDD3436"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A28DA55" w14:textId="77777777" w:rsidR="006E65F2" w:rsidRDefault="006E65F2" w:rsidP="009007F8">
                  <w:pPr>
                    <w:spacing w:line="252" w:lineRule="auto"/>
                    <w:jc w:val="center"/>
                    <w:rPr>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C4C9E46"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260A5C8"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0C4AA49" w14:textId="77777777" w:rsidR="006E65F2" w:rsidRDefault="006E65F2" w:rsidP="009007F8">
                  <w:pPr>
                    <w:spacing w:line="252" w:lineRule="auto"/>
                    <w:jc w:val="center"/>
                    <w:rPr>
                      <w:color w:val="000000"/>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3C56C54" w14:textId="77777777" w:rsidR="006E65F2" w:rsidRDefault="006E65F2" w:rsidP="009007F8">
                  <w:pPr>
                    <w:spacing w:line="252" w:lineRule="auto"/>
                    <w:jc w:val="center"/>
                    <w:rPr>
                      <w:color w:val="000000"/>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7D99E62" w14:textId="77777777" w:rsidR="006E65F2" w:rsidRDefault="006E65F2" w:rsidP="009007F8">
                  <w:pPr>
                    <w:pStyle w:val="NormalWeb"/>
                    <w:widowControl w:val="0"/>
                    <w:jc w:val="center"/>
                    <w:rPr>
                      <w:sz w:val="20"/>
                      <w:szCs w:val="20"/>
                    </w:rPr>
                  </w:pPr>
                  <w:r>
                    <w:rPr>
                      <w:rFonts w:eastAsia="DengXian"/>
                      <w:sz w:val="20"/>
                      <w:szCs w:val="20"/>
                    </w:rPr>
                    <w:t>2.22%</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29DD8DA" w14:textId="77777777" w:rsidR="006E65F2" w:rsidRDefault="006E65F2" w:rsidP="009007F8">
                  <w:pPr>
                    <w:pStyle w:val="NormalWeb"/>
                    <w:widowControl w:val="0"/>
                    <w:jc w:val="center"/>
                    <w:rPr>
                      <w:sz w:val="20"/>
                      <w:szCs w:val="20"/>
                    </w:rPr>
                  </w:pPr>
                  <w:r>
                    <w:rPr>
                      <w:rFonts w:eastAsia="DengXian"/>
                      <w:sz w:val="20"/>
                      <w:szCs w:val="20"/>
                    </w:rPr>
                    <w:t>35.21%</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C94EAAD" w14:textId="77777777" w:rsidR="006E65F2" w:rsidRDefault="006E65F2" w:rsidP="009007F8">
                  <w:pPr>
                    <w:rPr>
                      <w:rFonts w:ascii="Calibri" w:eastAsia="DengXian" w:hAnsi="Calibri"/>
                      <w:sz w:val="21"/>
                      <w:szCs w:val="21"/>
                    </w:rPr>
                  </w:pPr>
                  <w:r>
                    <w:rPr>
                      <w:rFonts w:eastAsia="DengXian"/>
                    </w:rPr>
                    <w:t>Note1,3,5,7</w:t>
                  </w:r>
                </w:p>
              </w:tc>
            </w:tr>
            <w:tr w:rsidR="006E65F2" w14:paraId="53EEA9D0" w14:textId="77777777" w:rsidTr="009007F8">
              <w:trPr>
                <w:jc w:val="center"/>
              </w:trPr>
              <w:tc>
                <w:tcPr>
                  <w:tcW w:w="1275" w:type="dxa"/>
                  <w:vMerge/>
                  <w:tcBorders>
                    <w:top w:val="nil"/>
                    <w:left w:val="single" w:sz="4" w:space="0" w:color="auto"/>
                    <w:bottom w:val="single" w:sz="4" w:space="0" w:color="auto"/>
                    <w:right w:val="single" w:sz="4" w:space="0" w:color="auto"/>
                  </w:tcBorders>
                  <w:vAlign w:val="center"/>
                  <w:hideMark/>
                </w:tcPr>
                <w:p w14:paraId="02F286CF"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D2A52F8" w14:textId="77777777" w:rsidR="006E65F2" w:rsidRDefault="006E65F2" w:rsidP="009007F8">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BBDCE89"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BA93177"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4DB77F3" w14:textId="77777777" w:rsidR="006E65F2" w:rsidRDefault="006E65F2" w:rsidP="009007F8">
                  <w:pPr>
                    <w:spacing w:line="252" w:lineRule="auto"/>
                    <w:jc w:val="center"/>
                    <w:rPr>
                      <w:color w:val="000000"/>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2957752" w14:textId="77777777" w:rsidR="006E65F2" w:rsidRDefault="006E65F2" w:rsidP="009007F8">
                  <w:pPr>
                    <w:spacing w:line="252" w:lineRule="auto"/>
                    <w:jc w:val="center"/>
                    <w:rPr>
                      <w:color w:val="000000"/>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B0F8106" w14:textId="77777777" w:rsidR="006E65F2" w:rsidRDefault="006E65F2" w:rsidP="009007F8">
                  <w:pPr>
                    <w:pStyle w:val="NormalWeb"/>
                    <w:widowControl w:val="0"/>
                    <w:jc w:val="center"/>
                    <w:rPr>
                      <w:sz w:val="20"/>
                      <w:szCs w:val="20"/>
                    </w:rPr>
                  </w:pPr>
                  <w:r>
                    <w:rPr>
                      <w:rFonts w:eastAsia="DengXian"/>
                      <w:sz w:val="20"/>
                      <w:szCs w:val="20"/>
                    </w:rPr>
                    <w:t>2.08%</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CD57CCD" w14:textId="77777777" w:rsidR="006E65F2" w:rsidRDefault="006E65F2" w:rsidP="009007F8">
                  <w:pPr>
                    <w:pStyle w:val="NormalWeb"/>
                    <w:widowControl w:val="0"/>
                    <w:jc w:val="center"/>
                    <w:rPr>
                      <w:sz w:val="20"/>
                      <w:szCs w:val="20"/>
                    </w:rPr>
                  </w:pPr>
                  <w:r>
                    <w:rPr>
                      <w:rFonts w:eastAsia="DengXian"/>
                      <w:sz w:val="20"/>
                      <w:szCs w:val="20"/>
                    </w:rPr>
                    <w:t>32.77%</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5219219" w14:textId="77777777" w:rsidR="006E65F2" w:rsidRDefault="006E65F2" w:rsidP="009007F8">
                  <w:pPr>
                    <w:rPr>
                      <w:rFonts w:ascii="Calibri" w:eastAsia="DengXian" w:hAnsi="Calibri"/>
                      <w:sz w:val="21"/>
                      <w:szCs w:val="21"/>
                    </w:rPr>
                  </w:pPr>
                  <w:r>
                    <w:rPr>
                      <w:rFonts w:eastAsia="DengXian"/>
                    </w:rPr>
                    <w:t>Note1,3,5,6</w:t>
                  </w:r>
                </w:p>
              </w:tc>
            </w:tr>
            <w:tr w:rsidR="006E65F2" w14:paraId="271188C1" w14:textId="77777777" w:rsidTr="009007F8">
              <w:trPr>
                <w:jc w:val="center"/>
              </w:trPr>
              <w:tc>
                <w:tcPr>
                  <w:tcW w:w="1275" w:type="dxa"/>
                  <w:vMerge/>
                  <w:tcBorders>
                    <w:top w:val="nil"/>
                    <w:left w:val="single" w:sz="4" w:space="0" w:color="auto"/>
                    <w:bottom w:val="single" w:sz="4" w:space="0" w:color="auto"/>
                    <w:right w:val="single" w:sz="4" w:space="0" w:color="auto"/>
                  </w:tcBorders>
                  <w:vAlign w:val="center"/>
                  <w:hideMark/>
                </w:tcPr>
                <w:p w14:paraId="05F57D83"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5DCC21D" w14:textId="77777777" w:rsidR="006E65F2" w:rsidRDefault="006E65F2" w:rsidP="009007F8">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10F9CDD"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F01AB50"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E1624F4" w14:textId="77777777" w:rsidR="006E65F2" w:rsidRDefault="006E65F2" w:rsidP="009007F8">
                  <w:pPr>
                    <w:spacing w:line="252" w:lineRule="auto"/>
                    <w:jc w:val="center"/>
                    <w:rPr>
                      <w:color w:val="000000"/>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2949F73" w14:textId="77777777" w:rsidR="006E65F2" w:rsidRDefault="006E65F2" w:rsidP="009007F8">
                  <w:pPr>
                    <w:spacing w:line="252" w:lineRule="auto"/>
                    <w:jc w:val="center"/>
                    <w:rPr>
                      <w:color w:val="000000"/>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AB5CD88" w14:textId="77777777" w:rsidR="006E65F2" w:rsidRDefault="006E65F2" w:rsidP="009007F8">
                  <w:pPr>
                    <w:pStyle w:val="NormalWeb"/>
                    <w:widowControl w:val="0"/>
                    <w:jc w:val="center"/>
                    <w:rPr>
                      <w:sz w:val="20"/>
                      <w:szCs w:val="20"/>
                    </w:rPr>
                  </w:pPr>
                  <w:r>
                    <w:rPr>
                      <w:rFonts w:eastAsia="DengXian"/>
                      <w:sz w:val="20"/>
                      <w:szCs w:val="20"/>
                    </w:rPr>
                    <w:t>94.91%</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B9A8A35" w14:textId="77777777" w:rsidR="006E65F2" w:rsidRDefault="006E65F2" w:rsidP="009007F8">
                  <w:pPr>
                    <w:pStyle w:val="NormalWeb"/>
                    <w:widowControl w:val="0"/>
                    <w:jc w:val="center"/>
                    <w:rPr>
                      <w:sz w:val="20"/>
                      <w:szCs w:val="20"/>
                    </w:rPr>
                  </w:pPr>
                  <w:r>
                    <w:rPr>
                      <w:rFonts w:eastAsia="DengXian"/>
                      <w:sz w:val="20"/>
                      <w:szCs w:val="20"/>
                    </w:rPr>
                    <w:t>32.77%</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2B50F1C" w14:textId="77777777" w:rsidR="006E65F2" w:rsidRDefault="006E65F2" w:rsidP="009007F8">
                  <w:pPr>
                    <w:rPr>
                      <w:rFonts w:ascii="Calibri" w:eastAsia="DengXian" w:hAnsi="Calibri"/>
                      <w:sz w:val="21"/>
                      <w:szCs w:val="21"/>
                    </w:rPr>
                  </w:pPr>
                  <w:r>
                    <w:rPr>
                      <w:rFonts w:eastAsia="DengXian"/>
                    </w:rPr>
                    <w:t>Note1,3,5,6,7</w:t>
                  </w:r>
                </w:p>
              </w:tc>
            </w:tr>
            <w:tr w:rsidR="006E65F2" w14:paraId="19173B6B" w14:textId="77777777" w:rsidTr="009007F8">
              <w:trPr>
                <w:jc w:val="center"/>
              </w:trPr>
              <w:tc>
                <w:tcPr>
                  <w:tcW w:w="1275" w:type="dxa"/>
                  <w:vMerge/>
                  <w:tcBorders>
                    <w:top w:val="nil"/>
                    <w:left w:val="single" w:sz="4" w:space="0" w:color="auto"/>
                    <w:bottom w:val="single" w:sz="4" w:space="0" w:color="auto"/>
                    <w:right w:val="single" w:sz="4" w:space="0" w:color="auto"/>
                  </w:tcBorders>
                  <w:vAlign w:val="center"/>
                  <w:hideMark/>
                </w:tcPr>
                <w:p w14:paraId="66B81706"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F5822E3" w14:textId="77777777" w:rsidR="006E65F2" w:rsidRDefault="006E65F2" w:rsidP="009007F8">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33F32E9"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A90E352"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36D8FFD" w14:textId="77777777" w:rsidR="006E65F2" w:rsidRDefault="006E65F2" w:rsidP="009007F8">
                  <w:pPr>
                    <w:spacing w:line="252" w:lineRule="auto"/>
                    <w:jc w:val="center"/>
                    <w:rPr>
                      <w:color w:val="000000"/>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D39B686" w14:textId="77777777" w:rsidR="006E65F2" w:rsidRDefault="006E65F2" w:rsidP="009007F8">
                  <w:pPr>
                    <w:spacing w:line="252" w:lineRule="auto"/>
                    <w:jc w:val="center"/>
                    <w:rPr>
                      <w:color w:val="000000"/>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A1C15D0" w14:textId="77777777" w:rsidR="006E65F2" w:rsidRDefault="006E65F2" w:rsidP="009007F8">
                  <w:pPr>
                    <w:pStyle w:val="NormalWeb"/>
                    <w:widowControl w:val="0"/>
                    <w:jc w:val="center"/>
                    <w:rPr>
                      <w:sz w:val="20"/>
                      <w:szCs w:val="20"/>
                    </w:rPr>
                  </w:pPr>
                  <w:r>
                    <w:rPr>
                      <w:rFonts w:eastAsia="DengXian"/>
                      <w:sz w:val="20"/>
                      <w:szCs w:val="20"/>
                    </w:rPr>
                    <w:t>92.22%</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27D8BF3" w14:textId="77777777" w:rsidR="006E65F2" w:rsidRDefault="006E65F2" w:rsidP="009007F8">
                  <w:pPr>
                    <w:pStyle w:val="NormalWeb"/>
                    <w:widowControl w:val="0"/>
                    <w:jc w:val="center"/>
                    <w:rPr>
                      <w:sz w:val="20"/>
                      <w:szCs w:val="20"/>
                    </w:rPr>
                  </w:pPr>
                  <w:r>
                    <w:rPr>
                      <w:rFonts w:eastAsia="DengXian"/>
                      <w:sz w:val="20"/>
                      <w:szCs w:val="20"/>
                    </w:rPr>
                    <w:t>19.28%</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56EDCBE" w14:textId="77777777" w:rsidR="006E65F2" w:rsidRDefault="006E65F2" w:rsidP="009007F8">
                  <w:pPr>
                    <w:rPr>
                      <w:rFonts w:ascii="Calibri" w:eastAsia="DengXian" w:hAnsi="Calibri"/>
                      <w:sz w:val="21"/>
                      <w:szCs w:val="21"/>
                    </w:rPr>
                  </w:pPr>
                  <w:r>
                    <w:rPr>
                      <w:rFonts w:eastAsia="DengXian"/>
                    </w:rPr>
                    <w:t>Note1,4,5</w:t>
                  </w:r>
                </w:p>
              </w:tc>
            </w:tr>
            <w:tr w:rsidR="006E65F2" w14:paraId="7E27EC24" w14:textId="77777777" w:rsidTr="009007F8">
              <w:trPr>
                <w:jc w:val="center"/>
              </w:trPr>
              <w:tc>
                <w:tcPr>
                  <w:tcW w:w="1275" w:type="dxa"/>
                  <w:vMerge/>
                  <w:tcBorders>
                    <w:top w:val="nil"/>
                    <w:left w:val="single" w:sz="4" w:space="0" w:color="auto"/>
                    <w:bottom w:val="single" w:sz="4" w:space="0" w:color="auto"/>
                    <w:right w:val="single" w:sz="4" w:space="0" w:color="auto"/>
                  </w:tcBorders>
                  <w:vAlign w:val="center"/>
                  <w:hideMark/>
                </w:tcPr>
                <w:p w14:paraId="2B4F3BE8"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9BA0A6D" w14:textId="77777777" w:rsidR="006E65F2" w:rsidRDefault="006E65F2" w:rsidP="009007F8">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12EB498"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7D2D926"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EE16DE7" w14:textId="77777777" w:rsidR="006E65F2" w:rsidRDefault="006E65F2" w:rsidP="009007F8">
                  <w:pPr>
                    <w:spacing w:line="252" w:lineRule="auto"/>
                    <w:jc w:val="center"/>
                    <w:rPr>
                      <w:color w:val="000000"/>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94234B9" w14:textId="77777777" w:rsidR="006E65F2" w:rsidRDefault="006E65F2" w:rsidP="009007F8">
                  <w:pPr>
                    <w:spacing w:line="252" w:lineRule="auto"/>
                    <w:jc w:val="center"/>
                    <w:rPr>
                      <w:color w:val="000000"/>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BED7625" w14:textId="77777777" w:rsidR="006E65F2" w:rsidRDefault="006E65F2" w:rsidP="009007F8">
                  <w:pPr>
                    <w:pStyle w:val="NormalWeb"/>
                    <w:widowControl w:val="0"/>
                    <w:jc w:val="center"/>
                    <w:rPr>
                      <w:sz w:val="20"/>
                      <w:szCs w:val="20"/>
                    </w:rPr>
                  </w:pPr>
                  <w:r>
                    <w:rPr>
                      <w:rFonts w:eastAsia="DengXian"/>
                      <w:sz w:val="20"/>
                      <w:szCs w:val="20"/>
                    </w:rPr>
                    <w:t>97.45%</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FDA5A96" w14:textId="77777777" w:rsidR="006E65F2" w:rsidRDefault="006E65F2" w:rsidP="009007F8">
                  <w:pPr>
                    <w:pStyle w:val="NormalWeb"/>
                    <w:widowControl w:val="0"/>
                    <w:jc w:val="center"/>
                    <w:rPr>
                      <w:sz w:val="20"/>
                      <w:szCs w:val="20"/>
                    </w:rPr>
                  </w:pPr>
                  <w:r>
                    <w:rPr>
                      <w:rFonts w:eastAsia="DengXian"/>
                      <w:sz w:val="20"/>
                      <w:szCs w:val="20"/>
                    </w:rPr>
                    <w:t>19.28%</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6D1EAC2" w14:textId="77777777" w:rsidR="006E65F2" w:rsidRDefault="006E65F2" w:rsidP="009007F8">
                  <w:pPr>
                    <w:rPr>
                      <w:rFonts w:ascii="Calibri" w:eastAsia="DengXian" w:hAnsi="Calibri"/>
                      <w:sz w:val="21"/>
                      <w:szCs w:val="21"/>
                    </w:rPr>
                  </w:pPr>
                  <w:r>
                    <w:rPr>
                      <w:rFonts w:eastAsia="DengXian"/>
                    </w:rPr>
                    <w:t>Note1,4,5,7</w:t>
                  </w:r>
                </w:p>
              </w:tc>
            </w:tr>
            <w:tr w:rsidR="006E65F2" w14:paraId="10E19D8E" w14:textId="77777777" w:rsidTr="009007F8">
              <w:trPr>
                <w:jc w:val="center"/>
              </w:trPr>
              <w:tc>
                <w:tcPr>
                  <w:tcW w:w="1275" w:type="dxa"/>
                  <w:vMerge/>
                  <w:tcBorders>
                    <w:top w:val="nil"/>
                    <w:left w:val="single" w:sz="4" w:space="0" w:color="auto"/>
                    <w:bottom w:val="single" w:sz="4" w:space="0" w:color="auto"/>
                    <w:right w:val="single" w:sz="4" w:space="0" w:color="auto"/>
                  </w:tcBorders>
                  <w:vAlign w:val="center"/>
                  <w:hideMark/>
                </w:tcPr>
                <w:p w14:paraId="5C9B0ED9"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39578B8" w14:textId="77777777" w:rsidR="006E65F2" w:rsidRDefault="006E65F2" w:rsidP="009007F8">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844F52C"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87E7A04"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71BCDE8" w14:textId="77777777" w:rsidR="006E65F2" w:rsidRDefault="006E65F2" w:rsidP="009007F8">
                  <w:pPr>
                    <w:spacing w:line="252" w:lineRule="auto"/>
                    <w:jc w:val="center"/>
                    <w:rPr>
                      <w:color w:val="000000"/>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0B7310B" w14:textId="77777777" w:rsidR="006E65F2" w:rsidRDefault="006E65F2" w:rsidP="009007F8">
                  <w:pPr>
                    <w:spacing w:line="252" w:lineRule="auto"/>
                    <w:jc w:val="center"/>
                    <w:rPr>
                      <w:color w:val="000000"/>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EE1652F" w14:textId="77777777" w:rsidR="006E65F2" w:rsidRDefault="006E65F2" w:rsidP="009007F8">
                  <w:pPr>
                    <w:pStyle w:val="NormalWeb"/>
                    <w:widowControl w:val="0"/>
                    <w:jc w:val="center"/>
                    <w:rPr>
                      <w:sz w:val="20"/>
                      <w:szCs w:val="20"/>
                    </w:rPr>
                  </w:pPr>
                  <w:r>
                    <w:rPr>
                      <w:rFonts w:eastAsia="DengXian"/>
                      <w:sz w:val="20"/>
                      <w:szCs w:val="20"/>
                    </w:rPr>
                    <w:t>92.78%</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7F3B562" w14:textId="77777777" w:rsidR="006E65F2" w:rsidRDefault="006E65F2" w:rsidP="009007F8">
                  <w:pPr>
                    <w:pStyle w:val="NormalWeb"/>
                    <w:widowControl w:val="0"/>
                    <w:jc w:val="center"/>
                    <w:rPr>
                      <w:sz w:val="20"/>
                      <w:szCs w:val="20"/>
                    </w:rPr>
                  </w:pPr>
                  <w:r>
                    <w:rPr>
                      <w:rFonts w:eastAsia="DengXian"/>
                      <w:sz w:val="20"/>
                      <w:szCs w:val="20"/>
                    </w:rPr>
                    <w:t>19.48%</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B824D70" w14:textId="77777777" w:rsidR="006E65F2" w:rsidRDefault="006E65F2" w:rsidP="009007F8">
                  <w:pPr>
                    <w:rPr>
                      <w:rFonts w:ascii="Calibri" w:eastAsia="DengXian" w:hAnsi="Calibri"/>
                      <w:sz w:val="21"/>
                      <w:szCs w:val="21"/>
                    </w:rPr>
                  </w:pPr>
                  <w:r>
                    <w:rPr>
                      <w:rFonts w:eastAsia="DengXian"/>
                    </w:rPr>
                    <w:t>Note1,4,5,6</w:t>
                  </w:r>
                </w:p>
              </w:tc>
            </w:tr>
            <w:tr w:rsidR="006E65F2" w14:paraId="66745D87" w14:textId="77777777" w:rsidTr="009007F8">
              <w:trPr>
                <w:jc w:val="center"/>
              </w:trPr>
              <w:tc>
                <w:tcPr>
                  <w:tcW w:w="1275" w:type="dxa"/>
                  <w:vMerge/>
                  <w:tcBorders>
                    <w:top w:val="nil"/>
                    <w:left w:val="single" w:sz="4" w:space="0" w:color="auto"/>
                    <w:bottom w:val="single" w:sz="4" w:space="0" w:color="auto"/>
                    <w:right w:val="single" w:sz="4" w:space="0" w:color="auto"/>
                  </w:tcBorders>
                  <w:vAlign w:val="center"/>
                  <w:hideMark/>
                </w:tcPr>
                <w:p w14:paraId="3A65F839"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4F07FEA" w14:textId="77777777" w:rsidR="006E65F2" w:rsidRDefault="006E65F2" w:rsidP="009007F8">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96832B6"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D6E4FF3"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BFE0354" w14:textId="77777777" w:rsidR="006E65F2" w:rsidRDefault="006E65F2" w:rsidP="009007F8">
                  <w:pPr>
                    <w:spacing w:line="252" w:lineRule="auto"/>
                    <w:jc w:val="center"/>
                    <w:rPr>
                      <w:color w:val="000000"/>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AD2967D" w14:textId="77777777" w:rsidR="006E65F2" w:rsidRDefault="006E65F2" w:rsidP="009007F8">
                  <w:pPr>
                    <w:spacing w:line="252" w:lineRule="auto"/>
                    <w:jc w:val="center"/>
                    <w:rPr>
                      <w:color w:val="000000"/>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BE4259C" w14:textId="77777777" w:rsidR="006E65F2" w:rsidRDefault="006E65F2" w:rsidP="009007F8">
                  <w:pPr>
                    <w:pStyle w:val="NormalWeb"/>
                    <w:widowControl w:val="0"/>
                    <w:jc w:val="center"/>
                    <w:rPr>
                      <w:sz w:val="20"/>
                      <w:szCs w:val="20"/>
                    </w:rPr>
                  </w:pPr>
                  <w:r>
                    <w:rPr>
                      <w:rFonts w:eastAsia="DengXian"/>
                      <w:sz w:val="20"/>
                      <w:szCs w:val="20"/>
                    </w:rPr>
                    <w:t>97.45%</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A83903C" w14:textId="77777777" w:rsidR="006E65F2" w:rsidRDefault="006E65F2" w:rsidP="009007F8">
                  <w:pPr>
                    <w:pStyle w:val="NormalWeb"/>
                    <w:widowControl w:val="0"/>
                    <w:jc w:val="center"/>
                    <w:rPr>
                      <w:sz w:val="20"/>
                      <w:szCs w:val="20"/>
                    </w:rPr>
                  </w:pPr>
                  <w:r>
                    <w:rPr>
                      <w:rFonts w:eastAsia="DengXian"/>
                      <w:sz w:val="20"/>
                      <w:szCs w:val="20"/>
                    </w:rPr>
                    <w:t>19.48%</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4414156" w14:textId="77777777" w:rsidR="006E65F2" w:rsidRDefault="006E65F2" w:rsidP="009007F8">
                  <w:pPr>
                    <w:rPr>
                      <w:rFonts w:ascii="Calibri" w:eastAsia="DengXian" w:hAnsi="Calibri"/>
                      <w:sz w:val="21"/>
                      <w:szCs w:val="21"/>
                    </w:rPr>
                  </w:pPr>
                  <w:r>
                    <w:rPr>
                      <w:rFonts w:eastAsia="DengXian"/>
                    </w:rPr>
                    <w:t>Note1,4,5,6,7</w:t>
                  </w:r>
                </w:p>
              </w:tc>
            </w:tr>
            <w:tr w:rsidR="006E65F2" w14:paraId="5E902ABB" w14:textId="77777777" w:rsidTr="009007F8">
              <w:trPr>
                <w:trHeight w:val="383"/>
                <w:jc w:val="center"/>
              </w:trPr>
              <w:tc>
                <w:tcPr>
                  <w:tcW w:w="76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934E35B" w14:textId="77777777" w:rsidR="006E65F2" w:rsidRDefault="006E65F2" w:rsidP="009007F8">
                  <w:pPr>
                    <w:rPr>
                      <w:rFonts w:eastAsia="SimSun"/>
                    </w:rPr>
                  </w:pPr>
                  <w:r>
                    <w:rPr>
                      <w:rFonts w:eastAsia="DengXian"/>
                    </w:rPr>
                    <w:t>Enhanced PDCCH skipping with HARQ interaction</w:t>
                  </w: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D02CF56" w14:textId="77777777" w:rsidR="006E65F2" w:rsidRDefault="006E65F2" w:rsidP="009007F8">
                  <w:pPr>
                    <w:spacing w:line="252" w:lineRule="auto"/>
                    <w:jc w:val="center"/>
                    <w:rPr>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FD8CF57"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B96FFD2"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AE0CC25" w14:textId="77777777" w:rsidR="006E65F2" w:rsidRDefault="006E65F2" w:rsidP="009007F8">
                  <w:pPr>
                    <w:spacing w:line="252" w:lineRule="auto"/>
                    <w:jc w:val="center"/>
                    <w:rPr>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D046B66" w14:textId="77777777" w:rsidR="006E65F2" w:rsidRDefault="006E65F2" w:rsidP="009007F8">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D991E98" w14:textId="77777777" w:rsidR="006E65F2" w:rsidRDefault="006E65F2" w:rsidP="009007F8">
                  <w:pPr>
                    <w:pStyle w:val="NormalWeb"/>
                    <w:widowControl w:val="0"/>
                    <w:jc w:val="center"/>
                    <w:rPr>
                      <w:sz w:val="20"/>
                      <w:szCs w:val="20"/>
                    </w:rPr>
                  </w:pPr>
                  <w:r>
                    <w:rPr>
                      <w:rFonts w:eastAsia="DengXian"/>
                      <w:sz w:val="20"/>
                      <w:szCs w:val="20"/>
                    </w:rPr>
                    <w:t>92.22%</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6376E55" w14:textId="77777777" w:rsidR="006E65F2" w:rsidRDefault="006E65F2" w:rsidP="009007F8">
                  <w:pPr>
                    <w:pStyle w:val="NormalWeb"/>
                    <w:widowControl w:val="0"/>
                    <w:jc w:val="center"/>
                    <w:rPr>
                      <w:sz w:val="20"/>
                      <w:szCs w:val="20"/>
                    </w:rPr>
                  </w:pPr>
                  <w:r>
                    <w:rPr>
                      <w:rFonts w:eastAsia="DengXian"/>
                      <w:sz w:val="20"/>
                      <w:szCs w:val="20"/>
                    </w:rPr>
                    <w:t>32.18%</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79086CC" w14:textId="77777777" w:rsidR="006E65F2" w:rsidRDefault="006E65F2" w:rsidP="009007F8">
                  <w:pPr>
                    <w:rPr>
                      <w:rFonts w:ascii="Calibri" w:eastAsia="DengXian" w:hAnsi="Calibri"/>
                      <w:sz w:val="21"/>
                      <w:szCs w:val="21"/>
                    </w:rPr>
                  </w:pPr>
                  <w:r>
                    <w:rPr>
                      <w:rFonts w:eastAsia="DengXian"/>
                    </w:rPr>
                    <w:t>Note1, 3</w:t>
                  </w:r>
                  <w:r>
                    <w:rPr>
                      <w:rFonts w:eastAsia="DengXian" w:hint="eastAsia"/>
                      <w:lang w:eastAsia="zh-CN"/>
                    </w:rPr>
                    <w:t>,</w:t>
                  </w:r>
                  <w:r>
                    <w:rPr>
                      <w:rFonts w:eastAsia="DengXian"/>
                    </w:rPr>
                    <w:t>5</w:t>
                  </w:r>
                </w:p>
              </w:tc>
            </w:tr>
            <w:tr w:rsidR="006E65F2" w14:paraId="27945D32" w14:textId="77777777" w:rsidTr="009007F8">
              <w:trPr>
                <w:jc w:val="center"/>
              </w:trPr>
              <w:tc>
                <w:tcPr>
                  <w:tcW w:w="1275" w:type="dxa"/>
                  <w:vMerge/>
                  <w:tcBorders>
                    <w:top w:val="nil"/>
                    <w:left w:val="single" w:sz="4" w:space="0" w:color="auto"/>
                    <w:bottom w:val="single" w:sz="4" w:space="0" w:color="auto"/>
                    <w:right w:val="single" w:sz="4" w:space="0" w:color="auto"/>
                  </w:tcBorders>
                  <w:vAlign w:val="center"/>
                  <w:hideMark/>
                </w:tcPr>
                <w:p w14:paraId="5BC433FB"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10AFB2E" w14:textId="77777777" w:rsidR="006E65F2" w:rsidRDefault="006E65F2" w:rsidP="009007F8">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D52C2C3" w14:textId="77777777" w:rsidR="006E65F2" w:rsidRDefault="006E65F2" w:rsidP="009007F8">
                  <w:pPr>
                    <w:spacing w:line="252" w:lineRule="auto"/>
                    <w:jc w:val="center"/>
                    <w:rPr>
                      <w:rFonts w:eastAsia="DengXian"/>
                      <w:kern w:val="24"/>
                    </w:rPr>
                  </w:pPr>
                  <w:r>
                    <w:rPr>
                      <w:rFonts w:eastAsia="DengXian"/>
                      <w:kern w:val="24"/>
                    </w:rPr>
                    <w:t>16</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B06B5BE" w14:textId="77777777" w:rsidR="006E65F2" w:rsidRDefault="006E65F2" w:rsidP="009007F8">
                  <w:pPr>
                    <w:spacing w:line="252" w:lineRule="auto"/>
                    <w:jc w:val="center"/>
                    <w:rPr>
                      <w:rFonts w:eastAsia="SimSun"/>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B76FA16" w14:textId="77777777" w:rsidR="006E65F2" w:rsidRDefault="006E65F2" w:rsidP="009007F8">
                  <w:pPr>
                    <w:spacing w:line="252" w:lineRule="auto"/>
                    <w:jc w:val="center"/>
                    <w:rPr>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E650372" w14:textId="77777777" w:rsidR="006E65F2" w:rsidRDefault="006E65F2" w:rsidP="009007F8">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4420428" w14:textId="77777777" w:rsidR="006E65F2" w:rsidRDefault="006E65F2" w:rsidP="009007F8">
                  <w:pPr>
                    <w:pStyle w:val="NormalWeb"/>
                    <w:widowControl w:val="0"/>
                    <w:jc w:val="center"/>
                    <w:rPr>
                      <w:sz w:val="20"/>
                      <w:szCs w:val="20"/>
                    </w:rPr>
                  </w:pPr>
                  <w:r>
                    <w:rPr>
                      <w:rFonts w:eastAsia="DengXian"/>
                      <w:sz w:val="20"/>
                      <w:szCs w:val="20"/>
                    </w:rPr>
                    <w:t>92.20%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3A640E8" w14:textId="77777777" w:rsidR="006E65F2" w:rsidRDefault="006E65F2" w:rsidP="009007F8">
                  <w:pPr>
                    <w:pStyle w:val="NormalWeb"/>
                    <w:widowControl w:val="0"/>
                    <w:jc w:val="center"/>
                    <w:rPr>
                      <w:sz w:val="20"/>
                      <w:szCs w:val="20"/>
                    </w:rPr>
                  </w:pPr>
                  <w:r>
                    <w:rPr>
                      <w:rFonts w:eastAsia="DengXian"/>
                      <w:sz w:val="20"/>
                      <w:szCs w:val="20"/>
                    </w:rPr>
                    <w:t>23.67%</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C14DDF8" w14:textId="77777777" w:rsidR="006E65F2" w:rsidRDefault="006E65F2" w:rsidP="009007F8">
                  <w:pPr>
                    <w:rPr>
                      <w:rFonts w:ascii="Calibri" w:eastAsia="DengXian" w:hAnsi="Calibri"/>
                      <w:sz w:val="21"/>
                      <w:szCs w:val="21"/>
                    </w:rPr>
                  </w:pPr>
                  <w:r>
                    <w:rPr>
                      <w:rFonts w:eastAsia="DengXian"/>
                    </w:rPr>
                    <w:t>Note2, 3</w:t>
                  </w:r>
                  <w:r>
                    <w:rPr>
                      <w:rFonts w:eastAsia="DengXian" w:hint="eastAsia"/>
                      <w:lang w:eastAsia="zh-CN"/>
                    </w:rPr>
                    <w:t>,</w:t>
                  </w:r>
                  <w:r>
                    <w:rPr>
                      <w:rFonts w:eastAsia="DengXian"/>
                    </w:rPr>
                    <w:t>5</w:t>
                  </w:r>
                </w:p>
              </w:tc>
            </w:tr>
            <w:tr w:rsidR="006E65F2" w14:paraId="38CE979E" w14:textId="77777777" w:rsidTr="009007F8">
              <w:trPr>
                <w:jc w:val="center"/>
              </w:trPr>
              <w:tc>
                <w:tcPr>
                  <w:tcW w:w="1275" w:type="dxa"/>
                  <w:vMerge/>
                  <w:tcBorders>
                    <w:top w:val="nil"/>
                    <w:left w:val="single" w:sz="4" w:space="0" w:color="auto"/>
                    <w:bottom w:val="single" w:sz="4" w:space="0" w:color="auto"/>
                    <w:right w:val="single" w:sz="4" w:space="0" w:color="auto"/>
                  </w:tcBorders>
                  <w:vAlign w:val="center"/>
                  <w:hideMark/>
                </w:tcPr>
                <w:p w14:paraId="01C80270"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11229CC" w14:textId="77777777" w:rsidR="006E65F2" w:rsidRDefault="006E65F2" w:rsidP="009007F8">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0DA7045"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711ECE5"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5B9E143" w14:textId="77777777" w:rsidR="006E65F2" w:rsidRDefault="006E65F2" w:rsidP="009007F8">
                  <w:pPr>
                    <w:spacing w:line="252" w:lineRule="auto"/>
                    <w:jc w:val="center"/>
                    <w:rPr>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703998A" w14:textId="77777777" w:rsidR="006E65F2" w:rsidRDefault="006E65F2" w:rsidP="009007F8">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0260093" w14:textId="77777777" w:rsidR="006E65F2" w:rsidRDefault="006E65F2" w:rsidP="009007F8">
                  <w:pPr>
                    <w:pStyle w:val="NormalWeb"/>
                    <w:widowControl w:val="0"/>
                    <w:jc w:val="center"/>
                    <w:rPr>
                      <w:sz w:val="20"/>
                      <w:szCs w:val="20"/>
                    </w:rPr>
                  </w:pPr>
                  <w:r>
                    <w:rPr>
                      <w:rFonts w:eastAsia="DengXian"/>
                      <w:sz w:val="20"/>
                      <w:szCs w:val="20"/>
                    </w:rPr>
                    <w:t>97.45%</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CF0DF25" w14:textId="77777777" w:rsidR="006E65F2" w:rsidRDefault="006E65F2" w:rsidP="009007F8">
                  <w:pPr>
                    <w:pStyle w:val="NormalWeb"/>
                    <w:widowControl w:val="0"/>
                    <w:jc w:val="center"/>
                    <w:rPr>
                      <w:sz w:val="20"/>
                      <w:szCs w:val="20"/>
                    </w:rPr>
                  </w:pPr>
                  <w:r>
                    <w:rPr>
                      <w:rFonts w:eastAsia="DengXian"/>
                      <w:sz w:val="20"/>
                      <w:szCs w:val="20"/>
                    </w:rPr>
                    <w:t>32.18%</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FAD5CD0" w14:textId="77777777" w:rsidR="006E65F2" w:rsidRDefault="006E65F2" w:rsidP="009007F8">
                  <w:pPr>
                    <w:rPr>
                      <w:rFonts w:ascii="Calibri" w:eastAsia="DengXian" w:hAnsi="Calibri"/>
                      <w:sz w:val="21"/>
                      <w:szCs w:val="21"/>
                    </w:rPr>
                  </w:pPr>
                  <w:r>
                    <w:rPr>
                      <w:rFonts w:eastAsia="DengXian"/>
                    </w:rPr>
                    <w:t>Note1, 3</w:t>
                  </w:r>
                  <w:r>
                    <w:rPr>
                      <w:rFonts w:eastAsia="DengXian" w:hint="eastAsia"/>
                      <w:lang w:eastAsia="zh-CN"/>
                    </w:rPr>
                    <w:t>,</w:t>
                  </w:r>
                  <w:r>
                    <w:rPr>
                      <w:rFonts w:eastAsia="DengXian"/>
                    </w:rPr>
                    <w:t>5,7</w:t>
                  </w:r>
                </w:p>
              </w:tc>
            </w:tr>
            <w:tr w:rsidR="006E65F2" w14:paraId="3F8CFA74" w14:textId="77777777" w:rsidTr="009007F8">
              <w:trPr>
                <w:jc w:val="center"/>
              </w:trPr>
              <w:tc>
                <w:tcPr>
                  <w:tcW w:w="1275" w:type="dxa"/>
                  <w:vMerge/>
                  <w:tcBorders>
                    <w:top w:val="nil"/>
                    <w:left w:val="single" w:sz="4" w:space="0" w:color="auto"/>
                    <w:bottom w:val="single" w:sz="4" w:space="0" w:color="auto"/>
                    <w:right w:val="single" w:sz="4" w:space="0" w:color="auto"/>
                  </w:tcBorders>
                  <w:vAlign w:val="center"/>
                  <w:hideMark/>
                </w:tcPr>
                <w:p w14:paraId="689B4C35"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8C775DB" w14:textId="77777777" w:rsidR="006E65F2" w:rsidRDefault="006E65F2" w:rsidP="009007F8">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7011BEB"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098B32D"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D1EB704" w14:textId="77777777" w:rsidR="006E65F2" w:rsidRDefault="006E65F2" w:rsidP="009007F8">
                  <w:pPr>
                    <w:spacing w:line="252" w:lineRule="auto"/>
                    <w:jc w:val="center"/>
                    <w:rPr>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E5FDCFB" w14:textId="77777777" w:rsidR="006E65F2" w:rsidRDefault="006E65F2" w:rsidP="009007F8">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EAD82CA" w14:textId="77777777" w:rsidR="006E65F2" w:rsidRDefault="006E65F2" w:rsidP="009007F8">
                  <w:pPr>
                    <w:pStyle w:val="NormalWeb"/>
                    <w:widowControl w:val="0"/>
                    <w:jc w:val="center"/>
                    <w:rPr>
                      <w:sz w:val="20"/>
                      <w:szCs w:val="20"/>
                    </w:rPr>
                  </w:pPr>
                  <w:r>
                    <w:rPr>
                      <w:rFonts w:eastAsia="DengXian"/>
                      <w:sz w:val="20"/>
                      <w:szCs w:val="20"/>
                    </w:rPr>
                    <w:t>92.78%</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17F7818" w14:textId="77777777" w:rsidR="006E65F2" w:rsidRDefault="006E65F2" w:rsidP="009007F8">
                  <w:pPr>
                    <w:pStyle w:val="NormalWeb"/>
                    <w:widowControl w:val="0"/>
                    <w:jc w:val="center"/>
                    <w:rPr>
                      <w:sz w:val="20"/>
                      <w:szCs w:val="20"/>
                    </w:rPr>
                  </w:pPr>
                  <w:r>
                    <w:rPr>
                      <w:rFonts w:eastAsia="DengXian"/>
                      <w:sz w:val="20"/>
                      <w:szCs w:val="20"/>
                    </w:rPr>
                    <w:t>32.49%</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22EFC2B" w14:textId="77777777" w:rsidR="006E65F2" w:rsidRDefault="006E65F2" w:rsidP="009007F8">
                  <w:pPr>
                    <w:rPr>
                      <w:rFonts w:ascii="Calibri" w:eastAsia="DengXian" w:hAnsi="Calibri"/>
                      <w:sz w:val="21"/>
                      <w:szCs w:val="21"/>
                    </w:rPr>
                  </w:pPr>
                  <w:r>
                    <w:rPr>
                      <w:rFonts w:eastAsia="DengXian"/>
                    </w:rPr>
                    <w:t>Note1, 3</w:t>
                  </w:r>
                  <w:r>
                    <w:rPr>
                      <w:rFonts w:eastAsia="DengXian" w:hint="eastAsia"/>
                      <w:lang w:eastAsia="zh-CN"/>
                    </w:rPr>
                    <w:t>,</w:t>
                  </w:r>
                  <w:r>
                    <w:rPr>
                      <w:rFonts w:eastAsia="DengXian"/>
                    </w:rPr>
                    <w:t>5,6</w:t>
                  </w:r>
                </w:p>
              </w:tc>
            </w:tr>
            <w:tr w:rsidR="006E65F2" w14:paraId="70FE78FE" w14:textId="77777777" w:rsidTr="009007F8">
              <w:trPr>
                <w:jc w:val="center"/>
              </w:trPr>
              <w:tc>
                <w:tcPr>
                  <w:tcW w:w="1275" w:type="dxa"/>
                  <w:vMerge/>
                  <w:tcBorders>
                    <w:top w:val="nil"/>
                    <w:left w:val="single" w:sz="4" w:space="0" w:color="auto"/>
                    <w:bottom w:val="single" w:sz="4" w:space="0" w:color="auto"/>
                    <w:right w:val="single" w:sz="4" w:space="0" w:color="auto"/>
                  </w:tcBorders>
                  <w:vAlign w:val="center"/>
                  <w:hideMark/>
                </w:tcPr>
                <w:p w14:paraId="1E70FF25"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FF90176" w14:textId="77777777" w:rsidR="006E65F2" w:rsidRDefault="006E65F2" w:rsidP="009007F8">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EB9EF99"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E29916D"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BBD026E" w14:textId="77777777" w:rsidR="006E65F2" w:rsidRDefault="006E65F2" w:rsidP="009007F8">
                  <w:pPr>
                    <w:spacing w:line="252" w:lineRule="auto"/>
                    <w:jc w:val="center"/>
                    <w:rPr>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D12E4F1" w14:textId="77777777" w:rsidR="006E65F2" w:rsidRDefault="006E65F2" w:rsidP="009007F8">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8E5C71F" w14:textId="77777777" w:rsidR="006E65F2" w:rsidRDefault="006E65F2" w:rsidP="009007F8">
                  <w:pPr>
                    <w:pStyle w:val="NormalWeb"/>
                    <w:widowControl w:val="0"/>
                    <w:jc w:val="center"/>
                    <w:rPr>
                      <w:sz w:val="20"/>
                      <w:szCs w:val="20"/>
                    </w:rPr>
                  </w:pPr>
                  <w:r>
                    <w:rPr>
                      <w:rFonts w:eastAsia="DengXian"/>
                      <w:sz w:val="20"/>
                      <w:szCs w:val="20"/>
                    </w:rPr>
                    <w:t>97.45%</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214B45F" w14:textId="77777777" w:rsidR="006E65F2" w:rsidRDefault="006E65F2" w:rsidP="009007F8">
                  <w:pPr>
                    <w:pStyle w:val="NormalWeb"/>
                    <w:widowControl w:val="0"/>
                    <w:jc w:val="center"/>
                    <w:rPr>
                      <w:sz w:val="20"/>
                      <w:szCs w:val="20"/>
                    </w:rPr>
                  </w:pPr>
                  <w:r>
                    <w:rPr>
                      <w:rFonts w:eastAsia="DengXian"/>
                      <w:sz w:val="20"/>
                      <w:szCs w:val="20"/>
                    </w:rPr>
                    <w:t>32.49%</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F587E9F" w14:textId="77777777" w:rsidR="006E65F2" w:rsidRDefault="006E65F2" w:rsidP="009007F8">
                  <w:pPr>
                    <w:rPr>
                      <w:rFonts w:ascii="Calibri" w:eastAsia="DengXian" w:hAnsi="Calibri"/>
                      <w:sz w:val="21"/>
                      <w:szCs w:val="21"/>
                    </w:rPr>
                  </w:pPr>
                  <w:r>
                    <w:rPr>
                      <w:rFonts w:eastAsia="DengXian"/>
                    </w:rPr>
                    <w:t>Note1, 3</w:t>
                  </w:r>
                  <w:r>
                    <w:rPr>
                      <w:rFonts w:eastAsia="DengXian" w:hint="eastAsia"/>
                      <w:lang w:eastAsia="zh-CN"/>
                    </w:rPr>
                    <w:t>,</w:t>
                  </w:r>
                  <w:r>
                    <w:rPr>
                      <w:rFonts w:eastAsia="DengXian"/>
                    </w:rPr>
                    <w:t>5,6,7</w:t>
                  </w:r>
                </w:p>
              </w:tc>
            </w:tr>
            <w:tr w:rsidR="006E65F2" w14:paraId="786663F5" w14:textId="77777777" w:rsidTr="009007F8">
              <w:trPr>
                <w:trHeight w:val="752"/>
                <w:jc w:val="center"/>
              </w:trPr>
              <w:tc>
                <w:tcPr>
                  <w:tcW w:w="76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D74A34E" w14:textId="77777777" w:rsidR="006E65F2" w:rsidRDefault="006E65F2" w:rsidP="009007F8">
                  <w:pPr>
                    <w:rPr>
                      <w:rFonts w:ascii="CG Times (WN)" w:eastAsia="SimSun" w:hAnsi="CG Times (WN)"/>
                    </w:rPr>
                  </w:pPr>
                  <w:r>
                    <w:rPr>
                      <w:rFonts w:eastAsia="DengXian"/>
                    </w:rPr>
                    <w:t>LP-WUS scheme and enhanced PDCCH skipping with HARQ interaction</w:t>
                  </w: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EA9CB11" w14:textId="77777777" w:rsidR="006E65F2" w:rsidRDefault="006E65F2" w:rsidP="009007F8">
                  <w:pPr>
                    <w:spacing w:line="252" w:lineRule="auto"/>
                    <w:jc w:val="center"/>
                    <w:rPr>
                      <w:rFonts w:ascii="Calibri" w:hAnsi="Calibri"/>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2E01C06" w14:textId="77777777" w:rsidR="006E65F2" w:rsidRDefault="006E65F2" w:rsidP="009007F8">
                  <w:pPr>
                    <w:spacing w:line="252" w:lineRule="auto"/>
                    <w:jc w:val="center"/>
                    <w:rPr>
                      <w:rFonts w:eastAsia="DengXian"/>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A9FEBA5" w14:textId="77777777" w:rsidR="006E65F2" w:rsidRDefault="006E65F2" w:rsidP="009007F8">
                  <w:pPr>
                    <w:spacing w:line="252" w:lineRule="auto"/>
                    <w:jc w:val="center"/>
                    <w:rPr>
                      <w:rFonts w:eastAsia="SimSun"/>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41FEE22" w14:textId="77777777" w:rsidR="006E65F2" w:rsidRDefault="006E65F2" w:rsidP="009007F8">
                  <w:pPr>
                    <w:spacing w:line="252" w:lineRule="auto"/>
                    <w:jc w:val="center"/>
                    <w:rPr>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7FF7C58" w14:textId="77777777" w:rsidR="006E65F2" w:rsidRDefault="006E65F2" w:rsidP="009007F8">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F522EAF" w14:textId="77777777" w:rsidR="006E65F2" w:rsidRDefault="006E65F2" w:rsidP="009007F8">
                  <w:pPr>
                    <w:pStyle w:val="NormalWeb"/>
                    <w:widowControl w:val="0"/>
                    <w:jc w:val="center"/>
                    <w:rPr>
                      <w:rFonts w:eastAsia="DengXian"/>
                      <w:kern w:val="2"/>
                      <w:sz w:val="20"/>
                      <w:szCs w:val="20"/>
                    </w:rPr>
                  </w:pPr>
                  <w:r>
                    <w:rPr>
                      <w:rFonts w:eastAsia="DengXian"/>
                      <w:kern w:val="2"/>
                      <w:sz w:val="20"/>
                      <w:szCs w:val="20"/>
                    </w:rPr>
                    <w:t>92.22%</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ED5CCF0" w14:textId="77777777" w:rsidR="006E65F2" w:rsidRDefault="006E65F2" w:rsidP="009007F8">
                  <w:pPr>
                    <w:pStyle w:val="NormalWeb"/>
                    <w:widowControl w:val="0"/>
                    <w:jc w:val="center"/>
                    <w:rPr>
                      <w:rFonts w:eastAsia="DengXian"/>
                      <w:kern w:val="2"/>
                      <w:sz w:val="20"/>
                      <w:szCs w:val="20"/>
                    </w:rPr>
                  </w:pPr>
                  <w:r>
                    <w:rPr>
                      <w:rFonts w:eastAsia="DengXian"/>
                      <w:kern w:val="2"/>
                      <w:sz w:val="20"/>
                      <w:szCs w:val="20"/>
                    </w:rPr>
                    <w:t>38.47%</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B23D31B" w14:textId="77777777" w:rsidR="006E65F2" w:rsidRDefault="006E65F2" w:rsidP="009007F8">
                  <w:pPr>
                    <w:rPr>
                      <w:rFonts w:ascii="Calibri" w:eastAsia="DengXian" w:hAnsi="Calibri"/>
                      <w:kern w:val="2"/>
                      <w:sz w:val="21"/>
                      <w:szCs w:val="21"/>
                    </w:rPr>
                  </w:pPr>
                  <w:r>
                    <w:rPr>
                      <w:rFonts w:eastAsia="DengXian"/>
                    </w:rPr>
                    <w:t>Note1, 3</w:t>
                  </w:r>
                  <w:r>
                    <w:rPr>
                      <w:rFonts w:eastAsia="DengXian" w:hint="eastAsia"/>
                      <w:lang w:eastAsia="zh-CN"/>
                    </w:rPr>
                    <w:t>,</w:t>
                  </w:r>
                  <w:r>
                    <w:rPr>
                      <w:rFonts w:eastAsia="DengXian"/>
                    </w:rPr>
                    <w:t>8</w:t>
                  </w:r>
                </w:p>
              </w:tc>
            </w:tr>
            <w:tr w:rsidR="006E65F2" w14:paraId="3537A863" w14:textId="77777777" w:rsidTr="009007F8">
              <w:trPr>
                <w:jc w:val="center"/>
              </w:trPr>
              <w:tc>
                <w:tcPr>
                  <w:tcW w:w="1275" w:type="dxa"/>
                  <w:vMerge/>
                  <w:tcBorders>
                    <w:top w:val="nil"/>
                    <w:left w:val="single" w:sz="4" w:space="0" w:color="auto"/>
                    <w:bottom w:val="single" w:sz="4" w:space="0" w:color="auto"/>
                    <w:right w:val="single" w:sz="4" w:space="0" w:color="auto"/>
                  </w:tcBorders>
                  <w:vAlign w:val="center"/>
                  <w:hideMark/>
                </w:tcPr>
                <w:p w14:paraId="0B15B434" w14:textId="77777777" w:rsidR="006E65F2" w:rsidRDefault="006E65F2" w:rsidP="009007F8">
                  <w:pPr>
                    <w:rPr>
                      <w:rFonts w:ascii="CG Times (WN)" w:eastAsia="SimSun" w:hAnsi="CG Times (WN)"/>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AAEEEA7" w14:textId="77777777" w:rsidR="006E65F2" w:rsidRDefault="006E65F2" w:rsidP="009007F8">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4066C9D" w14:textId="77777777" w:rsidR="006E65F2" w:rsidRDefault="006E65F2" w:rsidP="009007F8">
                  <w:pPr>
                    <w:spacing w:line="252" w:lineRule="auto"/>
                    <w:jc w:val="center"/>
                    <w:rPr>
                      <w:rFonts w:eastAsia="DengXian"/>
                      <w:kern w:val="24"/>
                    </w:rPr>
                  </w:pPr>
                  <w:r>
                    <w:rPr>
                      <w:rFonts w:eastAsia="DengXian"/>
                      <w:kern w:val="24"/>
                    </w:rPr>
                    <w:t>16</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58184C0" w14:textId="77777777" w:rsidR="006E65F2" w:rsidRDefault="006E65F2" w:rsidP="009007F8">
                  <w:pPr>
                    <w:spacing w:line="252" w:lineRule="auto"/>
                    <w:jc w:val="center"/>
                    <w:rPr>
                      <w:rFonts w:eastAsia="SimSun"/>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4CE78B0" w14:textId="77777777" w:rsidR="006E65F2" w:rsidRDefault="006E65F2" w:rsidP="009007F8">
                  <w:pPr>
                    <w:spacing w:line="252" w:lineRule="auto"/>
                    <w:jc w:val="center"/>
                    <w:rPr>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FF8E7F5" w14:textId="77777777" w:rsidR="006E65F2" w:rsidRDefault="006E65F2" w:rsidP="009007F8">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AE76AAF" w14:textId="77777777" w:rsidR="006E65F2" w:rsidRDefault="006E65F2" w:rsidP="009007F8">
                  <w:pPr>
                    <w:pStyle w:val="NormalWeb"/>
                    <w:widowControl w:val="0"/>
                    <w:jc w:val="center"/>
                    <w:rPr>
                      <w:rFonts w:eastAsia="DengXian"/>
                      <w:kern w:val="2"/>
                      <w:sz w:val="20"/>
                      <w:szCs w:val="20"/>
                    </w:rPr>
                  </w:pPr>
                  <w:r>
                    <w:rPr>
                      <w:rFonts w:eastAsia="DengXian"/>
                      <w:kern w:val="2"/>
                      <w:sz w:val="20"/>
                      <w:szCs w:val="20"/>
                    </w:rPr>
                    <w:t>91.20%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AF49CC1" w14:textId="77777777" w:rsidR="006E65F2" w:rsidRDefault="006E65F2" w:rsidP="009007F8">
                  <w:pPr>
                    <w:pStyle w:val="NormalWeb"/>
                    <w:widowControl w:val="0"/>
                    <w:jc w:val="center"/>
                    <w:rPr>
                      <w:rFonts w:eastAsia="DengXian"/>
                      <w:kern w:val="2"/>
                      <w:sz w:val="20"/>
                      <w:szCs w:val="20"/>
                    </w:rPr>
                  </w:pPr>
                  <w:r>
                    <w:rPr>
                      <w:rFonts w:eastAsia="DengXian"/>
                      <w:kern w:val="2"/>
                      <w:sz w:val="20"/>
                      <w:szCs w:val="20"/>
                    </w:rPr>
                    <w:t>37.20%</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52E8882" w14:textId="77777777" w:rsidR="006E65F2" w:rsidRDefault="006E65F2" w:rsidP="009007F8">
                  <w:pPr>
                    <w:rPr>
                      <w:rFonts w:ascii="Calibri" w:eastAsia="DengXian" w:hAnsi="Calibri"/>
                      <w:kern w:val="2"/>
                      <w:sz w:val="21"/>
                      <w:szCs w:val="21"/>
                    </w:rPr>
                  </w:pPr>
                  <w:r>
                    <w:rPr>
                      <w:rFonts w:eastAsia="DengXian"/>
                    </w:rPr>
                    <w:t>Note2, 3</w:t>
                  </w:r>
                  <w:r>
                    <w:rPr>
                      <w:rFonts w:eastAsia="DengXian" w:hint="eastAsia"/>
                      <w:lang w:eastAsia="zh-CN"/>
                    </w:rPr>
                    <w:t>,</w:t>
                  </w:r>
                  <w:r>
                    <w:rPr>
                      <w:rFonts w:eastAsia="DengXian"/>
                    </w:rPr>
                    <w:t>8</w:t>
                  </w:r>
                </w:p>
              </w:tc>
            </w:tr>
            <w:tr w:rsidR="006E65F2" w14:paraId="76AC941D" w14:textId="77777777" w:rsidTr="009007F8">
              <w:trPr>
                <w:trHeight w:val="765"/>
                <w:jc w:val="center"/>
              </w:trPr>
              <w:tc>
                <w:tcPr>
                  <w:tcW w:w="5000" w:type="pct"/>
                  <w:gridSpan w:val="9"/>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343AA8B" w14:textId="77777777" w:rsidR="006E65F2" w:rsidRDefault="006E65F2" w:rsidP="009007F8">
                  <w:pPr>
                    <w:jc w:val="both"/>
                    <w:rPr>
                      <w:rFonts w:eastAsia="DengXian"/>
                    </w:rPr>
                  </w:pPr>
                  <w:r>
                    <w:rPr>
                      <w:rFonts w:eastAsia="DengXian"/>
                    </w:rPr>
                    <w:t>Note1: jitter range = [-4, +4]ms, STD = 2ms</w:t>
                  </w:r>
                </w:p>
                <w:p w14:paraId="45F26266" w14:textId="77777777" w:rsidR="006E65F2" w:rsidRDefault="006E65F2" w:rsidP="009007F8">
                  <w:pPr>
                    <w:jc w:val="both"/>
                    <w:rPr>
                      <w:rFonts w:eastAsia="DengXian"/>
                    </w:rPr>
                  </w:pPr>
                  <w:r>
                    <w:rPr>
                      <w:rFonts w:eastAsia="DengXian"/>
                    </w:rPr>
                    <w:t>Note2: jitter range = [-8, +8]ms, STD = 5ms</w:t>
                  </w:r>
                </w:p>
                <w:p w14:paraId="7EB5BCF7" w14:textId="77777777" w:rsidR="006E65F2" w:rsidRDefault="006E65F2" w:rsidP="009007F8">
                  <w:pPr>
                    <w:jc w:val="both"/>
                    <w:rPr>
                      <w:rFonts w:eastAsia="DengXian"/>
                    </w:rPr>
                  </w:pPr>
                  <w:r>
                    <w:rPr>
                      <w:rFonts w:eastAsia="DengXian"/>
                    </w:rPr>
                    <w:t xml:space="preserve">Note3: </w:t>
                  </w:r>
                  <w:r>
                    <w:t>the network indicates PDCCH skipping in the DCI that schedules the initial PDSCH transmission of the last DL packet of an XR traffic burst</w:t>
                  </w:r>
                </w:p>
                <w:p w14:paraId="1D1F4EBD" w14:textId="77777777" w:rsidR="006E65F2" w:rsidRDefault="006E65F2" w:rsidP="009007F8">
                  <w:pPr>
                    <w:jc w:val="both"/>
                    <w:rPr>
                      <w:rFonts w:eastAsia="DengXian"/>
                    </w:rPr>
                  </w:pPr>
                  <w:r>
                    <w:rPr>
                      <w:rFonts w:eastAsia="DengXian"/>
                    </w:rPr>
                    <w:t>Note4: PDCCH skipping is indicated in the DCI that schedules a dummy PDSCH after all the HARQ-ACK processes of transmissions have been completed</w:t>
                  </w:r>
                </w:p>
                <w:p w14:paraId="551C57A4" w14:textId="77777777" w:rsidR="006E65F2" w:rsidRDefault="006E65F2" w:rsidP="009007F8">
                  <w:pPr>
                    <w:jc w:val="both"/>
                    <w:rPr>
                      <w:rFonts w:eastAsia="DengXian"/>
                    </w:rPr>
                  </w:pPr>
                  <w:r>
                    <w:rPr>
                      <w:rFonts w:eastAsia="DengXian"/>
                    </w:rPr>
                    <w:t xml:space="preserve">Note5: </w:t>
                  </w:r>
                  <w:r>
                    <w:rPr>
                      <w:rFonts w:eastAsia="DengXian" w:hint="eastAsia"/>
                      <w:lang w:eastAsia="zh-CN"/>
                    </w:rPr>
                    <w:t>a</w:t>
                  </w:r>
                  <w:r>
                    <w:rPr>
                      <w:rFonts w:eastAsia="DengXian"/>
                      <w:lang w:eastAsia="zh-CN"/>
                    </w:rPr>
                    <w:t>pplying</w:t>
                  </w:r>
                  <w:r>
                    <w:rPr>
                      <w:rFonts w:eastAsia="DengXian"/>
                    </w:rPr>
                    <w:t xml:space="preserve"> R17 sparse SSSG with</w:t>
                  </w:r>
                  <w:r w:rsidDel="00667F3A">
                    <w:rPr>
                      <w:rFonts w:eastAsia="DengXian"/>
                    </w:rPr>
                    <w:t xml:space="preserve"> </w:t>
                  </w:r>
                  <w:r>
                    <w:rPr>
                      <w:rFonts w:eastAsia="DengXian"/>
                    </w:rPr>
                    <w:t>PDCCH monitoring every 2 slots when DRX Onduration starts and switch to dense SSSG with</w:t>
                  </w:r>
                  <w:r w:rsidDel="00667F3A">
                    <w:rPr>
                      <w:rFonts w:eastAsia="DengXian"/>
                    </w:rPr>
                    <w:t xml:space="preserve"> </w:t>
                  </w:r>
                  <w:r>
                    <w:rPr>
                      <w:rFonts w:eastAsia="DengXian"/>
                    </w:rPr>
                    <w:t>PDCCH monitoring every 1 slot after detecting DCI scheduling XR traffic burst</w:t>
                  </w:r>
                  <w:r w:rsidDel="00EC3AD1">
                    <w:rPr>
                      <w:rFonts w:eastAsia="DengXian"/>
                      <w:lang w:eastAsia="zh-CN"/>
                    </w:rPr>
                    <w:t xml:space="preserve"> </w:t>
                  </w:r>
                  <w:r>
                    <w:rPr>
                      <w:rFonts w:eastAsia="DengXian"/>
                    </w:rPr>
                    <w:t xml:space="preserve">Note6: </w:t>
                  </w:r>
                  <w:r>
                    <w:rPr>
                      <w:rFonts w:eastAsia="DengXian" w:hint="eastAsia"/>
                      <w:lang w:eastAsia="zh-CN"/>
                    </w:rPr>
                    <w:t>i</w:t>
                  </w:r>
                  <w:r>
                    <w:rPr>
                      <w:rFonts w:eastAsia="DengXian"/>
                    </w:rPr>
                    <w:t>nitial BLER is reduced from 10% to 1%</w:t>
                  </w:r>
                </w:p>
                <w:p w14:paraId="3B5B0426" w14:textId="77777777" w:rsidR="006E65F2" w:rsidRDefault="006E65F2" w:rsidP="009007F8">
                  <w:pPr>
                    <w:jc w:val="both"/>
                    <w:rPr>
                      <w:rFonts w:eastAsia="DengXian"/>
                    </w:rPr>
                  </w:pPr>
                  <w:r>
                    <w:rPr>
                      <w:rFonts w:eastAsia="DengXian"/>
                    </w:rPr>
                    <w:t xml:space="preserve">Note7: </w:t>
                  </w:r>
                  <w:r w:rsidRPr="00CA1439">
                    <w:rPr>
                      <w:rFonts w:eastAsia="DengXian"/>
                    </w:rPr>
                    <w:t>satisfaction metric as 95% packet successful rate</w:t>
                  </w:r>
                </w:p>
                <w:p w14:paraId="2DBAE9EA" w14:textId="77777777" w:rsidR="006E65F2" w:rsidRDefault="006E65F2" w:rsidP="009007F8">
                  <w:pPr>
                    <w:jc w:val="both"/>
                    <w:rPr>
                      <w:rFonts w:eastAsia="SimSun"/>
                    </w:rPr>
                  </w:pPr>
                  <w:r>
                    <w:t>Note8: the total relative power (including the power of both LP-WUR and main radio) for LP-WUS monitoring is 45 with no wake-up latency</w:t>
                  </w:r>
                </w:p>
              </w:tc>
            </w:tr>
          </w:tbl>
          <w:p w14:paraId="55BB2222" w14:textId="77777777" w:rsidR="006E65F2" w:rsidRPr="00E744FA" w:rsidRDefault="006E65F2" w:rsidP="009007F8">
            <w:pPr>
              <w:overflowPunct w:val="0"/>
              <w:autoSpaceDE w:val="0"/>
              <w:autoSpaceDN w:val="0"/>
              <w:adjustRightInd w:val="0"/>
              <w:spacing w:before="120" w:after="120"/>
              <w:jc w:val="both"/>
              <w:textAlignment w:val="baseline"/>
            </w:pPr>
          </w:p>
        </w:tc>
      </w:tr>
      <w:tr w:rsidR="006E65F2" w:rsidRPr="00E744FA" w14:paraId="66442FE3" w14:textId="77777777" w:rsidTr="009007F8">
        <w:tc>
          <w:tcPr>
            <w:tcW w:w="940" w:type="dxa"/>
          </w:tcPr>
          <w:p w14:paraId="007FE4A6" w14:textId="77777777" w:rsidR="006E65F2" w:rsidRPr="00E744FA" w:rsidRDefault="006E65F2" w:rsidP="009007F8">
            <w:r>
              <w:lastRenderedPageBreak/>
              <w:t>ZTE</w:t>
            </w:r>
          </w:p>
        </w:tc>
        <w:tc>
          <w:tcPr>
            <w:tcW w:w="8689" w:type="dxa"/>
          </w:tcPr>
          <w:p w14:paraId="45735E7D" w14:textId="77777777" w:rsidR="006E65F2" w:rsidRDefault="006E65F2" w:rsidP="009007F8">
            <w:pPr>
              <w:spacing w:before="120" w:after="120"/>
              <w:rPr>
                <w:rFonts w:eastAsiaTheme="minorEastAsia"/>
                <w:b/>
                <w:bCs/>
                <w:iCs/>
              </w:rPr>
            </w:pPr>
            <w:r>
              <w:rPr>
                <w:rFonts w:eastAsiaTheme="minorEastAsia"/>
                <w:b/>
                <w:bCs/>
                <w:iCs/>
              </w:rPr>
              <w:t>Proposal 4:</w:t>
            </w:r>
            <w:r>
              <w:rPr>
                <w:rFonts w:eastAsiaTheme="minorEastAsia"/>
                <w:b/>
                <w:bCs/>
                <w:iCs/>
              </w:rPr>
              <w:tab/>
              <w:t>Capture solutions and evaluation results for jitter handling into TR 38.835.</w:t>
            </w:r>
          </w:p>
          <w:p w14:paraId="75FCC55D" w14:textId="77777777" w:rsidR="006E65F2" w:rsidRDefault="006E65F2" w:rsidP="009007F8">
            <w:pPr>
              <w:pStyle w:val="YJ-Proposal"/>
              <w:numPr>
                <w:ilvl w:val="0"/>
                <w:numId w:val="0"/>
              </w:numPr>
              <w:spacing w:before="120" w:after="120"/>
              <w:jc w:val="both"/>
              <w:rPr>
                <w:i w:val="0"/>
                <w:iCs w:val="0"/>
              </w:rPr>
            </w:pPr>
            <w:r>
              <w:rPr>
                <w:i w:val="0"/>
                <w:iCs w:val="0"/>
              </w:rPr>
              <w:t>Proposal 5:  Support flexible additional active time based on current CDRX design, with minor specification change.</w:t>
            </w:r>
          </w:p>
          <w:p w14:paraId="7D2C71EC" w14:textId="77777777" w:rsidR="006E65F2" w:rsidRDefault="006E65F2" w:rsidP="009007F8">
            <w:pPr>
              <w:pStyle w:val="Caption"/>
              <w:jc w:val="center"/>
              <w:rPr>
                <w:sz w:val="18"/>
                <w:szCs w:val="18"/>
              </w:rPr>
            </w:pPr>
            <w:r>
              <w:t>Table</w:t>
            </w:r>
            <w:r w:rsidRPr="00356287">
              <w:rPr>
                <w:sz w:val="21"/>
              </w:rPr>
              <w:t xml:space="preserve"> 5</w:t>
            </w:r>
            <w:r>
              <w:rPr>
                <w:szCs w:val="22"/>
              </w:rPr>
              <w:t xml:space="preserve"> </w:t>
            </w:r>
            <w:r>
              <w:rPr>
                <w:szCs w:val="24"/>
              </w:rPr>
              <w:t>FR1 power consumption results in Indoor scenario (VR45Mbps, fps=60, DL only, jitter=[-8,8]ms)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995"/>
              <w:gridCol w:w="709"/>
              <w:gridCol w:w="730"/>
              <w:gridCol w:w="734"/>
              <w:gridCol w:w="1136"/>
              <w:gridCol w:w="1375"/>
              <w:gridCol w:w="1123"/>
            </w:tblGrid>
            <w:tr w:rsidR="006E65F2" w14:paraId="31E54C8B" w14:textId="77777777" w:rsidTr="009007F8">
              <w:trPr>
                <w:trHeight w:val="20"/>
                <w:jc w:val="center"/>
              </w:trPr>
              <w:tc>
                <w:tcPr>
                  <w:tcW w:w="1661" w:type="dxa"/>
                  <w:tcBorders>
                    <w:left w:val="single" w:sz="4" w:space="0" w:color="auto"/>
                  </w:tcBorders>
                  <w:shd w:val="clear" w:color="auto" w:fill="auto"/>
                  <w:vAlign w:val="center"/>
                </w:tcPr>
                <w:p w14:paraId="2D1B75BA" w14:textId="77777777" w:rsidR="006E65F2" w:rsidRDefault="006E65F2" w:rsidP="009007F8">
                  <w:pPr>
                    <w:widowControl w:val="0"/>
                    <w:spacing w:before="55" w:after="55"/>
                    <w:jc w:val="center"/>
                    <w:rPr>
                      <w:b/>
                      <w:sz w:val="18"/>
                      <w:szCs w:val="18"/>
                    </w:rPr>
                  </w:pPr>
                  <w:r>
                    <w:rPr>
                      <w:b/>
                      <w:sz w:val="18"/>
                      <w:szCs w:val="18"/>
                    </w:rPr>
                    <w:t>Power saving scheme</w:t>
                  </w:r>
                </w:p>
              </w:tc>
              <w:tc>
                <w:tcPr>
                  <w:tcW w:w="995" w:type="dxa"/>
                  <w:shd w:val="clear" w:color="auto" w:fill="auto"/>
                  <w:vAlign w:val="center"/>
                </w:tcPr>
                <w:p w14:paraId="11803851" w14:textId="77777777" w:rsidR="006E65F2" w:rsidRDefault="006E65F2" w:rsidP="009007F8">
                  <w:pPr>
                    <w:widowControl w:val="0"/>
                    <w:spacing w:before="55" w:after="55"/>
                    <w:jc w:val="center"/>
                    <w:rPr>
                      <w:b/>
                      <w:sz w:val="18"/>
                      <w:szCs w:val="18"/>
                    </w:rPr>
                  </w:pPr>
                  <w:r>
                    <w:rPr>
                      <w:b/>
                      <w:sz w:val="18"/>
                      <w:szCs w:val="18"/>
                    </w:rPr>
                    <w:t>CDRX cycle (ms)</w:t>
                  </w:r>
                </w:p>
              </w:tc>
              <w:tc>
                <w:tcPr>
                  <w:tcW w:w="709" w:type="dxa"/>
                  <w:shd w:val="clear" w:color="auto" w:fill="auto"/>
                  <w:vAlign w:val="center"/>
                </w:tcPr>
                <w:p w14:paraId="7EFD236F" w14:textId="77777777" w:rsidR="006E65F2" w:rsidRDefault="006E65F2" w:rsidP="009007F8">
                  <w:pPr>
                    <w:widowControl w:val="0"/>
                    <w:spacing w:before="55" w:after="55"/>
                    <w:jc w:val="center"/>
                    <w:rPr>
                      <w:b/>
                      <w:sz w:val="18"/>
                      <w:szCs w:val="18"/>
                    </w:rPr>
                  </w:pPr>
                  <w:r>
                    <w:rPr>
                      <w:b/>
                      <w:sz w:val="18"/>
                      <w:szCs w:val="18"/>
                    </w:rPr>
                    <w:t>ODT (ms)</w:t>
                  </w:r>
                </w:p>
              </w:tc>
              <w:tc>
                <w:tcPr>
                  <w:tcW w:w="730" w:type="dxa"/>
                  <w:shd w:val="clear" w:color="auto" w:fill="auto"/>
                  <w:vAlign w:val="center"/>
                </w:tcPr>
                <w:p w14:paraId="50455960" w14:textId="77777777" w:rsidR="006E65F2" w:rsidRDefault="006E65F2" w:rsidP="009007F8">
                  <w:pPr>
                    <w:widowControl w:val="0"/>
                    <w:spacing w:before="55" w:after="55"/>
                    <w:jc w:val="center"/>
                    <w:rPr>
                      <w:b/>
                      <w:sz w:val="18"/>
                      <w:szCs w:val="18"/>
                    </w:rPr>
                  </w:pPr>
                  <w:r>
                    <w:rPr>
                      <w:b/>
                      <w:sz w:val="18"/>
                      <w:szCs w:val="18"/>
                    </w:rPr>
                    <w:t>IAT (ms)</w:t>
                  </w:r>
                </w:p>
              </w:tc>
              <w:tc>
                <w:tcPr>
                  <w:tcW w:w="734" w:type="dxa"/>
                  <w:shd w:val="clear" w:color="auto" w:fill="auto"/>
                  <w:vAlign w:val="center"/>
                </w:tcPr>
                <w:p w14:paraId="0F82A20D" w14:textId="77777777" w:rsidR="006E65F2" w:rsidRDefault="006E65F2" w:rsidP="009007F8">
                  <w:pPr>
                    <w:widowControl w:val="0"/>
                    <w:spacing w:before="55" w:after="55"/>
                    <w:jc w:val="center"/>
                    <w:rPr>
                      <w:b/>
                      <w:sz w:val="18"/>
                      <w:szCs w:val="18"/>
                    </w:rPr>
                  </w:pPr>
                  <w:r>
                    <w:rPr>
                      <w:b/>
                      <w:sz w:val="18"/>
                      <w:szCs w:val="18"/>
                    </w:rPr>
                    <w:t>#UE /cell</w:t>
                  </w:r>
                </w:p>
              </w:tc>
              <w:tc>
                <w:tcPr>
                  <w:tcW w:w="1136" w:type="dxa"/>
                  <w:shd w:val="clear" w:color="auto" w:fill="auto"/>
                  <w:vAlign w:val="center"/>
                </w:tcPr>
                <w:p w14:paraId="218F8EF6" w14:textId="77777777" w:rsidR="006E65F2" w:rsidRDefault="006E65F2" w:rsidP="009007F8">
                  <w:pPr>
                    <w:widowControl w:val="0"/>
                    <w:spacing w:before="55" w:after="55"/>
                    <w:jc w:val="center"/>
                    <w:rPr>
                      <w:b/>
                      <w:sz w:val="18"/>
                      <w:szCs w:val="18"/>
                    </w:rPr>
                  </w:pPr>
                  <w:r>
                    <w:rPr>
                      <w:b/>
                      <w:sz w:val="18"/>
                      <w:szCs w:val="18"/>
                    </w:rPr>
                    <w:t>floor (Capacity)</w:t>
                  </w:r>
                </w:p>
              </w:tc>
              <w:tc>
                <w:tcPr>
                  <w:tcW w:w="1375" w:type="dxa"/>
                  <w:vAlign w:val="center"/>
                </w:tcPr>
                <w:p w14:paraId="1B6C3CB9" w14:textId="77777777" w:rsidR="006E65F2" w:rsidRDefault="006E65F2" w:rsidP="009007F8">
                  <w:pPr>
                    <w:widowControl w:val="0"/>
                    <w:spacing w:before="55" w:after="55"/>
                    <w:jc w:val="center"/>
                    <w:rPr>
                      <w:b/>
                      <w:sz w:val="18"/>
                      <w:szCs w:val="18"/>
                    </w:rPr>
                  </w:pPr>
                  <w:r>
                    <w:rPr>
                      <w:b/>
                      <w:sz w:val="18"/>
                      <w:szCs w:val="18"/>
                    </w:rPr>
                    <w:t>Percentage of satisfied UE</w:t>
                  </w:r>
                </w:p>
              </w:tc>
              <w:tc>
                <w:tcPr>
                  <w:tcW w:w="1123" w:type="dxa"/>
                  <w:shd w:val="clear" w:color="auto" w:fill="auto"/>
                  <w:vAlign w:val="center"/>
                </w:tcPr>
                <w:p w14:paraId="22625861" w14:textId="77777777" w:rsidR="006E65F2" w:rsidRDefault="006E65F2" w:rsidP="009007F8">
                  <w:pPr>
                    <w:widowControl w:val="0"/>
                    <w:spacing w:before="55" w:after="55"/>
                    <w:jc w:val="center"/>
                    <w:rPr>
                      <w:b/>
                      <w:sz w:val="18"/>
                      <w:szCs w:val="18"/>
                    </w:rPr>
                  </w:pPr>
                  <w:r>
                    <w:rPr>
                      <w:b/>
                      <w:sz w:val="18"/>
                      <w:szCs w:val="18"/>
                    </w:rPr>
                    <w:t>Mean PSG of all Ues (%)</w:t>
                  </w:r>
                </w:p>
              </w:tc>
            </w:tr>
            <w:tr w:rsidR="006E65F2" w14:paraId="30E1BDAD" w14:textId="77777777" w:rsidTr="009007F8">
              <w:trPr>
                <w:trHeight w:val="20"/>
                <w:jc w:val="center"/>
              </w:trPr>
              <w:tc>
                <w:tcPr>
                  <w:tcW w:w="1661" w:type="dxa"/>
                  <w:tcBorders>
                    <w:left w:val="single" w:sz="4" w:space="0" w:color="auto"/>
                  </w:tcBorders>
                  <w:shd w:val="clear" w:color="auto" w:fill="auto"/>
                </w:tcPr>
                <w:p w14:paraId="44B63907" w14:textId="77777777" w:rsidR="006E65F2" w:rsidRDefault="006E65F2" w:rsidP="009007F8">
                  <w:pPr>
                    <w:widowControl w:val="0"/>
                    <w:spacing w:after="0"/>
                    <w:jc w:val="center"/>
                    <w:rPr>
                      <w:sz w:val="18"/>
                      <w:szCs w:val="18"/>
                    </w:rPr>
                  </w:pPr>
                  <w:r>
                    <w:rPr>
                      <w:sz w:val="18"/>
                      <w:szCs w:val="18"/>
                    </w:rPr>
                    <w:t>Aligned CDRX with XR traffic</w:t>
                  </w:r>
                </w:p>
              </w:tc>
              <w:tc>
                <w:tcPr>
                  <w:tcW w:w="995" w:type="dxa"/>
                  <w:shd w:val="clear" w:color="auto" w:fill="auto"/>
                  <w:vAlign w:val="center"/>
                </w:tcPr>
                <w:p w14:paraId="1DB694CA" w14:textId="77777777" w:rsidR="006E65F2" w:rsidRDefault="006E65F2" w:rsidP="009007F8">
                  <w:pPr>
                    <w:widowControl w:val="0"/>
                    <w:spacing w:after="0"/>
                    <w:jc w:val="center"/>
                    <w:rPr>
                      <w:sz w:val="18"/>
                      <w:szCs w:val="18"/>
                    </w:rPr>
                  </w:pPr>
                  <w:r>
                    <w:rPr>
                      <w:sz w:val="18"/>
                      <w:szCs w:val="18"/>
                    </w:rPr>
                    <w:t xml:space="preserve">Aligned </w:t>
                  </w:r>
                </w:p>
                <w:p w14:paraId="0076DBA9" w14:textId="77777777" w:rsidR="006E65F2" w:rsidRDefault="006E65F2" w:rsidP="009007F8">
                  <w:pPr>
                    <w:widowControl w:val="0"/>
                    <w:spacing w:after="0"/>
                    <w:jc w:val="center"/>
                    <w:rPr>
                      <w:sz w:val="18"/>
                      <w:szCs w:val="18"/>
                    </w:rPr>
                  </w:pPr>
                  <w:r>
                    <w:rPr>
                      <w:sz w:val="18"/>
                      <w:szCs w:val="18"/>
                    </w:rPr>
                    <w:t>every 50ms</w:t>
                  </w:r>
                </w:p>
              </w:tc>
              <w:tc>
                <w:tcPr>
                  <w:tcW w:w="709" w:type="dxa"/>
                  <w:shd w:val="clear" w:color="auto" w:fill="auto"/>
                  <w:vAlign w:val="center"/>
                </w:tcPr>
                <w:p w14:paraId="6AD58070" w14:textId="77777777" w:rsidR="006E65F2" w:rsidRDefault="006E65F2" w:rsidP="009007F8">
                  <w:pPr>
                    <w:widowControl w:val="0"/>
                    <w:spacing w:after="0"/>
                    <w:jc w:val="center"/>
                    <w:rPr>
                      <w:sz w:val="18"/>
                      <w:szCs w:val="18"/>
                    </w:rPr>
                  </w:pPr>
                  <w:r>
                    <w:rPr>
                      <w:rFonts w:hint="eastAsia"/>
                      <w:sz w:val="18"/>
                      <w:szCs w:val="18"/>
                    </w:rPr>
                    <w:t>14</w:t>
                  </w:r>
                </w:p>
              </w:tc>
              <w:tc>
                <w:tcPr>
                  <w:tcW w:w="730" w:type="dxa"/>
                  <w:shd w:val="clear" w:color="auto" w:fill="auto"/>
                  <w:vAlign w:val="center"/>
                </w:tcPr>
                <w:p w14:paraId="1BAD42AD" w14:textId="77777777" w:rsidR="006E65F2" w:rsidRDefault="006E65F2" w:rsidP="009007F8">
                  <w:pPr>
                    <w:widowControl w:val="0"/>
                    <w:spacing w:after="0"/>
                    <w:jc w:val="center"/>
                    <w:rPr>
                      <w:sz w:val="18"/>
                      <w:szCs w:val="18"/>
                    </w:rPr>
                  </w:pPr>
                  <w:r>
                    <w:rPr>
                      <w:sz w:val="18"/>
                      <w:szCs w:val="18"/>
                    </w:rPr>
                    <w:t>5</w:t>
                  </w:r>
                </w:p>
              </w:tc>
              <w:tc>
                <w:tcPr>
                  <w:tcW w:w="734" w:type="dxa"/>
                  <w:shd w:val="clear" w:color="auto" w:fill="auto"/>
                  <w:vAlign w:val="center"/>
                </w:tcPr>
                <w:p w14:paraId="60E39AC5" w14:textId="77777777" w:rsidR="006E65F2" w:rsidRDefault="006E65F2" w:rsidP="009007F8">
                  <w:pPr>
                    <w:widowControl w:val="0"/>
                    <w:spacing w:after="0"/>
                    <w:jc w:val="center"/>
                    <w:rPr>
                      <w:sz w:val="18"/>
                      <w:szCs w:val="18"/>
                    </w:rPr>
                  </w:pPr>
                  <w:r>
                    <w:rPr>
                      <w:rFonts w:hint="eastAsia"/>
                      <w:sz w:val="18"/>
                      <w:szCs w:val="18"/>
                    </w:rPr>
                    <w:t>7</w:t>
                  </w:r>
                </w:p>
              </w:tc>
              <w:tc>
                <w:tcPr>
                  <w:tcW w:w="1136" w:type="dxa"/>
                  <w:shd w:val="clear" w:color="auto" w:fill="auto"/>
                  <w:vAlign w:val="center"/>
                </w:tcPr>
                <w:p w14:paraId="16B5730D" w14:textId="77777777" w:rsidR="006E65F2" w:rsidRDefault="006E65F2" w:rsidP="009007F8">
                  <w:pPr>
                    <w:widowControl w:val="0"/>
                    <w:spacing w:after="0"/>
                    <w:jc w:val="center"/>
                    <w:rPr>
                      <w:sz w:val="18"/>
                      <w:szCs w:val="18"/>
                    </w:rPr>
                  </w:pPr>
                  <w:r>
                    <w:rPr>
                      <w:rFonts w:hint="eastAsia"/>
                      <w:sz w:val="18"/>
                      <w:szCs w:val="18"/>
                    </w:rPr>
                    <w:t>7</w:t>
                  </w:r>
                </w:p>
              </w:tc>
              <w:tc>
                <w:tcPr>
                  <w:tcW w:w="1375" w:type="dxa"/>
                  <w:vAlign w:val="center"/>
                </w:tcPr>
                <w:p w14:paraId="4A0B7A63" w14:textId="77777777" w:rsidR="006E65F2" w:rsidRDefault="006E65F2" w:rsidP="009007F8">
                  <w:pPr>
                    <w:widowControl w:val="0"/>
                    <w:spacing w:after="0"/>
                    <w:jc w:val="center"/>
                    <w:rPr>
                      <w:sz w:val="18"/>
                      <w:szCs w:val="18"/>
                    </w:rPr>
                  </w:pPr>
                  <w:r>
                    <w:rPr>
                      <w:rFonts w:hint="eastAsia"/>
                      <w:sz w:val="18"/>
                      <w:szCs w:val="18"/>
                    </w:rPr>
                    <w:t>88.10%</w:t>
                  </w:r>
                </w:p>
              </w:tc>
              <w:tc>
                <w:tcPr>
                  <w:tcW w:w="1123" w:type="dxa"/>
                  <w:shd w:val="clear" w:color="auto" w:fill="auto"/>
                  <w:vAlign w:val="center"/>
                </w:tcPr>
                <w:p w14:paraId="3562F870" w14:textId="77777777" w:rsidR="006E65F2" w:rsidRDefault="006E65F2" w:rsidP="009007F8">
                  <w:pPr>
                    <w:widowControl w:val="0"/>
                    <w:spacing w:after="0"/>
                    <w:jc w:val="center"/>
                    <w:rPr>
                      <w:sz w:val="18"/>
                      <w:szCs w:val="18"/>
                    </w:rPr>
                  </w:pPr>
                  <w:r>
                    <w:rPr>
                      <w:rFonts w:hint="eastAsia"/>
                      <w:sz w:val="18"/>
                      <w:szCs w:val="18"/>
                    </w:rPr>
                    <w:t>4.60%</w:t>
                  </w:r>
                </w:p>
              </w:tc>
            </w:tr>
            <w:tr w:rsidR="006E65F2" w14:paraId="5CDB8B77" w14:textId="77777777" w:rsidTr="009007F8">
              <w:trPr>
                <w:trHeight w:val="90"/>
                <w:jc w:val="center"/>
              </w:trPr>
              <w:tc>
                <w:tcPr>
                  <w:tcW w:w="1661" w:type="dxa"/>
                  <w:tcBorders>
                    <w:left w:val="single" w:sz="4" w:space="0" w:color="auto"/>
                  </w:tcBorders>
                  <w:shd w:val="clear" w:color="auto" w:fill="auto"/>
                </w:tcPr>
                <w:p w14:paraId="5F365948" w14:textId="77777777" w:rsidR="006E65F2" w:rsidRDefault="006E65F2" w:rsidP="009007F8">
                  <w:pPr>
                    <w:widowControl w:val="0"/>
                    <w:spacing w:after="0"/>
                    <w:jc w:val="center"/>
                    <w:rPr>
                      <w:sz w:val="18"/>
                      <w:szCs w:val="18"/>
                    </w:rPr>
                  </w:pPr>
                  <w:r>
                    <w:rPr>
                      <w:sz w:val="18"/>
                      <w:szCs w:val="18"/>
                    </w:rPr>
                    <w:lastRenderedPageBreak/>
                    <w:t>Aligned CDRX with XR traffic</w:t>
                  </w:r>
                </w:p>
              </w:tc>
              <w:tc>
                <w:tcPr>
                  <w:tcW w:w="995" w:type="dxa"/>
                  <w:shd w:val="clear" w:color="auto" w:fill="auto"/>
                  <w:vAlign w:val="center"/>
                </w:tcPr>
                <w:p w14:paraId="430C0B47" w14:textId="77777777" w:rsidR="006E65F2" w:rsidRDefault="006E65F2" w:rsidP="009007F8">
                  <w:pPr>
                    <w:widowControl w:val="0"/>
                    <w:spacing w:after="0"/>
                    <w:jc w:val="center"/>
                    <w:rPr>
                      <w:sz w:val="18"/>
                      <w:szCs w:val="18"/>
                    </w:rPr>
                  </w:pPr>
                  <w:r>
                    <w:rPr>
                      <w:sz w:val="18"/>
                      <w:szCs w:val="18"/>
                    </w:rPr>
                    <w:t xml:space="preserve">Aligned </w:t>
                  </w:r>
                </w:p>
                <w:p w14:paraId="401980C1" w14:textId="77777777" w:rsidR="006E65F2" w:rsidRDefault="006E65F2" w:rsidP="009007F8">
                  <w:pPr>
                    <w:widowControl w:val="0"/>
                    <w:spacing w:after="0"/>
                    <w:jc w:val="center"/>
                    <w:rPr>
                      <w:sz w:val="18"/>
                      <w:szCs w:val="18"/>
                    </w:rPr>
                  </w:pPr>
                  <w:r>
                    <w:rPr>
                      <w:sz w:val="18"/>
                      <w:szCs w:val="18"/>
                    </w:rPr>
                    <w:t>every 50ms</w:t>
                  </w:r>
                </w:p>
              </w:tc>
              <w:tc>
                <w:tcPr>
                  <w:tcW w:w="709" w:type="dxa"/>
                  <w:shd w:val="clear" w:color="auto" w:fill="auto"/>
                  <w:vAlign w:val="center"/>
                </w:tcPr>
                <w:p w14:paraId="2D6D3D69" w14:textId="77777777" w:rsidR="006E65F2" w:rsidRDefault="006E65F2" w:rsidP="009007F8">
                  <w:pPr>
                    <w:widowControl w:val="0"/>
                    <w:spacing w:after="0"/>
                    <w:jc w:val="center"/>
                    <w:rPr>
                      <w:sz w:val="18"/>
                      <w:szCs w:val="18"/>
                    </w:rPr>
                  </w:pPr>
                  <w:r>
                    <w:rPr>
                      <w:rFonts w:hint="eastAsia"/>
                      <w:sz w:val="18"/>
                      <w:szCs w:val="18"/>
                    </w:rPr>
                    <w:t>12</w:t>
                  </w:r>
                </w:p>
              </w:tc>
              <w:tc>
                <w:tcPr>
                  <w:tcW w:w="730" w:type="dxa"/>
                  <w:shd w:val="clear" w:color="auto" w:fill="auto"/>
                  <w:vAlign w:val="center"/>
                </w:tcPr>
                <w:p w14:paraId="52D9C20E" w14:textId="77777777" w:rsidR="006E65F2" w:rsidRDefault="006E65F2" w:rsidP="009007F8">
                  <w:pPr>
                    <w:widowControl w:val="0"/>
                    <w:spacing w:after="0"/>
                    <w:jc w:val="center"/>
                    <w:rPr>
                      <w:sz w:val="18"/>
                      <w:szCs w:val="18"/>
                    </w:rPr>
                  </w:pPr>
                  <w:r>
                    <w:rPr>
                      <w:sz w:val="18"/>
                      <w:szCs w:val="18"/>
                    </w:rPr>
                    <w:t>5</w:t>
                  </w:r>
                </w:p>
              </w:tc>
              <w:tc>
                <w:tcPr>
                  <w:tcW w:w="734" w:type="dxa"/>
                  <w:shd w:val="clear" w:color="auto" w:fill="auto"/>
                  <w:vAlign w:val="center"/>
                </w:tcPr>
                <w:p w14:paraId="06F675EC" w14:textId="77777777" w:rsidR="006E65F2" w:rsidRDefault="006E65F2" w:rsidP="009007F8">
                  <w:pPr>
                    <w:widowControl w:val="0"/>
                    <w:spacing w:after="0"/>
                    <w:jc w:val="center"/>
                    <w:rPr>
                      <w:sz w:val="18"/>
                      <w:szCs w:val="18"/>
                    </w:rPr>
                  </w:pPr>
                  <w:r>
                    <w:rPr>
                      <w:rFonts w:hint="eastAsia"/>
                      <w:sz w:val="18"/>
                      <w:szCs w:val="18"/>
                    </w:rPr>
                    <w:t>7</w:t>
                  </w:r>
                </w:p>
              </w:tc>
              <w:tc>
                <w:tcPr>
                  <w:tcW w:w="1136" w:type="dxa"/>
                  <w:shd w:val="clear" w:color="auto" w:fill="auto"/>
                  <w:vAlign w:val="center"/>
                </w:tcPr>
                <w:p w14:paraId="38168240" w14:textId="77777777" w:rsidR="006E65F2" w:rsidRDefault="006E65F2" w:rsidP="009007F8">
                  <w:pPr>
                    <w:widowControl w:val="0"/>
                    <w:spacing w:after="0"/>
                    <w:jc w:val="center"/>
                    <w:rPr>
                      <w:sz w:val="18"/>
                      <w:szCs w:val="18"/>
                    </w:rPr>
                  </w:pPr>
                  <w:r>
                    <w:rPr>
                      <w:rFonts w:hint="eastAsia"/>
                      <w:sz w:val="18"/>
                      <w:szCs w:val="18"/>
                    </w:rPr>
                    <w:t>7</w:t>
                  </w:r>
                </w:p>
              </w:tc>
              <w:tc>
                <w:tcPr>
                  <w:tcW w:w="1375" w:type="dxa"/>
                  <w:vAlign w:val="center"/>
                </w:tcPr>
                <w:p w14:paraId="528FAED6" w14:textId="77777777" w:rsidR="006E65F2" w:rsidRDefault="006E65F2" w:rsidP="009007F8">
                  <w:pPr>
                    <w:widowControl w:val="0"/>
                    <w:spacing w:after="0"/>
                    <w:jc w:val="center"/>
                    <w:rPr>
                      <w:sz w:val="18"/>
                      <w:szCs w:val="18"/>
                    </w:rPr>
                  </w:pPr>
                  <w:r>
                    <w:rPr>
                      <w:rFonts w:hint="eastAsia"/>
                      <w:sz w:val="18"/>
                      <w:szCs w:val="18"/>
                    </w:rPr>
                    <w:t>80%</w:t>
                  </w:r>
                </w:p>
              </w:tc>
              <w:tc>
                <w:tcPr>
                  <w:tcW w:w="1123" w:type="dxa"/>
                  <w:shd w:val="clear" w:color="auto" w:fill="auto"/>
                  <w:vAlign w:val="center"/>
                </w:tcPr>
                <w:p w14:paraId="6D331C8F" w14:textId="77777777" w:rsidR="006E65F2" w:rsidRDefault="006E65F2" w:rsidP="009007F8">
                  <w:pPr>
                    <w:widowControl w:val="0"/>
                    <w:spacing w:after="0"/>
                    <w:jc w:val="center"/>
                    <w:rPr>
                      <w:sz w:val="18"/>
                      <w:szCs w:val="18"/>
                    </w:rPr>
                  </w:pPr>
                  <w:r>
                    <w:rPr>
                      <w:rFonts w:hint="eastAsia"/>
                      <w:sz w:val="18"/>
                      <w:szCs w:val="18"/>
                    </w:rPr>
                    <w:t>9.46%</w:t>
                  </w:r>
                </w:p>
              </w:tc>
            </w:tr>
            <w:tr w:rsidR="006E65F2" w14:paraId="7AFC4267" w14:textId="77777777" w:rsidTr="009007F8">
              <w:trPr>
                <w:trHeight w:val="20"/>
                <w:jc w:val="center"/>
              </w:trPr>
              <w:tc>
                <w:tcPr>
                  <w:tcW w:w="1661" w:type="dxa"/>
                  <w:tcBorders>
                    <w:left w:val="single" w:sz="4" w:space="0" w:color="auto"/>
                  </w:tcBorders>
                  <w:shd w:val="clear" w:color="auto" w:fill="auto"/>
                </w:tcPr>
                <w:p w14:paraId="6D823543" w14:textId="77777777" w:rsidR="006E65F2" w:rsidRDefault="006E65F2" w:rsidP="009007F8">
                  <w:pPr>
                    <w:widowControl w:val="0"/>
                    <w:spacing w:after="0"/>
                    <w:jc w:val="center"/>
                    <w:rPr>
                      <w:sz w:val="18"/>
                      <w:szCs w:val="18"/>
                    </w:rPr>
                  </w:pPr>
                  <w:r>
                    <w:rPr>
                      <w:sz w:val="18"/>
                      <w:szCs w:val="18"/>
                    </w:rPr>
                    <w:t xml:space="preserve">Flexible additional active time + aligned CDRX </w:t>
                  </w:r>
                </w:p>
              </w:tc>
              <w:tc>
                <w:tcPr>
                  <w:tcW w:w="995" w:type="dxa"/>
                  <w:shd w:val="clear" w:color="auto" w:fill="auto"/>
                  <w:vAlign w:val="center"/>
                </w:tcPr>
                <w:p w14:paraId="37422DCC" w14:textId="77777777" w:rsidR="006E65F2" w:rsidRDefault="006E65F2" w:rsidP="009007F8">
                  <w:pPr>
                    <w:widowControl w:val="0"/>
                    <w:spacing w:after="0"/>
                    <w:jc w:val="center"/>
                    <w:rPr>
                      <w:sz w:val="18"/>
                      <w:szCs w:val="18"/>
                    </w:rPr>
                  </w:pPr>
                  <w:r>
                    <w:rPr>
                      <w:sz w:val="18"/>
                      <w:szCs w:val="18"/>
                    </w:rPr>
                    <w:t xml:space="preserve">Aligned </w:t>
                  </w:r>
                </w:p>
                <w:p w14:paraId="00E3B8AA" w14:textId="77777777" w:rsidR="006E65F2" w:rsidRDefault="006E65F2" w:rsidP="009007F8">
                  <w:pPr>
                    <w:widowControl w:val="0"/>
                    <w:spacing w:after="0"/>
                    <w:jc w:val="center"/>
                    <w:rPr>
                      <w:sz w:val="18"/>
                      <w:szCs w:val="18"/>
                    </w:rPr>
                  </w:pPr>
                  <w:r>
                    <w:rPr>
                      <w:sz w:val="18"/>
                      <w:szCs w:val="18"/>
                    </w:rPr>
                    <w:t>every 50ms</w:t>
                  </w:r>
                </w:p>
              </w:tc>
              <w:tc>
                <w:tcPr>
                  <w:tcW w:w="709" w:type="dxa"/>
                  <w:shd w:val="clear" w:color="auto" w:fill="auto"/>
                  <w:vAlign w:val="center"/>
                </w:tcPr>
                <w:p w14:paraId="3B300529" w14:textId="77777777" w:rsidR="006E65F2" w:rsidRDefault="006E65F2" w:rsidP="009007F8">
                  <w:pPr>
                    <w:widowControl w:val="0"/>
                    <w:spacing w:after="0"/>
                    <w:jc w:val="center"/>
                    <w:rPr>
                      <w:sz w:val="18"/>
                      <w:szCs w:val="18"/>
                    </w:rPr>
                  </w:pPr>
                  <w:r>
                    <w:rPr>
                      <w:rFonts w:hint="eastAsia"/>
                      <w:sz w:val="18"/>
                      <w:szCs w:val="18"/>
                    </w:rPr>
                    <w:t>2</w:t>
                  </w:r>
                </w:p>
              </w:tc>
              <w:tc>
                <w:tcPr>
                  <w:tcW w:w="730" w:type="dxa"/>
                  <w:shd w:val="clear" w:color="auto" w:fill="auto"/>
                  <w:vAlign w:val="center"/>
                </w:tcPr>
                <w:p w14:paraId="3C42C09A" w14:textId="77777777" w:rsidR="006E65F2" w:rsidRDefault="006E65F2" w:rsidP="009007F8">
                  <w:pPr>
                    <w:widowControl w:val="0"/>
                    <w:spacing w:after="0"/>
                    <w:jc w:val="center"/>
                    <w:rPr>
                      <w:sz w:val="18"/>
                      <w:szCs w:val="18"/>
                    </w:rPr>
                  </w:pPr>
                  <w:r>
                    <w:rPr>
                      <w:rFonts w:hint="eastAsia"/>
                      <w:sz w:val="18"/>
                      <w:szCs w:val="18"/>
                    </w:rPr>
                    <w:t>4</w:t>
                  </w:r>
                </w:p>
              </w:tc>
              <w:tc>
                <w:tcPr>
                  <w:tcW w:w="734" w:type="dxa"/>
                  <w:shd w:val="clear" w:color="auto" w:fill="auto"/>
                  <w:vAlign w:val="center"/>
                </w:tcPr>
                <w:p w14:paraId="67E3968E" w14:textId="77777777" w:rsidR="006E65F2" w:rsidRDefault="006E65F2" w:rsidP="009007F8">
                  <w:pPr>
                    <w:widowControl w:val="0"/>
                    <w:spacing w:after="0"/>
                    <w:jc w:val="center"/>
                    <w:rPr>
                      <w:sz w:val="18"/>
                      <w:szCs w:val="18"/>
                    </w:rPr>
                  </w:pPr>
                  <w:r>
                    <w:rPr>
                      <w:rFonts w:hint="eastAsia"/>
                      <w:sz w:val="18"/>
                      <w:szCs w:val="18"/>
                    </w:rPr>
                    <w:t>7</w:t>
                  </w:r>
                </w:p>
              </w:tc>
              <w:tc>
                <w:tcPr>
                  <w:tcW w:w="1136" w:type="dxa"/>
                  <w:shd w:val="clear" w:color="auto" w:fill="auto"/>
                  <w:vAlign w:val="center"/>
                </w:tcPr>
                <w:p w14:paraId="2113B1C9" w14:textId="77777777" w:rsidR="006E65F2" w:rsidRDefault="006E65F2" w:rsidP="009007F8">
                  <w:pPr>
                    <w:widowControl w:val="0"/>
                    <w:spacing w:after="0"/>
                    <w:jc w:val="center"/>
                    <w:rPr>
                      <w:sz w:val="18"/>
                      <w:szCs w:val="18"/>
                    </w:rPr>
                  </w:pPr>
                  <w:r>
                    <w:rPr>
                      <w:rFonts w:hint="eastAsia"/>
                      <w:sz w:val="18"/>
                      <w:szCs w:val="18"/>
                    </w:rPr>
                    <w:t>7</w:t>
                  </w:r>
                </w:p>
              </w:tc>
              <w:tc>
                <w:tcPr>
                  <w:tcW w:w="1375" w:type="dxa"/>
                  <w:vAlign w:val="center"/>
                </w:tcPr>
                <w:p w14:paraId="0B982A97" w14:textId="77777777" w:rsidR="006E65F2" w:rsidRDefault="006E65F2" w:rsidP="009007F8">
                  <w:pPr>
                    <w:widowControl w:val="0"/>
                    <w:spacing w:after="0"/>
                    <w:jc w:val="center"/>
                    <w:rPr>
                      <w:sz w:val="18"/>
                      <w:szCs w:val="18"/>
                    </w:rPr>
                  </w:pPr>
                  <w:r>
                    <w:rPr>
                      <w:rFonts w:hint="eastAsia"/>
                      <w:sz w:val="18"/>
                      <w:szCs w:val="18"/>
                    </w:rPr>
                    <w:t>89.48%</w:t>
                  </w:r>
                </w:p>
              </w:tc>
              <w:tc>
                <w:tcPr>
                  <w:tcW w:w="1123" w:type="dxa"/>
                  <w:shd w:val="clear" w:color="auto" w:fill="auto"/>
                  <w:vAlign w:val="center"/>
                </w:tcPr>
                <w:p w14:paraId="67A689AB" w14:textId="77777777" w:rsidR="006E65F2" w:rsidRDefault="006E65F2" w:rsidP="009007F8">
                  <w:pPr>
                    <w:widowControl w:val="0"/>
                    <w:spacing w:after="0"/>
                    <w:jc w:val="center"/>
                    <w:rPr>
                      <w:sz w:val="18"/>
                      <w:szCs w:val="18"/>
                    </w:rPr>
                  </w:pPr>
                  <w:r>
                    <w:rPr>
                      <w:rFonts w:hint="eastAsia"/>
                      <w:sz w:val="18"/>
                      <w:szCs w:val="18"/>
                    </w:rPr>
                    <w:t>19%</w:t>
                  </w:r>
                </w:p>
              </w:tc>
            </w:tr>
            <w:tr w:rsidR="006E65F2" w14:paraId="3C218BE8" w14:textId="77777777" w:rsidTr="009007F8">
              <w:trPr>
                <w:trHeight w:val="20"/>
                <w:jc w:val="center"/>
              </w:trPr>
              <w:tc>
                <w:tcPr>
                  <w:tcW w:w="1661" w:type="dxa"/>
                  <w:tcBorders>
                    <w:left w:val="single" w:sz="4" w:space="0" w:color="auto"/>
                  </w:tcBorders>
                  <w:shd w:val="clear" w:color="auto" w:fill="auto"/>
                </w:tcPr>
                <w:p w14:paraId="3A8C6F17" w14:textId="77777777" w:rsidR="006E65F2" w:rsidRDefault="006E65F2" w:rsidP="009007F8">
                  <w:pPr>
                    <w:widowControl w:val="0"/>
                    <w:spacing w:after="0"/>
                    <w:jc w:val="center"/>
                    <w:rPr>
                      <w:sz w:val="18"/>
                      <w:szCs w:val="18"/>
                    </w:rPr>
                  </w:pPr>
                  <w:r>
                    <w:rPr>
                      <w:sz w:val="18"/>
                      <w:szCs w:val="18"/>
                    </w:rPr>
                    <w:t xml:space="preserve">PDCCH </w:t>
                  </w:r>
                  <w:r>
                    <w:rPr>
                      <w:rFonts w:hint="eastAsia"/>
                      <w:sz w:val="18"/>
                      <w:szCs w:val="18"/>
                    </w:rPr>
                    <w:t>Skipping</w:t>
                  </w:r>
                </w:p>
                <w:p w14:paraId="388EA0FE" w14:textId="77777777" w:rsidR="006E65F2" w:rsidRDefault="006E65F2" w:rsidP="009007F8">
                  <w:pPr>
                    <w:widowControl w:val="0"/>
                    <w:spacing w:after="0"/>
                    <w:jc w:val="center"/>
                    <w:rPr>
                      <w:sz w:val="18"/>
                      <w:szCs w:val="18"/>
                    </w:rPr>
                  </w:pPr>
                  <w:r>
                    <w:rPr>
                      <w:rFonts w:hint="eastAsia"/>
                      <w:sz w:val="18"/>
                      <w:szCs w:val="18"/>
                    </w:rPr>
                    <w:t>(duration = 2ms</w:t>
                  </w:r>
                  <w:r>
                    <w:rPr>
                      <w:sz w:val="18"/>
                      <w:szCs w:val="18"/>
                    </w:rPr>
                    <w:t>,4ms</w:t>
                  </w:r>
                  <w:r>
                    <w:rPr>
                      <w:rFonts w:hint="eastAsia"/>
                      <w:sz w:val="18"/>
                      <w:szCs w:val="18"/>
                    </w:rPr>
                    <w:t>)</w:t>
                  </w:r>
                </w:p>
              </w:tc>
              <w:tc>
                <w:tcPr>
                  <w:tcW w:w="995" w:type="dxa"/>
                  <w:shd w:val="clear" w:color="auto" w:fill="auto"/>
                  <w:vAlign w:val="center"/>
                </w:tcPr>
                <w:p w14:paraId="52C30FBB" w14:textId="77777777" w:rsidR="006E65F2" w:rsidRDefault="006E65F2" w:rsidP="009007F8">
                  <w:pPr>
                    <w:widowControl w:val="0"/>
                    <w:spacing w:after="0"/>
                    <w:jc w:val="center"/>
                    <w:rPr>
                      <w:sz w:val="18"/>
                      <w:szCs w:val="18"/>
                    </w:rPr>
                  </w:pPr>
                  <w:r>
                    <w:rPr>
                      <w:sz w:val="18"/>
                      <w:szCs w:val="18"/>
                    </w:rPr>
                    <w:t xml:space="preserve">Aligned </w:t>
                  </w:r>
                </w:p>
                <w:p w14:paraId="203F6283" w14:textId="77777777" w:rsidR="006E65F2" w:rsidRDefault="006E65F2" w:rsidP="009007F8">
                  <w:pPr>
                    <w:widowControl w:val="0"/>
                    <w:spacing w:after="0"/>
                    <w:jc w:val="center"/>
                    <w:rPr>
                      <w:sz w:val="18"/>
                      <w:szCs w:val="18"/>
                    </w:rPr>
                  </w:pPr>
                  <w:r>
                    <w:rPr>
                      <w:sz w:val="18"/>
                      <w:szCs w:val="18"/>
                    </w:rPr>
                    <w:t>every 50ms</w:t>
                  </w:r>
                </w:p>
              </w:tc>
              <w:tc>
                <w:tcPr>
                  <w:tcW w:w="709" w:type="dxa"/>
                  <w:shd w:val="clear" w:color="auto" w:fill="auto"/>
                  <w:vAlign w:val="center"/>
                </w:tcPr>
                <w:p w14:paraId="3AB2EC72" w14:textId="77777777" w:rsidR="006E65F2" w:rsidRDefault="006E65F2" w:rsidP="009007F8">
                  <w:pPr>
                    <w:widowControl w:val="0"/>
                    <w:spacing w:after="0"/>
                    <w:jc w:val="center"/>
                    <w:rPr>
                      <w:sz w:val="18"/>
                      <w:szCs w:val="18"/>
                    </w:rPr>
                  </w:pPr>
                  <w:r>
                    <w:rPr>
                      <w:rFonts w:hint="eastAsia"/>
                      <w:sz w:val="18"/>
                      <w:szCs w:val="18"/>
                    </w:rPr>
                    <w:t>14</w:t>
                  </w:r>
                </w:p>
              </w:tc>
              <w:tc>
                <w:tcPr>
                  <w:tcW w:w="730" w:type="dxa"/>
                  <w:shd w:val="clear" w:color="auto" w:fill="auto"/>
                  <w:vAlign w:val="center"/>
                </w:tcPr>
                <w:p w14:paraId="7D25955F" w14:textId="77777777" w:rsidR="006E65F2" w:rsidRDefault="006E65F2" w:rsidP="009007F8">
                  <w:pPr>
                    <w:widowControl w:val="0"/>
                    <w:spacing w:after="0"/>
                    <w:jc w:val="center"/>
                    <w:rPr>
                      <w:sz w:val="18"/>
                      <w:szCs w:val="18"/>
                    </w:rPr>
                  </w:pPr>
                  <w:r>
                    <w:rPr>
                      <w:rFonts w:hint="eastAsia"/>
                      <w:sz w:val="18"/>
                      <w:szCs w:val="18"/>
                    </w:rPr>
                    <w:t>5</w:t>
                  </w:r>
                </w:p>
              </w:tc>
              <w:tc>
                <w:tcPr>
                  <w:tcW w:w="734" w:type="dxa"/>
                  <w:shd w:val="clear" w:color="auto" w:fill="auto"/>
                  <w:vAlign w:val="center"/>
                </w:tcPr>
                <w:p w14:paraId="25E0540D" w14:textId="77777777" w:rsidR="006E65F2" w:rsidRDefault="006E65F2" w:rsidP="009007F8">
                  <w:pPr>
                    <w:widowControl w:val="0"/>
                    <w:spacing w:after="0"/>
                    <w:jc w:val="center"/>
                    <w:rPr>
                      <w:sz w:val="18"/>
                      <w:szCs w:val="18"/>
                    </w:rPr>
                  </w:pPr>
                  <w:r>
                    <w:rPr>
                      <w:rFonts w:hint="eastAsia"/>
                      <w:sz w:val="18"/>
                      <w:szCs w:val="18"/>
                    </w:rPr>
                    <w:t>7</w:t>
                  </w:r>
                </w:p>
              </w:tc>
              <w:tc>
                <w:tcPr>
                  <w:tcW w:w="1136" w:type="dxa"/>
                  <w:shd w:val="clear" w:color="auto" w:fill="auto"/>
                  <w:vAlign w:val="center"/>
                </w:tcPr>
                <w:p w14:paraId="2A0537FD" w14:textId="77777777" w:rsidR="006E65F2" w:rsidRDefault="006E65F2" w:rsidP="009007F8">
                  <w:pPr>
                    <w:widowControl w:val="0"/>
                    <w:spacing w:after="0"/>
                    <w:jc w:val="center"/>
                    <w:rPr>
                      <w:sz w:val="18"/>
                      <w:szCs w:val="18"/>
                    </w:rPr>
                  </w:pPr>
                  <w:r>
                    <w:rPr>
                      <w:rFonts w:hint="eastAsia"/>
                      <w:sz w:val="18"/>
                      <w:szCs w:val="18"/>
                    </w:rPr>
                    <w:t>7</w:t>
                  </w:r>
                </w:p>
              </w:tc>
              <w:tc>
                <w:tcPr>
                  <w:tcW w:w="1375" w:type="dxa"/>
                  <w:vAlign w:val="center"/>
                </w:tcPr>
                <w:p w14:paraId="2541A068" w14:textId="77777777" w:rsidR="006E65F2" w:rsidRDefault="006E65F2" w:rsidP="009007F8">
                  <w:pPr>
                    <w:widowControl w:val="0"/>
                    <w:spacing w:after="0"/>
                    <w:jc w:val="center"/>
                    <w:rPr>
                      <w:sz w:val="18"/>
                      <w:szCs w:val="18"/>
                    </w:rPr>
                  </w:pPr>
                  <w:r>
                    <w:rPr>
                      <w:rFonts w:hint="eastAsia"/>
                      <w:sz w:val="18"/>
                      <w:szCs w:val="18"/>
                    </w:rPr>
                    <w:t>72.62%</w:t>
                  </w:r>
                </w:p>
              </w:tc>
              <w:tc>
                <w:tcPr>
                  <w:tcW w:w="1123" w:type="dxa"/>
                  <w:shd w:val="clear" w:color="auto" w:fill="auto"/>
                  <w:vAlign w:val="center"/>
                </w:tcPr>
                <w:p w14:paraId="61B371CC" w14:textId="77777777" w:rsidR="006E65F2" w:rsidRDefault="006E65F2" w:rsidP="009007F8">
                  <w:pPr>
                    <w:widowControl w:val="0"/>
                    <w:spacing w:after="0"/>
                    <w:jc w:val="center"/>
                    <w:rPr>
                      <w:sz w:val="18"/>
                      <w:szCs w:val="18"/>
                    </w:rPr>
                  </w:pPr>
                  <w:r>
                    <w:rPr>
                      <w:rFonts w:hint="eastAsia"/>
                      <w:sz w:val="18"/>
                      <w:szCs w:val="18"/>
                    </w:rPr>
                    <w:t>10.84%</w:t>
                  </w:r>
                </w:p>
              </w:tc>
            </w:tr>
            <w:tr w:rsidR="006E65F2" w14:paraId="7D59DB8B" w14:textId="77777777" w:rsidTr="009007F8">
              <w:trPr>
                <w:trHeight w:val="20"/>
                <w:jc w:val="center"/>
              </w:trPr>
              <w:tc>
                <w:tcPr>
                  <w:tcW w:w="1661" w:type="dxa"/>
                  <w:tcBorders>
                    <w:left w:val="single" w:sz="4" w:space="0" w:color="auto"/>
                  </w:tcBorders>
                  <w:shd w:val="clear" w:color="auto" w:fill="auto"/>
                </w:tcPr>
                <w:p w14:paraId="6E01133A" w14:textId="77777777" w:rsidR="006E65F2" w:rsidRDefault="006E65F2" w:rsidP="009007F8">
                  <w:pPr>
                    <w:widowControl w:val="0"/>
                    <w:spacing w:after="0"/>
                    <w:jc w:val="center"/>
                    <w:rPr>
                      <w:sz w:val="18"/>
                      <w:szCs w:val="18"/>
                    </w:rPr>
                  </w:pPr>
                  <w:r>
                    <w:rPr>
                      <w:sz w:val="18"/>
                      <w:szCs w:val="18"/>
                    </w:rPr>
                    <w:t xml:space="preserve">PDCCH skipping </w:t>
                  </w:r>
                  <w:r>
                    <w:rPr>
                      <w:rFonts w:hint="eastAsia"/>
                      <w:sz w:val="18"/>
                      <w:szCs w:val="18"/>
                    </w:rPr>
                    <w:t xml:space="preserve">with </w:t>
                  </w:r>
                  <w:r>
                    <w:rPr>
                      <w:sz w:val="18"/>
                      <w:szCs w:val="18"/>
                    </w:rPr>
                    <w:t>dummy grant</w:t>
                  </w:r>
                </w:p>
                <w:p w14:paraId="3A4B9101" w14:textId="77777777" w:rsidR="006E65F2" w:rsidRDefault="006E65F2" w:rsidP="009007F8">
                  <w:pPr>
                    <w:widowControl w:val="0"/>
                    <w:spacing w:after="0"/>
                    <w:jc w:val="center"/>
                    <w:rPr>
                      <w:sz w:val="18"/>
                      <w:szCs w:val="18"/>
                    </w:rPr>
                  </w:pPr>
                  <w:r>
                    <w:rPr>
                      <w:rFonts w:hint="eastAsia"/>
                      <w:sz w:val="18"/>
                      <w:szCs w:val="18"/>
                    </w:rPr>
                    <w:t xml:space="preserve">(duration = </w:t>
                  </w:r>
                  <w:r>
                    <w:rPr>
                      <w:sz w:val="18"/>
                      <w:szCs w:val="18"/>
                    </w:rPr>
                    <w:t>4</w:t>
                  </w:r>
                  <w:r>
                    <w:rPr>
                      <w:rFonts w:hint="eastAsia"/>
                      <w:sz w:val="18"/>
                      <w:szCs w:val="18"/>
                    </w:rPr>
                    <w:t>ms</w:t>
                  </w:r>
                  <w:r>
                    <w:rPr>
                      <w:sz w:val="18"/>
                      <w:szCs w:val="18"/>
                    </w:rPr>
                    <w:t>,8ms</w:t>
                  </w:r>
                  <w:r>
                    <w:rPr>
                      <w:rFonts w:hint="eastAsia"/>
                      <w:sz w:val="18"/>
                      <w:szCs w:val="18"/>
                    </w:rPr>
                    <w:t>)</w:t>
                  </w:r>
                </w:p>
              </w:tc>
              <w:tc>
                <w:tcPr>
                  <w:tcW w:w="995" w:type="dxa"/>
                  <w:shd w:val="clear" w:color="auto" w:fill="auto"/>
                  <w:vAlign w:val="center"/>
                </w:tcPr>
                <w:p w14:paraId="0006B3CD" w14:textId="77777777" w:rsidR="006E65F2" w:rsidRDefault="006E65F2" w:rsidP="009007F8">
                  <w:pPr>
                    <w:widowControl w:val="0"/>
                    <w:spacing w:after="0"/>
                    <w:jc w:val="center"/>
                    <w:rPr>
                      <w:sz w:val="18"/>
                      <w:szCs w:val="18"/>
                    </w:rPr>
                  </w:pPr>
                  <w:r>
                    <w:rPr>
                      <w:sz w:val="18"/>
                      <w:szCs w:val="18"/>
                    </w:rPr>
                    <w:t xml:space="preserve">Aligned </w:t>
                  </w:r>
                </w:p>
                <w:p w14:paraId="1C2C6A2F" w14:textId="77777777" w:rsidR="006E65F2" w:rsidRDefault="006E65F2" w:rsidP="009007F8">
                  <w:pPr>
                    <w:widowControl w:val="0"/>
                    <w:spacing w:after="0"/>
                    <w:jc w:val="center"/>
                    <w:rPr>
                      <w:sz w:val="18"/>
                      <w:szCs w:val="18"/>
                    </w:rPr>
                  </w:pPr>
                  <w:r>
                    <w:rPr>
                      <w:sz w:val="18"/>
                      <w:szCs w:val="18"/>
                    </w:rPr>
                    <w:t>every 50ms</w:t>
                  </w:r>
                </w:p>
              </w:tc>
              <w:tc>
                <w:tcPr>
                  <w:tcW w:w="709" w:type="dxa"/>
                  <w:shd w:val="clear" w:color="auto" w:fill="auto"/>
                  <w:vAlign w:val="center"/>
                </w:tcPr>
                <w:p w14:paraId="6EF25514" w14:textId="77777777" w:rsidR="006E65F2" w:rsidRDefault="006E65F2" w:rsidP="009007F8">
                  <w:pPr>
                    <w:widowControl w:val="0"/>
                    <w:spacing w:after="0"/>
                    <w:jc w:val="center"/>
                    <w:rPr>
                      <w:sz w:val="18"/>
                      <w:szCs w:val="18"/>
                    </w:rPr>
                  </w:pPr>
                  <w:r>
                    <w:rPr>
                      <w:rFonts w:hint="eastAsia"/>
                      <w:sz w:val="18"/>
                      <w:szCs w:val="18"/>
                    </w:rPr>
                    <w:t>14</w:t>
                  </w:r>
                </w:p>
              </w:tc>
              <w:tc>
                <w:tcPr>
                  <w:tcW w:w="730" w:type="dxa"/>
                  <w:shd w:val="clear" w:color="auto" w:fill="auto"/>
                  <w:vAlign w:val="center"/>
                </w:tcPr>
                <w:p w14:paraId="61B6DD18" w14:textId="77777777" w:rsidR="006E65F2" w:rsidRDefault="006E65F2" w:rsidP="009007F8">
                  <w:pPr>
                    <w:widowControl w:val="0"/>
                    <w:spacing w:after="0"/>
                    <w:jc w:val="center"/>
                    <w:rPr>
                      <w:sz w:val="18"/>
                      <w:szCs w:val="18"/>
                    </w:rPr>
                  </w:pPr>
                  <w:r>
                    <w:rPr>
                      <w:rFonts w:hint="eastAsia"/>
                      <w:sz w:val="18"/>
                      <w:szCs w:val="18"/>
                    </w:rPr>
                    <w:t>5</w:t>
                  </w:r>
                </w:p>
              </w:tc>
              <w:tc>
                <w:tcPr>
                  <w:tcW w:w="734" w:type="dxa"/>
                  <w:shd w:val="clear" w:color="auto" w:fill="auto"/>
                  <w:vAlign w:val="center"/>
                </w:tcPr>
                <w:p w14:paraId="3F4CD33C" w14:textId="77777777" w:rsidR="006E65F2" w:rsidRDefault="006E65F2" w:rsidP="009007F8">
                  <w:pPr>
                    <w:widowControl w:val="0"/>
                    <w:spacing w:after="0"/>
                    <w:jc w:val="center"/>
                    <w:rPr>
                      <w:sz w:val="18"/>
                      <w:szCs w:val="18"/>
                    </w:rPr>
                  </w:pPr>
                  <w:r>
                    <w:rPr>
                      <w:rFonts w:hint="eastAsia"/>
                      <w:sz w:val="18"/>
                      <w:szCs w:val="18"/>
                    </w:rPr>
                    <w:t>7</w:t>
                  </w:r>
                </w:p>
              </w:tc>
              <w:tc>
                <w:tcPr>
                  <w:tcW w:w="1136" w:type="dxa"/>
                  <w:shd w:val="clear" w:color="auto" w:fill="auto"/>
                  <w:vAlign w:val="center"/>
                </w:tcPr>
                <w:p w14:paraId="015085C2" w14:textId="77777777" w:rsidR="006E65F2" w:rsidRDefault="006E65F2" w:rsidP="009007F8">
                  <w:pPr>
                    <w:widowControl w:val="0"/>
                    <w:spacing w:after="0"/>
                    <w:jc w:val="center"/>
                    <w:rPr>
                      <w:sz w:val="18"/>
                      <w:szCs w:val="18"/>
                    </w:rPr>
                  </w:pPr>
                  <w:r>
                    <w:rPr>
                      <w:rFonts w:hint="eastAsia"/>
                      <w:sz w:val="18"/>
                      <w:szCs w:val="18"/>
                    </w:rPr>
                    <w:t>7</w:t>
                  </w:r>
                </w:p>
              </w:tc>
              <w:tc>
                <w:tcPr>
                  <w:tcW w:w="1375" w:type="dxa"/>
                  <w:vAlign w:val="center"/>
                </w:tcPr>
                <w:p w14:paraId="0928189B" w14:textId="77777777" w:rsidR="006E65F2" w:rsidRDefault="006E65F2" w:rsidP="009007F8">
                  <w:pPr>
                    <w:widowControl w:val="0"/>
                    <w:spacing w:after="0"/>
                    <w:jc w:val="center"/>
                    <w:rPr>
                      <w:sz w:val="18"/>
                      <w:szCs w:val="18"/>
                    </w:rPr>
                  </w:pPr>
                  <w:r>
                    <w:rPr>
                      <w:rFonts w:hint="eastAsia"/>
                      <w:sz w:val="18"/>
                      <w:szCs w:val="18"/>
                    </w:rPr>
                    <w:t>80.95%</w:t>
                  </w:r>
                </w:p>
              </w:tc>
              <w:tc>
                <w:tcPr>
                  <w:tcW w:w="1123" w:type="dxa"/>
                  <w:shd w:val="clear" w:color="auto" w:fill="auto"/>
                  <w:vAlign w:val="center"/>
                </w:tcPr>
                <w:p w14:paraId="62449D77" w14:textId="77777777" w:rsidR="006E65F2" w:rsidRDefault="006E65F2" w:rsidP="009007F8">
                  <w:pPr>
                    <w:widowControl w:val="0"/>
                    <w:spacing w:after="0"/>
                    <w:jc w:val="center"/>
                    <w:rPr>
                      <w:sz w:val="18"/>
                      <w:szCs w:val="18"/>
                    </w:rPr>
                  </w:pPr>
                  <w:r>
                    <w:rPr>
                      <w:rFonts w:hint="eastAsia"/>
                      <w:sz w:val="18"/>
                      <w:szCs w:val="18"/>
                    </w:rPr>
                    <w:t>13.03%</w:t>
                  </w:r>
                </w:p>
              </w:tc>
            </w:tr>
          </w:tbl>
          <w:p w14:paraId="7B486F02" w14:textId="77777777" w:rsidR="006E65F2" w:rsidRDefault="006E65F2" w:rsidP="009007F8">
            <w:pPr>
              <w:widowControl w:val="0"/>
              <w:spacing w:after="0"/>
            </w:pPr>
          </w:p>
          <w:p w14:paraId="24D7A853" w14:textId="77777777" w:rsidR="006E65F2" w:rsidRPr="00E54E09" w:rsidRDefault="006E65F2" w:rsidP="009007F8">
            <w:pPr>
              <w:pStyle w:val="Caption"/>
              <w:jc w:val="center"/>
              <w:rPr>
                <w:sz w:val="18"/>
                <w:szCs w:val="18"/>
              </w:rPr>
            </w:pPr>
            <w:r>
              <w:t>Tab</w:t>
            </w:r>
            <w:r w:rsidRPr="00E54E09">
              <w:t>le</w:t>
            </w:r>
            <w:r w:rsidRPr="00E54E09">
              <w:rPr>
                <w:sz w:val="21"/>
              </w:rPr>
              <w:t xml:space="preserve"> 6</w:t>
            </w:r>
            <w:r w:rsidRPr="00E54E09">
              <w:rPr>
                <w:szCs w:val="22"/>
              </w:rPr>
              <w:t xml:space="preserve"> </w:t>
            </w:r>
            <w:r w:rsidRPr="00E54E09">
              <w:rPr>
                <w:szCs w:val="24"/>
              </w:rPr>
              <w:t xml:space="preserve">FR1 power consumption results in </w:t>
            </w:r>
            <w:r w:rsidRPr="00E54E09">
              <w:rPr>
                <w:rFonts w:hint="eastAsia"/>
                <w:szCs w:val="24"/>
              </w:rPr>
              <w:t>Dense Urban</w:t>
            </w:r>
            <w:r w:rsidRPr="00E54E09">
              <w:rPr>
                <w:szCs w:val="24"/>
              </w:rPr>
              <w:t xml:space="preserve"> scenario (VR45M</w:t>
            </w:r>
            <w:r>
              <w:rPr>
                <w:szCs w:val="24"/>
              </w:rPr>
              <w:t>bps</w:t>
            </w:r>
            <w:r w:rsidRPr="00E54E09">
              <w:rPr>
                <w:szCs w:val="24"/>
              </w:rPr>
              <w:t>, fps=60, DL only, jitter=[-8,8]ms)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4"/>
              <w:gridCol w:w="1226"/>
              <w:gridCol w:w="607"/>
              <w:gridCol w:w="730"/>
              <w:gridCol w:w="734"/>
              <w:gridCol w:w="1026"/>
              <w:gridCol w:w="1731"/>
              <w:gridCol w:w="1124"/>
            </w:tblGrid>
            <w:tr w:rsidR="006E65F2" w:rsidRPr="00E54E09" w14:paraId="174F44F8" w14:textId="77777777" w:rsidTr="009007F8">
              <w:trPr>
                <w:trHeight w:val="20"/>
                <w:jc w:val="center"/>
              </w:trPr>
              <w:tc>
                <w:tcPr>
                  <w:tcW w:w="2244" w:type="dxa"/>
                  <w:tcBorders>
                    <w:left w:val="single" w:sz="4" w:space="0" w:color="auto"/>
                  </w:tcBorders>
                  <w:shd w:val="clear" w:color="auto" w:fill="auto"/>
                  <w:vAlign w:val="center"/>
                </w:tcPr>
                <w:p w14:paraId="006130BA" w14:textId="77777777" w:rsidR="006E65F2" w:rsidRPr="00E54E09" w:rsidRDefault="006E65F2" w:rsidP="009007F8">
                  <w:pPr>
                    <w:widowControl w:val="0"/>
                    <w:spacing w:before="55" w:after="55"/>
                    <w:jc w:val="center"/>
                    <w:rPr>
                      <w:b/>
                      <w:sz w:val="18"/>
                      <w:szCs w:val="18"/>
                    </w:rPr>
                  </w:pPr>
                  <w:r w:rsidRPr="00E54E09">
                    <w:rPr>
                      <w:b/>
                      <w:sz w:val="18"/>
                      <w:szCs w:val="18"/>
                    </w:rPr>
                    <w:t>Power saving scheme</w:t>
                  </w:r>
                </w:p>
              </w:tc>
              <w:tc>
                <w:tcPr>
                  <w:tcW w:w="1226" w:type="dxa"/>
                  <w:shd w:val="clear" w:color="auto" w:fill="auto"/>
                  <w:vAlign w:val="center"/>
                </w:tcPr>
                <w:p w14:paraId="2B97085E" w14:textId="77777777" w:rsidR="006E65F2" w:rsidRPr="00E54E09" w:rsidRDefault="006E65F2" w:rsidP="009007F8">
                  <w:pPr>
                    <w:widowControl w:val="0"/>
                    <w:spacing w:before="55" w:after="55"/>
                    <w:jc w:val="center"/>
                    <w:rPr>
                      <w:b/>
                      <w:sz w:val="18"/>
                      <w:szCs w:val="18"/>
                    </w:rPr>
                  </w:pPr>
                  <w:r w:rsidRPr="00E54E09">
                    <w:rPr>
                      <w:b/>
                      <w:sz w:val="18"/>
                      <w:szCs w:val="18"/>
                    </w:rPr>
                    <w:t>CDRX cycle (ms)</w:t>
                  </w:r>
                </w:p>
              </w:tc>
              <w:tc>
                <w:tcPr>
                  <w:tcW w:w="607" w:type="dxa"/>
                  <w:shd w:val="clear" w:color="auto" w:fill="auto"/>
                  <w:vAlign w:val="center"/>
                </w:tcPr>
                <w:p w14:paraId="5C28CBD9" w14:textId="77777777" w:rsidR="006E65F2" w:rsidRPr="00E54E09" w:rsidRDefault="006E65F2" w:rsidP="009007F8">
                  <w:pPr>
                    <w:widowControl w:val="0"/>
                    <w:spacing w:before="55" w:after="55"/>
                    <w:jc w:val="center"/>
                    <w:rPr>
                      <w:b/>
                      <w:sz w:val="18"/>
                      <w:szCs w:val="18"/>
                    </w:rPr>
                  </w:pPr>
                  <w:r w:rsidRPr="00E54E09">
                    <w:rPr>
                      <w:b/>
                      <w:sz w:val="18"/>
                      <w:szCs w:val="18"/>
                    </w:rPr>
                    <w:t>ODT (ms)</w:t>
                  </w:r>
                </w:p>
              </w:tc>
              <w:tc>
                <w:tcPr>
                  <w:tcW w:w="730" w:type="dxa"/>
                  <w:shd w:val="clear" w:color="auto" w:fill="auto"/>
                  <w:vAlign w:val="center"/>
                </w:tcPr>
                <w:p w14:paraId="242139EC" w14:textId="77777777" w:rsidR="006E65F2" w:rsidRPr="00E54E09" w:rsidRDefault="006E65F2" w:rsidP="009007F8">
                  <w:pPr>
                    <w:widowControl w:val="0"/>
                    <w:spacing w:before="55" w:after="55"/>
                    <w:jc w:val="center"/>
                    <w:rPr>
                      <w:b/>
                      <w:sz w:val="18"/>
                      <w:szCs w:val="18"/>
                    </w:rPr>
                  </w:pPr>
                  <w:r w:rsidRPr="00E54E09">
                    <w:rPr>
                      <w:b/>
                      <w:sz w:val="18"/>
                      <w:szCs w:val="18"/>
                    </w:rPr>
                    <w:t>IAT (ms)</w:t>
                  </w:r>
                </w:p>
              </w:tc>
              <w:tc>
                <w:tcPr>
                  <w:tcW w:w="734" w:type="dxa"/>
                  <w:shd w:val="clear" w:color="auto" w:fill="auto"/>
                  <w:vAlign w:val="center"/>
                </w:tcPr>
                <w:p w14:paraId="29B7D067" w14:textId="77777777" w:rsidR="006E65F2" w:rsidRPr="00E54E09" w:rsidRDefault="006E65F2" w:rsidP="009007F8">
                  <w:pPr>
                    <w:widowControl w:val="0"/>
                    <w:spacing w:before="55" w:after="55"/>
                    <w:jc w:val="center"/>
                    <w:rPr>
                      <w:b/>
                      <w:sz w:val="18"/>
                      <w:szCs w:val="18"/>
                    </w:rPr>
                  </w:pPr>
                  <w:r w:rsidRPr="00E54E09">
                    <w:rPr>
                      <w:b/>
                      <w:sz w:val="18"/>
                      <w:szCs w:val="18"/>
                    </w:rPr>
                    <w:t>#UE /cell</w:t>
                  </w:r>
                </w:p>
              </w:tc>
              <w:tc>
                <w:tcPr>
                  <w:tcW w:w="1026" w:type="dxa"/>
                  <w:shd w:val="clear" w:color="auto" w:fill="auto"/>
                  <w:vAlign w:val="center"/>
                </w:tcPr>
                <w:p w14:paraId="0BC2C5B4" w14:textId="77777777" w:rsidR="006E65F2" w:rsidRPr="00E54E09" w:rsidRDefault="006E65F2" w:rsidP="009007F8">
                  <w:pPr>
                    <w:widowControl w:val="0"/>
                    <w:spacing w:before="55" w:after="55"/>
                    <w:jc w:val="center"/>
                    <w:rPr>
                      <w:b/>
                      <w:sz w:val="18"/>
                      <w:szCs w:val="18"/>
                    </w:rPr>
                  </w:pPr>
                  <w:r w:rsidRPr="00E54E09">
                    <w:rPr>
                      <w:b/>
                      <w:sz w:val="18"/>
                      <w:szCs w:val="18"/>
                    </w:rPr>
                    <w:t>floor (Capacity)</w:t>
                  </w:r>
                </w:p>
              </w:tc>
              <w:tc>
                <w:tcPr>
                  <w:tcW w:w="1731" w:type="dxa"/>
                  <w:vAlign w:val="center"/>
                </w:tcPr>
                <w:p w14:paraId="4A274C67" w14:textId="77777777" w:rsidR="006E65F2" w:rsidRPr="00E54E09" w:rsidRDefault="006E65F2" w:rsidP="009007F8">
                  <w:pPr>
                    <w:widowControl w:val="0"/>
                    <w:spacing w:before="55" w:after="55"/>
                    <w:jc w:val="center"/>
                    <w:rPr>
                      <w:b/>
                      <w:sz w:val="18"/>
                      <w:szCs w:val="18"/>
                    </w:rPr>
                  </w:pPr>
                  <w:r w:rsidRPr="00E54E09">
                    <w:rPr>
                      <w:b/>
                      <w:sz w:val="18"/>
                      <w:szCs w:val="18"/>
                    </w:rPr>
                    <w:t>Percentage of satisfied UE</w:t>
                  </w:r>
                </w:p>
              </w:tc>
              <w:tc>
                <w:tcPr>
                  <w:tcW w:w="1124" w:type="dxa"/>
                  <w:shd w:val="clear" w:color="auto" w:fill="auto"/>
                  <w:vAlign w:val="center"/>
                </w:tcPr>
                <w:p w14:paraId="60AAE63B" w14:textId="77777777" w:rsidR="006E65F2" w:rsidRPr="00E54E09" w:rsidRDefault="006E65F2" w:rsidP="009007F8">
                  <w:pPr>
                    <w:widowControl w:val="0"/>
                    <w:spacing w:before="55" w:after="55"/>
                    <w:jc w:val="center"/>
                    <w:rPr>
                      <w:b/>
                      <w:sz w:val="18"/>
                      <w:szCs w:val="18"/>
                    </w:rPr>
                  </w:pPr>
                  <w:r w:rsidRPr="00E54E09">
                    <w:rPr>
                      <w:b/>
                      <w:sz w:val="18"/>
                      <w:szCs w:val="18"/>
                    </w:rPr>
                    <w:t>Mean PSG of all Ues (%)</w:t>
                  </w:r>
                </w:p>
              </w:tc>
            </w:tr>
            <w:tr w:rsidR="006E65F2" w:rsidRPr="00E54E09" w14:paraId="64021D03" w14:textId="77777777" w:rsidTr="009007F8">
              <w:trPr>
                <w:trHeight w:val="20"/>
                <w:jc w:val="center"/>
              </w:trPr>
              <w:tc>
                <w:tcPr>
                  <w:tcW w:w="2244" w:type="dxa"/>
                  <w:tcBorders>
                    <w:left w:val="single" w:sz="4" w:space="0" w:color="auto"/>
                  </w:tcBorders>
                  <w:shd w:val="clear" w:color="auto" w:fill="auto"/>
                </w:tcPr>
                <w:p w14:paraId="5715A846" w14:textId="77777777" w:rsidR="006E65F2" w:rsidRPr="00E54E09" w:rsidRDefault="006E65F2" w:rsidP="009007F8">
                  <w:pPr>
                    <w:widowControl w:val="0"/>
                    <w:spacing w:after="0"/>
                    <w:jc w:val="center"/>
                    <w:rPr>
                      <w:sz w:val="18"/>
                      <w:szCs w:val="18"/>
                    </w:rPr>
                  </w:pPr>
                  <w:r w:rsidRPr="00E54E09">
                    <w:rPr>
                      <w:sz w:val="18"/>
                      <w:szCs w:val="18"/>
                    </w:rPr>
                    <w:t>Aligned CDRX with XR traffic</w:t>
                  </w:r>
                </w:p>
              </w:tc>
              <w:tc>
                <w:tcPr>
                  <w:tcW w:w="1226" w:type="dxa"/>
                  <w:shd w:val="clear" w:color="auto" w:fill="auto"/>
                  <w:vAlign w:val="center"/>
                </w:tcPr>
                <w:p w14:paraId="74E55886" w14:textId="77777777" w:rsidR="006E65F2" w:rsidRPr="00E54E09" w:rsidRDefault="006E65F2" w:rsidP="009007F8">
                  <w:pPr>
                    <w:widowControl w:val="0"/>
                    <w:spacing w:after="0"/>
                    <w:jc w:val="center"/>
                    <w:rPr>
                      <w:sz w:val="18"/>
                      <w:szCs w:val="18"/>
                    </w:rPr>
                  </w:pPr>
                  <w:r w:rsidRPr="00E54E09">
                    <w:rPr>
                      <w:sz w:val="18"/>
                      <w:szCs w:val="18"/>
                    </w:rPr>
                    <w:t xml:space="preserve">Aligned </w:t>
                  </w:r>
                </w:p>
                <w:p w14:paraId="1D81F761" w14:textId="77777777" w:rsidR="006E65F2" w:rsidRPr="00E54E09" w:rsidRDefault="006E65F2" w:rsidP="009007F8">
                  <w:pPr>
                    <w:widowControl w:val="0"/>
                    <w:spacing w:after="0"/>
                    <w:jc w:val="center"/>
                    <w:rPr>
                      <w:sz w:val="18"/>
                      <w:szCs w:val="18"/>
                    </w:rPr>
                  </w:pPr>
                  <w:r w:rsidRPr="00E54E09">
                    <w:rPr>
                      <w:sz w:val="18"/>
                      <w:szCs w:val="18"/>
                    </w:rPr>
                    <w:t>every 50ms</w:t>
                  </w:r>
                </w:p>
              </w:tc>
              <w:tc>
                <w:tcPr>
                  <w:tcW w:w="607" w:type="dxa"/>
                  <w:shd w:val="clear" w:color="auto" w:fill="auto"/>
                  <w:vAlign w:val="center"/>
                </w:tcPr>
                <w:p w14:paraId="1DFC10E4" w14:textId="77777777" w:rsidR="006E65F2" w:rsidRPr="00E54E09" w:rsidRDefault="006E65F2" w:rsidP="009007F8">
                  <w:pPr>
                    <w:widowControl w:val="0"/>
                    <w:spacing w:after="0"/>
                    <w:jc w:val="center"/>
                    <w:rPr>
                      <w:sz w:val="18"/>
                      <w:szCs w:val="18"/>
                    </w:rPr>
                  </w:pPr>
                  <w:r w:rsidRPr="00E54E09">
                    <w:rPr>
                      <w:rFonts w:hint="eastAsia"/>
                      <w:sz w:val="18"/>
                      <w:szCs w:val="18"/>
                    </w:rPr>
                    <w:t>14</w:t>
                  </w:r>
                </w:p>
              </w:tc>
              <w:tc>
                <w:tcPr>
                  <w:tcW w:w="730" w:type="dxa"/>
                  <w:shd w:val="clear" w:color="auto" w:fill="auto"/>
                  <w:vAlign w:val="center"/>
                </w:tcPr>
                <w:p w14:paraId="6A20CDB2" w14:textId="77777777" w:rsidR="006E65F2" w:rsidRPr="00E54E09" w:rsidRDefault="006E65F2" w:rsidP="009007F8">
                  <w:pPr>
                    <w:widowControl w:val="0"/>
                    <w:spacing w:after="0"/>
                    <w:jc w:val="center"/>
                    <w:rPr>
                      <w:sz w:val="18"/>
                      <w:szCs w:val="18"/>
                    </w:rPr>
                  </w:pPr>
                  <w:r w:rsidRPr="00E54E09">
                    <w:rPr>
                      <w:sz w:val="18"/>
                      <w:szCs w:val="18"/>
                    </w:rPr>
                    <w:t>5</w:t>
                  </w:r>
                </w:p>
              </w:tc>
              <w:tc>
                <w:tcPr>
                  <w:tcW w:w="734" w:type="dxa"/>
                  <w:shd w:val="clear" w:color="auto" w:fill="auto"/>
                  <w:vAlign w:val="center"/>
                </w:tcPr>
                <w:p w14:paraId="078021D3" w14:textId="77777777" w:rsidR="006E65F2" w:rsidRPr="00E54E09" w:rsidRDefault="006E65F2" w:rsidP="009007F8">
                  <w:pPr>
                    <w:widowControl w:val="0"/>
                    <w:spacing w:after="0"/>
                    <w:jc w:val="center"/>
                    <w:rPr>
                      <w:sz w:val="18"/>
                      <w:szCs w:val="18"/>
                    </w:rPr>
                  </w:pPr>
                  <w:r w:rsidRPr="00E54E09">
                    <w:rPr>
                      <w:rFonts w:hint="eastAsia"/>
                      <w:sz w:val="18"/>
                      <w:szCs w:val="18"/>
                    </w:rPr>
                    <w:t>7</w:t>
                  </w:r>
                </w:p>
              </w:tc>
              <w:tc>
                <w:tcPr>
                  <w:tcW w:w="1026" w:type="dxa"/>
                  <w:shd w:val="clear" w:color="auto" w:fill="auto"/>
                  <w:vAlign w:val="center"/>
                </w:tcPr>
                <w:p w14:paraId="599E4E4D" w14:textId="77777777" w:rsidR="006E65F2" w:rsidRPr="00E54E09" w:rsidRDefault="006E65F2" w:rsidP="009007F8">
                  <w:pPr>
                    <w:widowControl w:val="0"/>
                    <w:spacing w:after="0"/>
                    <w:jc w:val="center"/>
                    <w:rPr>
                      <w:sz w:val="18"/>
                      <w:szCs w:val="18"/>
                    </w:rPr>
                  </w:pPr>
                  <w:r w:rsidRPr="00E54E09">
                    <w:rPr>
                      <w:rFonts w:hint="eastAsia"/>
                      <w:sz w:val="18"/>
                      <w:szCs w:val="18"/>
                    </w:rPr>
                    <w:t>7</w:t>
                  </w:r>
                </w:p>
              </w:tc>
              <w:tc>
                <w:tcPr>
                  <w:tcW w:w="1731" w:type="dxa"/>
                  <w:vAlign w:val="center"/>
                </w:tcPr>
                <w:p w14:paraId="292ED816" w14:textId="77777777" w:rsidR="006E65F2" w:rsidRPr="00E54E09" w:rsidRDefault="006E65F2" w:rsidP="009007F8">
                  <w:pPr>
                    <w:widowControl w:val="0"/>
                    <w:spacing w:after="0"/>
                    <w:jc w:val="center"/>
                    <w:rPr>
                      <w:sz w:val="18"/>
                      <w:szCs w:val="18"/>
                    </w:rPr>
                  </w:pPr>
                  <w:r w:rsidRPr="00E54E09">
                    <w:rPr>
                      <w:rFonts w:hint="eastAsia"/>
                      <w:sz w:val="18"/>
                      <w:szCs w:val="18"/>
                    </w:rPr>
                    <w:t>85%</w:t>
                  </w:r>
                </w:p>
              </w:tc>
              <w:tc>
                <w:tcPr>
                  <w:tcW w:w="1124" w:type="dxa"/>
                  <w:shd w:val="clear" w:color="auto" w:fill="auto"/>
                  <w:vAlign w:val="center"/>
                </w:tcPr>
                <w:p w14:paraId="05247DFE" w14:textId="77777777" w:rsidR="006E65F2" w:rsidRPr="00E54E09" w:rsidRDefault="006E65F2" w:rsidP="009007F8">
                  <w:pPr>
                    <w:widowControl w:val="0"/>
                    <w:spacing w:after="0"/>
                    <w:jc w:val="center"/>
                    <w:rPr>
                      <w:sz w:val="18"/>
                      <w:szCs w:val="18"/>
                    </w:rPr>
                  </w:pPr>
                  <w:r w:rsidRPr="00E54E09">
                    <w:rPr>
                      <w:rFonts w:hint="eastAsia"/>
                      <w:sz w:val="18"/>
                      <w:szCs w:val="18"/>
                    </w:rPr>
                    <w:t>4.50%</w:t>
                  </w:r>
                </w:p>
              </w:tc>
            </w:tr>
            <w:tr w:rsidR="006E65F2" w:rsidRPr="00E54E09" w14:paraId="786FB63A" w14:textId="77777777" w:rsidTr="009007F8">
              <w:trPr>
                <w:trHeight w:val="20"/>
                <w:jc w:val="center"/>
              </w:trPr>
              <w:tc>
                <w:tcPr>
                  <w:tcW w:w="2244" w:type="dxa"/>
                  <w:tcBorders>
                    <w:left w:val="single" w:sz="4" w:space="0" w:color="auto"/>
                  </w:tcBorders>
                  <w:shd w:val="clear" w:color="auto" w:fill="auto"/>
                </w:tcPr>
                <w:p w14:paraId="401FEE95" w14:textId="77777777" w:rsidR="006E65F2" w:rsidRPr="00E54E09" w:rsidRDefault="006E65F2" w:rsidP="009007F8">
                  <w:pPr>
                    <w:widowControl w:val="0"/>
                    <w:spacing w:after="0"/>
                    <w:jc w:val="center"/>
                    <w:rPr>
                      <w:sz w:val="18"/>
                      <w:szCs w:val="18"/>
                    </w:rPr>
                  </w:pPr>
                  <w:r w:rsidRPr="00E54E09">
                    <w:rPr>
                      <w:sz w:val="18"/>
                      <w:szCs w:val="18"/>
                    </w:rPr>
                    <w:t xml:space="preserve">Flexible additional active time + aligned CDRX </w:t>
                  </w:r>
                </w:p>
              </w:tc>
              <w:tc>
                <w:tcPr>
                  <w:tcW w:w="1226" w:type="dxa"/>
                  <w:shd w:val="clear" w:color="auto" w:fill="auto"/>
                  <w:vAlign w:val="center"/>
                </w:tcPr>
                <w:p w14:paraId="24109296" w14:textId="77777777" w:rsidR="006E65F2" w:rsidRPr="00E54E09" w:rsidRDefault="006E65F2" w:rsidP="009007F8">
                  <w:pPr>
                    <w:widowControl w:val="0"/>
                    <w:spacing w:after="0"/>
                    <w:jc w:val="center"/>
                    <w:rPr>
                      <w:sz w:val="18"/>
                      <w:szCs w:val="18"/>
                    </w:rPr>
                  </w:pPr>
                  <w:r w:rsidRPr="00E54E09">
                    <w:rPr>
                      <w:sz w:val="18"/>
                      <w:szCs w:val="18"/>
                    </w:rPr>
                    <w:t xml:space="preserve">Aligned </w:t>
                  </w:r>
                </w:p>
                <w:p w14:paraId="2AD450C5" w14:textId="77777777" w:rsidR="006E65F2" w:rsidRPr="00E54E09" w:rsidRDefault="006E65F2" w:rsidP="009007F8">
                  <w:pPr>
                    <w:widowControl w:val="0"/>
                    <w:spacing w:after="0"/>
                    <w:jc w:val="center"/>
                    <w:rPr>
                      <w:sz w:val="18"/>
                      <w:szCs w:val="18"/>
                    </w:rPr>
                  </w:pPr>
                  <w:r w:rsidRPr="00E54E09">
                    <w:rPr>
                      <w:sz w:val="18"/>
                      <w:szCs w:val="18"/>
                    </w:rPr>
                    <w:t>every 50ms</w:t>
                  </w:r>
                </w:p>
              </w:tc>
              <w:tc>
                <w:tcPr>
                  <w:tcW w:w="607" w:type="dxa"/>
                  <w:shd w:val="clear" w:color="auto" w:fill="auto"/>
                  <w:vAlign w:val="center"/>
                </w:tcPr>
                <w:p w14:paraId="2E2B6BF6" w14:textId="77777777" w:rsidR="006E65F2" w:rsidRPr="00E54E09" w:rsidRDefault="006E65F2" w:rsidP="009007F8">
                  <w:pPr>
                    <w:widowControl w:val="0"/>
                    <w:spacing w:after="0"/>
                    <w:jc w:val="center"/>
                    <w:rPr>
                      <w:sz w:val="18"/>
                      <w:szCs w:val="18"/>
                    </w:rPr>
                  </w:pPr>
                  <w:r w:rsidRPr="00E54E09">
                    <w:rPr>
                      <w:rFonts w:hint="eastAsia"/>
                      <w:sz w:val="18"/>
                      <w:szCs w:val="18"/>
                    </w:rPr>
                    <w:t>2</w:t>
                  </w:r>
                </w:p>
              </w:tc>
              <w:tc>
                <w:tcPr>
                  <w:tcW w:w="730" w:type="dxa"/>
                  <w:shd w:val="clear" w:color="auto" w:fill="auto"/>
                  <w:vAlign w:val="center"/>
                </w:tcPr>
                <w:p w14:paraId="52D98067" w14:textId="77777777" w:rsidR="006E65F2" w:rsidRPr="00E54E09" w:rsidRDefault="006E65F2" w:rsidP="009007F8">
                  <w:pPr>
                    <w:widowControl w:val="0"/>
                    <w:spacing w:after="0"/>
                    <w:jc w:val="center"/>
                    <w:rPr>
                      <w:sz w:val="18"/>
                      <w:szCs w:val="18"/>
                    </w:rPr>
                  </w:pPr>
                  <w:r w:rsidRPr="00E54E09">
                    <w:rPr>
                      <w:rFonts w:hint="eastAsia"/>
                      <w:sz w:val="18"/>
                      <w:szCs w:val="18"/>
                    </w:rPr>
                    <w:t>4</w:t>
                  </w:r>
                </w:p>
              </w:tc>
              <w:tc>
                <w:tcPr>
                  <w:tcW w:w="734" w:type="dxa"/>
                  <w:shd w:val="clear" w:color="auto" w:fill="auto"/>
                  <w:vAlign w:val="center"/>
                </w:tcPr>
                <w:p w14:paraId="7D1FC68E" w14:textId="77777777" w:rsidR="006E65F2" w:rsidRPr="00E54E09" w:rsidRDefault="006E65F2" w:rsidP="009007F8">
                  <w:pPr>
                    <w:widowControl w:val="0"/>
                    <w:spacing w:after="0"/>
                    <w:jc w:val="center"/>
                    <w:rPr>
                      <w:sz w:val="18"/>
                      <w:szCs w:val="18"/>
                    </w:rPr>
                  </w:pPr>
                  <w:r w:rsidRPr="00E54E09">
                    <w:rPr>
                      <w:rFonts w:hint="eastAsia"/>
                      <w:sz w:val="18"/>
                      <w:szCs w:val="18"/>
                    </w:rPr>
                    <w:t>7</w:t>
                  </w:r>
                </w:p>
              </w:tc>
              <w:tc>
                <w:tcPr>
                  <w:tcW w:w="1026" w:type="dxa"/>
                  <w:shd w:val="clear" w:color="auto" w:fill="auto"/>
                  <w:vAlign w:val="center"/>
                </w:tcPr>
                <w:p w14:paraId="47113F4E" w14:textId="77777777" w:rsidR="006E65F2" w:rsidRPr="00E54E09" w:rsidRDefault="006E65F2" w:rsidP="009007F8">
                  <w:pPr>
                    <w:widowControl w:val="0"/>
                    <w:spacing w:after="0"/>
                    <w:jc w:val="center"/>
                    <w:rPr>
                      <w:sz w:val="18"/>
                      <w:szCs w:val="18"/>
                    </w:rPr>
                  </w:pPr>
                  <w:r w:rsidRPr="00E54E09">
                    <w:rPr>
                      <w:rFonts w:hint="eastAsia"/>
                      <w:sz w:val="18"/>
                      <w:szCs w:val="18"/>
                    </w:rPr>
                    <w:t>7</w:t>
                  </w:r>
                </w:p>
              </w:tc>
              <w:tc>
                <w:tcPr>
                  <w:tcW w:w="1731" w:type="dxa"/>
                  <w:vAlign w:val="center"/>
                </w:tcPr>
                <w:p w14:paraId="7BB667C7" w14:textId="77777777" w:rsidR="006E65F2" w:rsidRPr="00E54E09" w:rsidRDefault="006E65F2" w:rsidP="009007F8">
                  <w:pPr>
                    <w:widowControl w:val="0"/>
                    <w:spacing w:after="0"/>
                    <w:jc w:val="center"/>
                    <w:rPr>
                      <w:sz w:val="18"/>
                      <w:szCs w:val="18"/>
                    </w:rPr>
                  </w:pPr>
                  <w:r w:rsidRPr="00E54E09">
                    <w:rPr>
                      <w:rFonts w:hint="eastAsia"/>
                      <w:sz w:val="18"/>
                      <w:szCs w:val="18"/>
                    </w:rPr>
                    <w:t>84%</w:t>
                  </w:r>
                </w:p>
              </w:tc>
              <w:tc>
                <w:tcPr>
                  <w:tcW w:w="1124" w:type="dxa"/>
                  <w:shd w:val="clear" w:color="auto" w:fill="auto"/>
                  <w:vAlign w:val="center"/>
                </w:tcPr>
                <w:p w14:paraId="1FB83255" w14:textId="77777777" w:rsidR="006E65F2" w:rsidRPr="00E54E09" w:rsidRDefault="006E65F2" w:rsidP="009007F8">
                  <w:pPr>
                    <w:widowControl w:val="0"/>
                    <w:spacing w:after="0"/>
                    <w:jc w:val="center"/>
                    <w:rPr>
                      <w:sz w:val="18"/>
                      <w:szCs w:val="18"/>
                    </w:rPr>
                  </w:pPr>
                  <w:r w:rsidRPr="00E54E09">
                    <w:rPr>
                      <w:rFonts w:hint="eastAsia"/>
                      <w:sz w:val="18"/>
                      <w:szCs w:val="18"/>
                    </w:rPr>
                    <w:t>18%</w:t>
                  </w:r>
                </w:p>
              </w:tc>
            </w:tr>
            <w:tr w:rsidR="006E65F2" w:rsidRPr="00E54E09" w14:paraId="6208B021" w14:textId="77777777" w:rsidTr="009007F8">
              <w:trPr>
                <w:trHeight w:val="20"/>
                <w:jc w:val="center"/>
              </w:trPr>
              <w:tc>
                <w:tcPr>
                  <w:tcW w:w="2244" w:type="dxa"/>
                  <w:tcBorders>
                    <w:left w:val="single" w:sz="4" w:space="0" w:color="auto"/>
                  </w:tcBorders>
                  <w:shd w:val="clear" w:color="auto" w:fill="auto"/>
                </w:tcPr>
                <w:p w14:paraId="70AEB69E" w14:textId="77777777" w:rsidR="006E65F2" w:rsidRPr="00E54E09" w:rsidRDefault="006E65F2" w:rsidP="009007F8">
                  <w:pPr>
                    <w:widowControl w:val="0"/>
                    <w:spacing w:after="0"/>
                    <w:jc w:val="center"/>
                    <w:rPr>
                      <w:sz w:val="18"/>
                      <w:szCs w:val="18"/>
                    </w:rPr>
                  </w:pPr>
                  <w:r w:rsidRPr="00E54E09">
                    <w:rPr>
                      <w:sz w:val="18"/>
                      <w:szCs w:val="18"/>
                    </w:rPr>
                    <w:t xml:space="preserve">PDCCH </w:t>
                  </w:r>
                  <w:r w:rsidRPr="00E54E09">
                    <w:rPr>
                      <w:rFonts w:hint="eastAsia"/>
                      <w:sz w:val="18"/>
                      <w:szCs w:val="18"/>
                    </w:rPr>
                    <w:t>Skipping</w:t>
                  </w:r>
                </w:p>
                <w:p w14:paraId="79A0CCCC" w14:textId="77777777" w:rsidR="006E65F2" w:rsidRPr="00E54E09" w:rsidRDefault="006E65F2" w:rsidP="009007F8">
                  <w:pPr>
                    <w:widowControl w:val="0"/>
                    <w:spacing w:after="0"/>
                    <w:jc w:val="center"/>
                    <w:rPr>
                      <w:sz w:val="18"/>
                      <w:szCs w:val="18"/>
                    </w:rPr>
                  </w:pPr>
                  <w:r w:rsidRPr="00E54E09">
                    <w:rPr>
                      <w:rFonts w:hint="eastAsia"/>
                      <w:sz w:val="18"/>
                      <w:szCs w:val="18"/>
                    </w:rPr>
                    <w:t>(duration = 2ms</w:t>
                  </w:r>
                  <w:r w:rsidRPr="00E54E09">
                    <w:rPr>
                      <w:sz w:val="18"/>
                      <w:szCs w:val="18"/>
                    </w:rPr>
                    <w:t>,4ms</w:t>
                  </w:r>
                  <w:r w:rsidRPr="00E54E09">
                    <w:rPr>
                      <w:rFonts w:hint="eastAsia"/>
                      <w:sz w:val="18"/>
                      <w:szCs w:val="18"/>
                    </w:rPr>
                    <w:t>)</w:t>
                  </w:r>
                </w:p>
              </w:tc>
              <w:tc>
                <w:tcPr>
                  <w:tcW w:w="1226" w:type="dxa"/>
                  <w:shd w:val="clear" w:color="auto" w:fill="auto"/>
                  <w:vAlign w:val="center"/>
                </w:tcPr>
                <w:p w14:paraId="28DDA2A0" w14:textId="77777777" w:rsidR="006E65F2" w:rsidRPr="00E54E09" w:rsidRDefault="006E65F2" w:rsidP="009007F8">
                  <w:pPr>
                    <w:widowControl w:val="0"/>
                    <w:spacing w:after="0"/>
                    <w:jc w:val="center"/>
                    <w:rPr>
                      <w:sz w:val="18"/>
                      <w:szCs w:val="18"/>
                    </w:rPr>
                  </w:pPr>
                  <w:r w:rsidRPr="00E54E09">
                    <w:rPr>
                      <w:sz w:val="18"/>
                      <w:szCs w:val="18"/>
                    </w:rPr>
                    <w:t xml:space="preserve">Aligned </w:t>
                  </w:r>
                </w:p>
                <w:p w14:paraId="59B498FC" w14:textId="77777777" w:rsidR="006E65F2" w:rsidRPr="00E54E09" w:rsidRDefault="006E65F2" w:rsidP="009007F8">
                  <w:pPr>
                    <w:widowControl w:val="0"/>
                    <w:spacing w:after="0"/>
                    <w:jc w:val="center"/>
                    <w:rPr>
                      <w:sz w:val="18"/>
                      <w:szCs w:val="18"/>
                    </w:rPr>
                  </w:pPr>
                  <w:r w:rsidRPr="00E54E09">
                    <w:rPr>
                      <w:sz w:val="18"/>
                      <w:szCs w:val="18"/>
                    </w:rPr>
                    <w:t>every 50ms</w:t>
                  </w:r>
                </w:p>
              </w:tc>
              <w:tc>
                <w:tcPr>
                  <w:tcW w:w="607" w:type="dxa"/>
                  <w:shd w:val="clear" w:color="auto" w:fill="auto"/>
                  <w:vAlign w:val="center"/>
                </w:tcPr>
                <w:p w14:paraId="005DD29E" w14:textId="77777777" w:rsidR="006E65F2" w:rsidRPr="00E54E09" w:rsidRDefault="006E65F2" w:rsidP="009007F8">
                  <w:pPr>
                    <w:widowControl w:val="0"/>
                    <w:spacing w:after="0"/>
                    <w:jc w:val="center"/>
                    <w:rPr>
                      <w:sz w:val="18"/>
                      <w:szCs w:val="18"/>
                    </w:rPr>
                  </w:pPr>
                  <w:r w:rsidRPr="00E54E09">
                    <w:rPr>
                      <w:rFonts w:hint="eastAsia"/>
                      <w:sz w:val="18"/>
                      <w:szCs w:val="18"/>
                    </w:rPr>
                    <w:t>14</w:t>
                  </w:r>
                </w:p>
              </w:tc>
              <w:tc>
                <w:tcPr>
                  <w:tcW w:w="730" w:type="dxa"/>
                  <w:shd w:val="clear" w:color="auto" w:fill="auto"/>
                  <w:vAlign w:val="center"/>
                </w:tcPr>
                <w:p w14:paraId="2A65AD6C" w14:textId="77777777" w:rsidR="006E65F2" w:rsidRPr="00E54E09" w:rsidRDefault="006E65F2" w:rsidP="009007F8">
                  <w:pPr>
                    <w:widowControl w:val="0"/>
                    <w:spacing w:after="0"/>
                    <w:jc w:val="center"/>
                    <w:rPr>
                      <w:sz w:val="18"/>
                      <w:szCs w:val="18"/>
                    </w:rPr>
                  </w:pPr>
                  <w:r w:rsidRPr="00E54E09">
                    <w:rPr>
                      <w:rFonts w:hint="eastAsia"/>
                      <w:sz w:val="18"/>
                      <w:szCs w:val="18"/>
                    </w:rPr>
                    <w:t>5</w:t>
                  </w:r>
                </w:p>
              </w:tc>
              <w:tc>
                <w:tcPr>
                  <w:tcW w:w="734" w:type="dxa"/>
                  <w:shd w:val="clear" w:color="auto" w:fill="auto"/>
                  <w:vAlign w:val="center"/>
                </w:tcPr>
                <w:p w14:paraId="19BAE0A7" w14:textId="77777777" w:rsidR="006E65F2" w:rsidRPr="00E54E09" w:rsidRDefault="006E65F2" w:rsidP="009007F8">
                  <w:pPr>
                    <w:widowControl w:val="0"/>
                    <w:spacing w:after="0"/>
                    <w:jc w:val="center"/>
                    <w:rPr>
                      <w:sz w:val="18"/>
                      <w:szCs w:val="18"/>
                    </w:rPr>
                  </w:pPr>
                  <w:r w:rsidRPr="00E54E09">
                    <w:rPr>
                      <w:rFonts w:hint="eastAsia"/>
                      <w:sz w:val="18"/>
                      <w:szCs w:val="18"/>
                    </w:rPr>
                    <w:t>7</w:t>
                  </w:r>
                </w:p>
              </w:tc>
              <w:tc>
                <w:tcPr>
                  <w:tcW w:w="1026" w:type="dxa"/>
                  <w:shd w:val="clear" w:color="auto" w:fill="auto"/>
                  <w:vAlign w:val="center"/>
                </w:tcPr>
                <w:p w14:paraId="3149356B" w14:textId="77777777" w:rsidR="006E65F2" w:rsidRPr="00E54E09" w:rsidRDefault="006E65F2" w:rsidP="009007F8">
                  <w:pPr>
                    <w:widowControl w:val="0"/>
                    <w:spacing w:after="0"/>
                    <w:jc w:val="center"/>
                    <w:rPr>
                      <w:sz w:val="18"/>
                      <w:szCs w:val="18"/>
                    </w:rPr>
                  </w:pPr>
                  <w:r w:rsidRPr="00E54E09">
                    <w:rPr>
                      <w:rFonts w:hint="eastAsia"/>
                      <w:sz w:val="18"/>
                      <w:szCs w:val="18"/>
                    </w:rPr>
                    <w:t>7</w:t>
                  </w:r>
                </w:p>
              </w:tc>
              <w:tc>
                <w:tcPr>
                  <w:tcW w:w="1731" w:type="dxa"/>
                  <w:vAlign w:val="center"/>
                </w:tcPr>
                <w:p w14:paraId="60932009" w14:textId="77777777" w:rsidR="006E65F2" w:rsidRPr="00E54E09" w:rsidRDefault="006E65F2" w:rsidP="009007F8">
                  <w:pPr>
                    <w:widowControl w:val="0"/>
                    <w:spacing w:after="0"/>
                    <w:jc w:val="center"/>
                    <w:rPr>
                      <w:sz w:val="18"/>
                      <w:szCs w:val="18"/>
                    </w:rPr>
                  </w:pPr>
                  <w:r w:rsidRPr="00E54E09">
                    <w:rPr>
                      <w:rFonts w:hint="eastAsia"/>
                      <w:sz w:val="18"/>
                      <w:szCs w:val="18"/>
                    </w:rPr>
                    <w:t>74%</w:t>
                  </w:r>
                </w:p>
              </w:tc>
              <w:tc>
                <w:tcPr>
                  <w:tcW w:w="1124" w:type="dxa"/>
                  <w:shd w:val="clear" w:color="auto" w:fill="auto"/>
                  <w:vAlign w:val="center"/>
                </w:tcPr>
                <w:p w14:paraId="0740F521" w14:textId="77777777" w:rsidR="006E65F2" w:rsidRPr="00E54E09" w:rsidRDefault="006E65F2" w:rsidP="009007F8">
                  <w:pPr>
                    <w:widowControl w:val="0"/>
                    <w:spacing w:after="0"/>
                    <w:jc w:val="center"/>
                    <w:rPr>
                      <w:sz w:val="18"/>
                      <w:szCs w:val="18"/>
                    </w:rPr>
                  </w:pPr>
                  <w:r w:rsidRPr="00E54E09">
                    <w:rPr>
                      <w:rFonts w:hint="eastAsia"/>
                      <w:sz w:val="18"/>
                      <w:szCs w:val="18"/>
                    </w:rPr>
                    <w:t>9.6%</w:t>
                  </w:r>
                </w:p>
              </w:tc>
            </w:tr>
            <w:tr w:rsidR="006E65F2" w:rsidRPr="00E54E09" w14:paraId="37F3A107" w14:textId="77777777" w:rsidTr="009007F8">
              <w:trPr>
                <w:trHeight w:val="20"/>
                <w:jc w:val="center"/>
              </w:trPr>
              <w:tc>
                <w:tcPr>
                  <w:tcW w:w="2244" w:type="dxa"/>
                  <w:tcBorders>
                    <w:left w:val="single" w:sz="4" w:space="0" w:color="auto"/>
                  </w:tcBorders>
                  <w:shd w:val="clear" w:color="auto" w:fill="auto"/>
                </w:tcPr>
                <w:p w14:paraId="0259C439" w14:textId="77777777" w:rsidR="006E65F2" w:rsidRPr="00E54E09" w:rsidRDefault="006E65F2" w:rsidP="009007F8">
                  <w:pPr>
                    <w:widowControl w:val="0"/>
                    <w:spacing w:after="0"/>
                    <w:jc w:val="center"/>
                    <w:rPr>
                      <w:sz w:val="18"/>
                      <w:szCs w:val="18"/>
                    </w:rPr>
                  </w:pPr>
                  <w:r w:rsidRPr="00E54E09">
                    <w:rPr>
                      <w:sz w:val="18"/>
                      <w:szCs w:val="18"/>
                    </w:rPr>
                    <w:t xml:space="preserve">PDCCH skipping </w:t>
                  </w:r>
                  <w:r w:rsidRPr="00E54E09">
                    <w:rPr>
                      <w:rFonts w:hint="eastAsia"/>
                      <w:sz w:val="18"/>
                      <w:szCs w:val="18"/>
                    </w:rPr>
                    <w:t xml:space="preserve">with </w:t>
                  </w:r>
                  <w:r w:rsidRPr="00E54E09">
                    <w:rPr>
                      <w:sz w:val="18"/>
                      <w:szCs w:val="18"/>
                    </w:rPr>
                    <w:t>dummy grant</w:t>
                  </w:r>
                </w:p>
                <w:p w14:paraId="48C97734" w14:textId="77777777" w:rsidR="006E65F2" w:rsidRPr="00E54E09" w:rsidRDefault="006E65F2" w:rsidP="009007F8">
                  <w:pPr>
                    <w:widowControl w:val="0"/>
                    <w:spacing w:after="0"/>
                    <w:jc w:val="center"/>
                    <w:rPr>
                      <w:sz w:val="18"/>
                      <w:szCs w:val="18"/>
                    </w:rPr>
                  </w:pPr>
                  <w:r w:rsidRPr="00E54E09">
                    <w:rPr>
                      <w:rFonts w:hint="eastAsia"/>
                      <w:sz w:val="18"/>
                      <w:szCs w:val="18"/>
                    </w:rPr>
                    <w:t>(duration = 4ms</w:t>
                  </w:r>
                  <w:r w:rsidRPr="00E54E09">
                    <w:rPr>
                      <w:sz w:val="18"/>
                      <w:szCs w:val="18"/>
                    </w:rPr>
                    <w:t>,</w:t>
                  </w:r>
                  <w:r w:rsidRPr="00E54E09">
                    <w:rPr>
                      <w:rFonts w:hint="eastAsia"/>
                      <w:sz w:val="18"/>
                      <w:szCs w:val="18"/>
                    </w:rPr>
                    <w:t>8</w:t>
                  </w:r>
                  <w:r w:rsidRPr="00E54E09">
                    <w:rPr>
                      <w:sz w:val="18"/>
                      <w:szCs w:val="18"/>
                    </w:rPr>
                    <w:t>ms</w:t>
                  </w:r>
                  <w:r w:rsidRPr="00E54E09">
                    <w:rPr>
                      <w:rFonts w:hint="eastAsia"/>
                      <w:sz w:val="18"/>
                      <w:szCs w:val="18"/>
                    </w:rPr>
                    <w:t>)</w:t>
                  </w:r>
                </w:p>
              </w:tc>
              <w:tc>
                <w:tcPr>
                  <w:tcW w:w="1226" w:type="dxa"/>
                  <w:shd w:val="clear" w:color="auto" w:fill="auto"/>
                  <w:vAlign w:val="center"/>
                </w:tcPr>
                <w:p w14:paraId="73EEDE15" w14:textId="77777777" w:rsidR="006E65F2" w:rsidRPr="00E54E09" w:rsidRDefault="006E65F2" w:rsidP="009007F8">
                  <w:pPr>
                    <w:widowControl w:val="0"/>
                    <w:spacing w:after="0"/>
                    <w:jc w:val="center"/>
                    <w:rPr>
                      <w:sz w:val="18"/>
                      <w:szCs w:val="18"/>
                    </w:rPr>
                  </w:pPr>
                  <w:r w:rsidRPr="00E54E09">
                    <w:rPr>
                      <w:sz w:val="18"/>
                      <w:szCs w:val="18"/>
                    </w:rPr>
                    <w:t xml:space="preserve">Aligned </w:t>
                  </w:r>
                </w:p>
                <w:p w14:paraId="2DCAB474" w14:textId="77777777" w:rsidR="006E65F2" w:rsidRPr="00E54E09" w:rsidRDefault="006E65F2" w:rsidP="009007F8">
                  <w:pPr>
                    <w:widowControl w:val="0"/>
                    <w:spacing w:after="0"/>
                    <w:jc w:val="center"/>
                    <w:rPr>
                      <w:sz w:val="18"/>
                      <w:szCs w:val="18"/>
                    </w:rPr>
                  </w:pPr>
                  <w:r w:rsidRPr="00E54E09">
                    <w:rPr>
                      <w:sz w:val="18"/>
                      <w:szCs w:val="18"/>
                    </w:rPr>
                    <w:t>every 50ms</w:t>
                  </w:r>
                </w:p>
              </w:tc>
              <w:tc>
                <w:tcPr>
                  <w:tcW w:w="607" w:type="dxa"/>
                  <w:shd w:val="clear" w:color="auto" w:fill="auto"/>
                  <w:vAlign w:val="center"/>
                </w:tcPr>
                <w:p w14:paraId="5479A479" w14:textId="77777777" w:rsidR="006E65F2" w:rsidRPr="00E54E09" w:rsidRDefault="006E65F2" w:rsidP="009007F8">
                  <w:pPr>
                    <w:widowControl w:val="0"/>
                    <w:spacing w:after="0"/>
                    <w:jc w:val="center"/>
                    <w:rPr>
                      <w:sz w:val="18"/>
                      <w:szCs w:val="18"/>
                    </w:rPr>
                  </w:pPr>
                  <w:r w:rsidRPr="00E54E09">
                    <w:rPr>
                      <w:rFonts w:hint="eastAsia"/>
                      <w:sz w:val="18"/>
                      <w:szCs w:val="18"/>
                    </w:rPr>
                    <w:t>14</w:t>
                  </w:r>
                </w:p>
              </w:tc>
              <w:tc>
                <w:tcPr>
                  <w:tcW w:w="730" w:type="dxa"/>
                  <w:shd w:val="clear" w:color="auto" w:fill="auto"/>
                  <w:vAlign w:val="center"/>
                </w:tcPr>
                <w:p w14:paraId="59A7AA18" w14:textId="77777777" w:rsidR="006E65F2" w:rsidRPr="00E54E09" w:rsidRDefault="006E65F2" w:rsidP="009007F8">
                  <w:pPr>
                    <w:widowControl w:val="0"/>
                    <w:spacing w:after="0"/>
                    <w:jc w:val="center"/>
                    <w:rPr>
                      <w:sz w:val="18"/>
                      <w:szCs w:val="18"/>
                    </w:rPr>
                  </w:pPr>
                  <w:r w:rsidRPr="00E54E09">
                    <w:rPr>
                      <w:rFonts w:hint="eastAsia"/>
                      <w:sz w:val="18"/>
                      <w:szCs w:val="18"/>
                    </w:rPr>
                    <w:t>5</w:t>
                  </w:r>
                </w:p>
              </w:tc>
              <w:tc>
                <w:tcPr>
                  <w:tcW w:w="734" w:type="dxa"/>
                  <w:shd w:val="clear" w:color="auto" w:fill="auto"/>
                  <w:vAlign w:val="center"/>
                </w:tcPr>
                <w:p w14:paraId="10354964" w14:textId="77777777" w:rsidR="006E65F2" w:rsidRPr="00E54E09" w:rsidRDefault="006E65F2" w:rsidP="009007F8">
                  <w:pPr>
                    <w:widowControl w:val="0"/>
                    <w:spacing w:after="0"/>
                    <w:jc w:val="center"/>
                    <w:rPr>
                      <w:sz w:val="18"/>
                      <w:szCs w:val="18"/>
                    </w:rPr>
                  </w:pPr>
                  <w:r w:rsidRPr="00E54E09">
                    <w:rPr>
                      <w:rFonts w:hint="eastAsia"/>
                      <w:sz w:val="18"/>
                      <w:szCs w:val="18"/>
                    </w:rPr>
                    <w:t>7</w:t>
                  </w:r>
                </w:p>
              </w:tc>
              <w:tc>
                <w:tcPr>
                  <w:tcW w:w="1026" w:type="dxa"/>
                  <w:shd w:val="clear" w:color="auto" w:fill="auto"/>
                  <w:vAlign w:val="center"/>
                </w:tcPr>
                <w:p w14:paraId="674D3FAB" w14:textId="77777777" w:rsidR="006E65F2" w:rsidRPr="00E54E09" w:rsidRDefault="006E65F2" w:rsidP="009007F8">
                  <w:pPr>
                    <w:widowControl w:val="0"/>
                    <w:spacing w:after="0"/>
                    <w:jc w:val="center"/>
                    <w:rPr>
                      <w:sz w:val="18"/>
                      <w:szCs w:val="18"/>
                    </w:rPr>
                  </w:pPr>
                  <w:r w:rsidRPr="00E54E09">
                    <w:rPr>
                      <w:rFonts w:hint="eastAsia"/>
                      <w:sz w:val="18"/>
                      <w:szCs w:val="18"/>
                    </w:rPr>
                    <w:t>7</w:t>
                  </w:r>
                </w:p>
              </w:tc>
              <w:tc>
                <w:tcPr>
                  <w:tcW w:w="1731" w:type="dxa"/>
                  <w:vAlign w:val="center"/>
                </w:tcPr>
                <w:p w14:paraId="199061C2" w14:textId="77777777" w:rsidR="006E65F2" w:rsidRPr="00E54E09" w:rsidRDefault="006E65F2" w:rsidP="009007F8">
                  <w:pPr>
                    <w:widowControl w:val="0"/>
                    <w:spacing w:after="0"/>
                    <w:jc w:val="center"/>
                    <w:rPr>
                      <w:sz w:val="18"/>
                      <w:szCs w:val="18"/>
                    </w:rPr>
                  </w:pPr>
                  <w:r>
                    <w:rPr>
                      <w:sz w:val="18"/>
                      <w:szCs w:val="18"/>
                    </w:rPr>
                    <w:t>80</w:t>
                  </w:r>
                  <w:r w:rsidRPr="00E54E09">
                    <w:rPr>
                      <w:rFonts w:hint="eastAsia"/>
                      <w:sz w:val="18"/>
                      <w:szCs w:val="18"/>
                    </w:rPr>
                    <w:t>%</w:t>
                  </w:r>
                </w:p>
              </w:tc>
              <w:tc>
                <w:tcPr>
                  <w:tcW w:w="1124" w:type="dxa"/>
                  <w:shd w:val="clear" w:color="auto" w:fill="auto"/>
                  <w:vAlign w:val="center"/>
                </w:tcPr>
                <w:p w14:paraId="530312C3" w14:textId="77777777" w:rsidR="006E65F2" w:rsidRPr="00E54E09" w:rsidRDefault="006E65F2" w:rsidP="009007F8">
                  <w:pPr>
                    <w:widowControl w:val="0"/>
                    <w:spacing w:after="0"/>
                    <w:jc w:val="center"/>
                    <w:rPr>
                      <w:sz w:val="18"/>
                      <w:szCs w:val="18"/>
                    </w:rPr>
                  </w:pPr>
                  <w:r w:rsidRPr="00E54E09">
                    <w:rPr>
                      <w:rFonts w:hint="eastAsia"/>
                      <w:sz w:val="18"/>
                      <w:szCs w:val="18"/>
                    </w:rPr>
                    <w:t>12%</w:t>
                  </w:r>
                </w:p>
              </w:tc>
            </w:tr>
          </w:tbl>
          <w:p w14:paraId="18754962" w14:textId="77777777" w:rsidR="006E65F2" w:rsidRDefault="006E65F2" w:rsidP="009007F8">
            <w:pPr>
              <w:pStyle w:val="YJ-Observation"/>
              <w:numPr>
                <w:ilvl w:val="0"/>
                <w:numId w:val="0"/>
              </w:numPr>
              <w:spacing w:beforeLines="0" w:before="0" w:afterLines="0" w:after="0"/>
              <w:rPr>
                <w:i w:val="0"/>
              </w:rPr>
            </w:pPr>
          </w:p>
          <w:p w14:paraId="668D0526" w14:textId="77777777" w:rsidR="006E65F2" w:rsidRDefault="006E65F2" w:rsidP="009007F8">
            <w:pPr>
              <w:pStyle w:val="YJ-Observation"/>
              <w:numPr>
                <w:ilvl w:val="0"/>
                <w:numId w:val="0"/>
              </w:numPr>
              <w:spacing w:beforeLines="0" w:before="0" w:afterLines="0" w:after="0"/>
              <w:rPr>
                <w:i w:val="0"/>
              </w:rPr>
            </w:pPr>
            <w:r>
              <w:rPr>
                <w:i w:val="0"/>
              </w:rPr>
              <w:t>Observation 2:   For FR1, Indoor, [-8,8]ms jitter range, VR45M,</w:t>
            </w:r>
            <w:r>
              <w:rPr>
                <w:rFonts w:hint="eastAsia"/>
                <w:i w:val="0"/>
                <w:lang w:val="en-US" w:eastAsia="zh-CN"/>
              </w:rPr>
              <w:t xml:space="preserve"> DL only</w:t>
            </w:r>
            <w:r>
              <w:rPr>
                <w:i w:val="0"/>
              </w:rPr>
              <w:t xml:space="preserve">, </w:t>
            </w:r>
          </w:p>
          <w:p w14:paraId="4B0B66C2" w14:textId="77777777" w:rsidR="006E65F2" w:rsidRDefault="006E65F2" w:rsidP="009007F8">
            <w:pPr>
              <w:pStyle w:val="YJ-Observation"/>
              <w:numPr>
                <w:ilvl w:val="0"/>
                <w:numId w:val="30"/>
              </w:numPr>
              <w:spacing w:beforeLines="0" w:before="0" w:afterLines="0" w:after="0"/>
              <w:rPr>
                <w:i w:val="0"/>
              </w:rPr>
            </w:pPr>
            <w:r>
              <w:rPr>
                <w:i w:val="0"/>
              </w:rPr>
              <w:t xml:space="preserve">Flexible additional active time has </w:t>
            </w:r>
            <w:r>
              <w:rPr>
                <w:i w:val="0"/>
                <w:lang w:val="en-US" w:eastAsia="zh-CN"/>
              </w:rPr>
              <w:t>19</w:t>
            </w:r>
            <w:r>
              <w:rPr>
                <w:i w:val="0"/>
              </w:rPr>
              <w:t>% PSG</w:t>
            </w:r>
            <w:r>
              <w:rPr>
                <w:rFonts w:hint="eastAsia"/>
                <w:i w:val="0"/>
                <w:lang w:val="en-US" w:eastAsia="zh-CN"/>
              </w:rPr>
              <w:t xml:space="preserve"> with </w:t>
            </w:r>
            <w:r>
              <w:rPr>
                <w:i w:val="0"/>
                <w:lang w:val="en-US" w:eastAsia="zh-CN"/>
              </w:rPr>
              <w:t xml:space="preserve">89.48% </w:t>
            </w:r>
            <w:r>
              <w:rPr>
                <w:i w:val="0"/>
                <w:szCs w:val="21"/>
              </w:rPr>
              <w:t>of satisfied UE</w:t>
            </w:r>
            <w:r>
              <w:rPr>
                <w:i w:val="0"/>
              </w:rPr>
              <w:t xml:space="preserve"> </w:t>
            </w:r>
          </w:p>
          <w:p w14:paraId="0F720628" w14:textId="77777777" w:rsidR="006E65F2" w:rsidRDefault="006E65F2" w:rsidP="009007F8">
            <w:pPr>
              <w:pStyle w:val="YJ-Observation"/>
              <w:numPr>
                <w:ilvl w:val="0"/>
                <w:numId w:val="30"/>
              </w:numPr>
              <w:spacing w:beforeLines="0" w:before="0" w:afterLines="0" w:after="0"/>
              <w:rPr>
                <w:i w:val="0"/>
              </w:rPr>
            </w:pPr>
            <w:r>
              <w:rPr>
                <w:i w:val="0"/>
                <w:lang w:val="en-US" w:eastAsia="zh-CN"/>
              </w:rPr>
              <w:t xml:space="preserve">PDCCH skipping </w:t>
            </w:r>
            <w:r>
              <w:rPr>
                <w:rFonts w:hint="eastAsia"/>
                <w:i w:val="0"/>
                <w:lang w:val="en-US" w:eastAsia="zh-CN"/>
              </w:rPr>
              <w:t xml:space="preserve">with </w:t>
            </w:r>
            <w:r>
              <w:rPr>
                <w:i w:val="0"/>
                <w:lang w:val="en-US" w:eastAsia="zh-CN"/>
              </w:rPr>
              <w:t>dummy grant has 13.03% PS</w:t>
            </w:r>
            <w:r>
              <w:rPr>
                <w:i w:val="0"/>
              </w:rPr>
              <w:t>G</w:t>
            </w:r>
            <w:r>
              <w:rPr>
                <w:rFonts w:hint="eastAsia"/>
                <w:i w:val="0"/>
                <w:lang w:val="en-US" w:eastAsia="zh-CN"/>
              </w:rPr>
              <w:t xml:space="preserve"> with </w:t>
            </w:r>
            <w:r>
              <w:rPr>
                <w:i w:val="0"/>
                <w:lang w:val="en-US" w:eastAsia="zh-CN"/>
              </w:rPr>
              <w:t xml:space="preserve">80.95% </w:t>
            </w:r>
            <w:r>
              <w:rPr>
                <w:i w:val="0"/>
              </w:rPr>
              <w:t>of satisfied UE</w:t>
            </w:r>
          </w:p>
          <w:p w14:paraId="2462F2AB" w14:textId="77777777" w:rsidR="006E65F2" w:rsidRDefault="006E65F2" w:rsidP="009007F8">
            <w:pPr>
              <w:pStyle w:val="YJ-Observation"/>
              <w:numPr>
                <w:ilvl w:val="0"/>
                <w:numId w:val="30"/>
              </w:numPr>
              <w:spacing w:beforeLines="0" w:before="0" w:afterLines="0" w:after="0"/>
              <w:rPr>
                <w:i w:val="0"/>
              </w:rPr>
            </w:pPr>
            <w:r>
              <w:rPr>
                <w:rFonts w:hint="eastAsia"/>
                <w:i w:val="0"/>
                <w:lang w:val="en-US" w:eastAsia="zh-CN"/>
              </w:rPr>
              <w:t>PDCCH skipping</w:t>
            </w:r>
            <w:r>
              <w:rPr>
                <w:i w:val="0"/>
              </w:rPr>
              <w:t xml:space="preserve"> indicated in last transmission slot has </w:t>
            </w:r>
            <w:r>
              <w:rPr>
                <w:i w:val="0"/>
                <w:lang w:val="en-US" w:eastAsia="zh-CN"/>
              </w:rPr>
              <w:t>10.84</w:t>
            </w:r>
            <w:r>
              <w:rPr>
                <w:i w:val="0"/>
              </w:rPr>
              <w:t>% PSG</w:t>
            </w:r>
            <w:r>
              <w:rPr>
                <w:rFonts w:hint="eastAsia"/>
                <w:i w:val="0"/>
                <w:lang w:val="en-US" w:eastAsia="zh-CN"/>
              </w:rPr>
              <w:t xml:space="preserve"> with </w:t>
            </w:r>
            <w:r>
              <w:rPr>
                <w:i w:val="0"/>
                <w:lang w:val="en-US" w:eastAsia="zh-CN"/>
              </w:rPr>
              <w:t xml:space="preserve">72.62% </w:t>
            </w:r>
            <w:r>
              <w:rPr>
                <w:i w:val="0"/>
              </w:rPr>
              <w:t>of satisfied UE</w:t>
            </w:r>
          </w:p>
          <w:p w14:paraId="03043E33" w14:textId="77777777" w:rsidR="006E65F2" w:rsidRDefault="006E65F2" w:rsidP="009007F8">
            <w:pPr>
              <w:pStyle w:val="YJ-Observation"/>
              <w:numPr>
                <w:ilvl w:val="0"/>
                <w:numId w:val="0"/>
              </w:numPr>
              <w:spacing w:beforeLines="0" w:before="0" w:afterLines="0" w:after="0"/>
              <w:ind w:left="844"/>
              <w:rPr>
                <w:i w:val="0"/>
              </w:rPr>
            </w:pPr>
          </w:p>
          <w:p w14:paraId="54D2E738" w14:textId="77777777" w:rsidR="006E65F2" w:rsidRDefault="006E65F2" w:rsidP="009007F8">
            <w:pPr>
              <w:pStyle w:val="YJ-Observation"/>
              <w:numPr>
                <w:ilvl w:val="0"/>
                <w:numId w:val="0"/>
              </w:numPr>
              <w:spacing w:beforeLines="0" w:before="0" w:afterLines="0" w:after="0"/>
              <w:rPr>
                <w:i w:val="0"/>
              </w:rPr>
            </w:pPr>
            <w:r>
              <w:rPr>
                <w:i w:val="0"/>
              </w:rPr>
              <w:t xml:space="preserve">Observation 3:   For FR1, </w:t>
            </w:r>
            <w:r>
              <w:rPr>
                <w:rFonts w:hint="eastAsia"/>
                <w:i w:val="0"/>
              </w:rPr>
              <w:t>Dense Urban</w:t>
            </w:r>
            <w:r>
              <w:rPr>
                <w:i w:val="0"/>
              </w:rPr>
              <w:t>, [-8,8]ms jitter range, VR45M</w:t>
            </w:r>
            <w:r>
              <w:rPr>
                <w:rFonts w:hint="eastAsia"/>
                <w:i w:val="0"/>
                <w:lang w:val="en-US" w:eastAsia="zh-CN"/>
              </w:rPr>
              <w:t xml:space="preserve"> DL only</w:t>
            </w:r>
            <w:r>
              <w:rPr>
                <w:i w:val="0"/>
              </w:rPr>
              <w:t xml:space="preserve">, </w:t>
            </w:r>
          </w:p>
          <w:p w14:paraId="39FD2E22" w14:textId="77777777" w:rsidR="006E65F2" w:rsidRDefault="006E65F2" w:rsidP="009007F8">
            <w:pPr>
              <w:pStyle w:val="YJ-Observation"/>
              <w:numPr>
                <w:ilvl w:val="0"/>
                <w:numId w:val="30"/>
              </w:numPr>
              <w:spacing w:beforeLines="0" w:before="0" w:afterLines="0" w:after="0"/>
              <w:rPr>
                <w:i w:val="0"/>
              </w:rPr>
            </w:pPr>
            <w:r>
              <w:rPr>
                <w:i w:val="0"/>
              </w:rPr>
              <w:t xml:space="preserve">Flexible additional active time has </w:t>
            </w:r>
            <w:r>
              <w:rPr>
                <w:i w:val="0"/>
                <w:lang w:val="en-US" w:eastAsia="zh-CN"/>
              </w:rPr>
              <w:t>18</w:t>
            </w:r>
            <w:r>
              <w:rPr>
                <w:i w:val="0"/>
              </w:rPr>
              <w:t>% PSG</w:t>
            </w:r>
            <w:r>
              <w:rPr>
                <w:rFonts w:hint="eastAsia"/>
                <w:i w:val="0"/>
                <w:lang w:val="en-US" w:eastAsia="zh-CN"/>
              </w:rPr>
              <w:t xml:space="preserve"> with </w:t>
            </w:r>
            <w:r>
              <w:rPr>
                <w:i w:val="0"/>
                <w:lang w:val="en-US" w:eastAsia="zh-CN"/>
              </w:rPr>
              <w:t xml:space="preserve">84% </w:t>
            </w:r>
            <w:r>
              <w:rPr>
                <w:i w:val="0"/>
                <w:szCs w:val="21"/>
              </w:rPr>
              <w:t>of satisfied UE</w:t>
            </w:r>
            <w:r>
              <w:rPr>
                <w:i w:val="0"/>
              </w:rPr>
              <w:t xml:space="preserve"> </w:t>
            </w:r>
          </w:p>
          <w:p w14:paraId="40DF9037" w14:textId="77777777" w:rsidR="006E65F2" w:rsidRDefault="006E65F2" w:rsidP="009007F8">
            <w:pPr>
              <w:pStyle w:val="YJ-Observation"/>
              <w:numPr>
                <w:ilvl w:val="0"/>
                <w:numId w:val="30"/>
              </w:numPr>
              <w:spacing w:beforeLines="0" w:before="0" w:afterLines="0" w:after="0"/>
              <w:rPr>
                <w:i w:val="0"/>
              </w:rPr>
            </w:pPr>
            <w:r>
              <w:rPr>
                <w:i w:val="0"/>
                <w:lang w:val="en-US" w:eastAsia="zh-CN"/>
              </w:rPr>
              <w:t xml:space="preserve">PDCCH skipping </w:t>
            </w:r>
            <w:r>
              <w:rPr>
                <w:rFonts w:hint="eastAsia"/>
                <w:i w:val="0"/>
                <w:lang w:val="en-US" w:eastAsia="zh-CN"/>
              </w:rPr>
              <w:t xml:space="preserve">with </w:t>
            </w:r>
            <w:r>
              <w:rPr>
                <w:i w:val="0"/>
                <w:lang w:val="en-US" w:eastAsia="zh-CN"/>
              </w:rPr>
              <w:t>dummy grant has 12% PS</w:t>
            </w:r>
            <w:r>
              <w:rPr>
                <w:i w:val="0"/>
              </w:rPr>
              <w:t>G</w:t>
            </w:r>
            <w:r>
              <w:rPr>
                <w:rFonts w:hint="eastAsia"/>
                <w:i w:val="0"/>
                <w:lang w:val="en-US" w:eastAsia="zh-CN"/>
              </w:rPr>
              <w:t xml:space="preserve"> with </w:t>
            </w:r>
            <w:r>
              <w:rPr>
                <w:i w:val="0"/>
                <w:lang w:val="en-US" w:eastAsia="zh-CN"/>
              </w:rPr>
              <w:t xml:space="preserve">80% </w:t>
            </w:r>
            <w:r>
              <w:rPr>
                <w:i w:val="0"/>
              </w:rPr>
              <w:t>of satisfied UE</w:t>
            </w:r>
          </w:p>
          <w:p w14:paraId="5BAC5ADB" w14:textId="77777777" w:rsidR="006E65F2" w:rsidRDefault="006E65F2" w:rsidP="009007F8">
            <w:pPr>
              <w:pStyle w:val="YJ-Observation"/>
              <w:numPr>
                <w:ilvl w:val="0"/>
                <w:numId w:val="30"/>
              </w:numPr>
              <w:spacing w:beforeLines="0" w:before="0" w:afterLines="0" w:after="0"/>
              <w:rPr>
                <w:i w:val="0"/>
              </w:rPr>
            </w:pPr>
            <w:r>
              <w:rPr>
                <w:rFonts w:hint="eastAsia"/>
                <w:i w:val="0"/>
                <w:lang w:val="en-US" w:eastAsia="zh-CN"/>
              </w:rPr>
              <w:t>PDCCH skipping</w:t>
            </w:r>
            <w:r>
              <w:rPr>
                <w:i w:val="0"/>
              </w:rPr>
              <w:t xml:space="preserve"> indicated in last transmission slot has </w:t>
            </w:r>
            <w:r>
              <w:rPr>
                <w:i w:val="0"/>
                <w:lang w:val="en-US" w:eastAsia="zh-CN"/>
              </w:rPr>
              <w:t>9.6</w:t>
            </w:r>
            <w:r>
              <w:rPr>
                <w:i w:val="0"/>
              </w:rPr>
              <w:t>% PSG</w:t>
            </w:r>
            <w:r>
              <w:rPr>
                <w:rFonts w:hint="eastAsia"/>
                <w:i w:val="0"/>
                <w:lang w:val="en-US" w:eastAsia="zh-CN"/>
              </w:rPr>
              <w:t xml:space="preserve"> with </w:t>
            </w:r>
            <w:r>
              <w:rPr>
                <w:i w:val="0"/>
                <w:lang w:val="en-US" w:eastAsia="zh-CN"/>
              </w:rPr>
              <w:t xml:space="preserve">74% </w:t>
            </w:r>
            <w:r>
              <w:rPr>
                <w:i w:val="0"/>
              </w:rPr>
              <w:t>of satisfied UE</w:t>
            </w:r>
          </w:p>
          <w:p w14:paraId="7E266B55" w14:textId="77777777" w:rsidR="006E65F2" w:rsidRPr="00BB12FF" w:rsidRDefault="006E65F2" w:rsidP="009007F8">
            <w:pPr>
              <w:pStyle w:val="YJ-Observation"/>
              <w:numPr>
                <w:ilvl w:val="255"/>
                <w:numId w:val="0"/>
              </w:numPr>
              <w:spacing w:beforeLines="0" w:before="0" w:afterLines="0" w:after="0"/>
              <w:jc w:val="both"/>
              <w:rPr>
                <w:i w:val="0"/>
              </w:rPr>
            </w:pPr>
          </w:p>
          <w:p w14:paraId="22F08BAD" w14:textId="77777777" w:rsidR="006E65F2" w:rsidRDefault="006E65F2" w:rsidP="009007F8">
            <w:pPr>
              <w:spacing w:before="120" w:after="120"/>
              <w:rPr>
                <w:rFonts w:eastAsiaTheme="minorEastAsia"/>
                <w:b/>
                <w:bCs/>
                <w:iCs/>
              </w:rPr>
            </w:pPr>
            <w:r>
              <w:rPr>
                <w:rFonts w:eastAsiaTheme="minorEastAsia"/>
                <w:b/>
                <w:bCs/>
                <w:iCs/>
              </w:rPr>
              <w:t xml:space="preserve">Observation </w:t>
            </w:r>
            <w:r>
              <w:rPr>
                <w:rFonts w:eastAsiaTheme="minorEastAsia" w:hint="eastAsia"/>
                <w:b/>
                <w:bCs/>
                <w:iCs/>
              </w:rPr>
              <w:t>4</w:t>
            </w:r>
            <w:r>
              <w:rPr>
                <w:rFonts w:eastAsiaTheme="minorEastAsia"/>
                <w:b/>
                <w:bCs/>
                <w:iCs/>
              </w:rPr>
              <w:t xml:space="preserve">:   For evaluation of power saving techniques, </w:t>
            </w:r>
            <w:r>
              <w:rPr>
                <w:rFonts w:eastAsiaTheme="minorEastAsia" w:hint="eastAsia"/>
                <w:b/>
                <w:bCs/>
                <w:iCs/>
              </w:rPr>
              <w:t>t</w:t>
            </w:r>
            <w:r>
              <w:rPr>
                <w:rFonts w:eastAsiaTheme="minorEastAsia"/>
                <w:b/>
                <w:bCs/>
                <w:iCs/>
              </w:rPr>
              <w:t>h</w:t>
            </w:r>
            <w:r w:rsidRPr="00E54E09">
              <w:rPr>
                <w:rFonts w:eastAsiaTheme="minorEastAsia"/>
                <w:b/>
                <w:bCs/>
                <w:iCs/>
              </w:rPr>
              <w:t>e limitations o</w:t>
            </w:r>
            <w:r>
              <w:rPr>
                <w:rFonts w:eastAsiaTheme="minorEastAsia"/>
                <w:b/>
                <w:bCs/>
                <w:iCs/>
              </w:rPr>
              <w:t>f legacy PDCCH skipping should be accounted.</w:t>
            </w:r>
          </w:p>
          <w:p w14:paraId="012B1FA1" w14:textId="77777777" w:rsidR="006E65F2" w:rsidRDefault="006E65F2" w:rsidP="009007F8">
            <w:pPr>
              <w:pStyle w:val="YJ-Observation"/>
              <w:numPr>
                <w:ilvl w:val="0"/>
                <w:numId w:val="30"/>
              </w:numPr>
              <w:spacing w:beforeLines="0" w:before="0" w:afterLines="0" w:after="0"/>
              <w:rPr>
                <w:i w:val="0"/>
              </w:rPr>
            </w:pPr>
            <w:r>
              <w:rPr>
                <w:i w:val="0"/>
              </w:rPr>
              <w:t>PDCCH skipping is indicated in a scheduling DCI</w:t>
            </w:r>
          </w:p>
          <w:p w14:paraId="6E69044E" w14:textId="77777777" w:rsidR="006E65F2" w:rsidRDefault="006E65F2" w:rsidP="009007F8">
            <w:pPr>
              <w:pStyle w:val="YJ-Observation"/>
              <w:numPr>
                <w:ilvl w:val="0"/>
                <w:numId w:val="30"/>
              </w:numPr>
              <w:spacing w:beforeLines="0" w:before="0" w:afterLines="0" w:after="0"/>
              <w:rPr>
                <w:i w:val="0"/>
              </w:rPr>
            </w:pPr>
            <w:r>
              <w:rPr>
                <w:i w:val="0"/>
              </w:rPr>
              <w:t>The PDCCH skipping duration may delay potential retransmission scheduling</w:t>
            </w:r>
          </w:p>
          <w:p w14:paraId="4DD7139B" w14:textId="77777777" w:rsidR="006E65F2" w:rsidRDefault="006E65F2" w:rsidP="009007F8">
            <w:pPr>
              <w:pStyle w:val="YJ-Observation"/>
              <w:widowControl w:val="0"/>
              <w:numPr>
                <w:ilvl w:val="0"/>
                <w:numId w:val="30"/>
              </w:numPr>
              <w:spacing w:beforeLines="0" w:before="0" w:afterLines="0" w:after="0"/>
              <w:rPr>
                <w:rStyle w:val="CommentReference"/>
              </w:rPr>
            </w:pPr>
            <w:r w:rsidRPr="00995F4C">
              <w:rPr>
                <w:rFonts w:hint="eastAsia"/>
                <w:i w:val="0"/>
                <w:lang w:val="en-US" w:eastAsia="zh-CN"/>
              </w:rPr>
              <w:t xml:space="preserve">PDCCH skipping with dummy grant </w:t>
            </w:r>
            <w:r w:rsidRPr="00995F4C">
              <w:rPr>
                <w:i w:val="0"/>
                <w:lang w:val="en-US" w:eastAsia="zh-CN"/>
              </w:rPr>
              <w:t>costs additional</w:t>
            </w:r>
            <w:r w:rsidRPr="00995F4C">
              <w:rPr>
                <w:rFonts w:hint="eastAsia"/>
                <w:i w:val="0"/>
                <w:lang w:val="en-US" w:eastAsia="zh-CN"/>
              </w:rPr>
              <w:t xml:space="preserve"> power consumption </w:t>
            </w:r>
            <w:r w:rsidRPr="00995F4C">
              <w:rPr>
                <w:i w:val="0"/>
                <w:lang w:val="en-US" w:eastAsia="zh-CN"/>
              </w:rPr>
              <w:t>due to</w:t>
            </w:r>
            <w:r w:rsidRPr="00995F4C">
              <w:rPr>
                <w:rFonts w:hint="eastAsia"/>
                <w:i w:val="0"/>
                <w:lang w:val="en-US" w:eastAsia="zh-CN"/>
              </w:rPr>
              <w:t xml:space="preserve"> decoding PDSCH and transmit</w:t>
            </w:r>
            <w:r w:rsidRPr="00995F4C">
              <w:rPr>
                <w:i w:val="0"/>
                <w:lang w:val="en-US" w:eastAsia="zh-CN"/>
              </w:rPr>
              <w:t>t</w:t>
            </w:r>
            <w:r w:rsidRPr="00995F4C">
              <w:rPr>
                <w:rFonts w:hint="eastAsia"/>
                <w:i w:val="0"/>
                <w:lang w:val="en-US" w:eastAsia="zh-CN"/>
              </w:rPr>
              <w:t>ing HARQ</w:t>
            </w:r>
            <w:r w:rsidRPr="00995F4C">
              <w:rPr>
                <w:i w:val="0"/>
                <w:lang w:val="en-US" w:eastAsia="zh-CN"/>
              </w:rPr>
              <w:t>-ACK to</w:t>
            </w:r>
            <w:r w:rsidRPr="00995F4C">
              <w:rPr>
                <w:rFonts w:hint="eastAsia"/>
                <w:i w:val="0"/>
                <w:lang w:val="en-US" w:eastAsia="zh-CN"/>
              </w:rPr>
              <w:t xml:space="preserve"> the dummy grant</w:t>
            </w:r>
          </w:p>
          <w:p w14:paraId="4F17FCA5" w14:textId="77777777" w:rsidR="006E65F2" w:rsidRPr="00C62DED" w:rsidRDefault="006E65F2" w:rsidP="009007F8">
            <w:pPr>
              <w:pStyle w:val="YJ-Observation"/>
              <w:numPr>
                <w:ilvl w:val="0"/>
                <w:numId w:val="0"/>
              </w:numPr>
              <w:spacing w:before="120" w:after="120"/>
              <w:jc w:val="both"/>
              <w:rPr>
                <w:b w:val="0"/>
                <w:bCs w:val="0"/>
                <w:lang w:val="en-US"/>
              </w:rPr>
            </w:pPr>
            <w:r>
              <w:rPr>
                <w:rFonts w:hint="eastAsia"/>
                <w:i w:val="0"/>
                <w:lang w:val="en-US" w:eastAsia="zh-CN"/>
              </w:rPr>
              <w:t xml:space="preserve">Proposal </w:t>
            </w:r>
            <w:r>
              <w:rPr>
                <w:i w:val="0"/>
                <w:lang w:val="en-US" w:eastAsia="zh-CN"/>
              </w:rPr>
              <w:t>6</w:t>
            </w:r>
            <w:r>
              <w:rPr>
                <w:rFonts w:hint="eastAsia"/>
                <w:i w:val="0"/>
                <w:lang w:val="en-US" w:eastAsia="zh-CN"/>
              </w:rPr>
              <w:t xml:space="preserve">: </w:t>
            </w:r>
            <w:r>
              <w:rPr>
                <w:i w:val="0"/>
                <w:lang w:val="en-US" w:eastAsia="zh-CN"/>
              </w:rPr>
              <w:t xml:space="preserve">  There is no need to enhance Rel-17 PDCCH skipping for re-transmission.</w:t>
            </w:r>
          </w:p>
        </w:tc>
      </w:tr>
      <w:tr w:rsidR="006E65F2" w:rsidRPr="00E744FA" w14:paraId="02D9C7C2" w14:textId="77777777" w:rsidTr="009007F8">
        <w:tc>
          <w:tcPr>
            <w:tcW w:w="940" w:type="dxa"/>
          </w:tcPr>
          <w:p w14:paraId="60EE1185" w14:textId="17A1A47D" w:rsidR="006E65F2" w:rsidRDefault="006E65F2" w:rsidP="009007F8"/>
        </w:tc>
        <w:tc>
          <w:tcPr>
            <w:tcW w:w="8689" w:type="dxa"/>
          </w:tcPr>
          <w:p w14:paraId="15BCB0DD" w14:textId="77777777" w:rsidR="006E65F2" w:rsidRPr="00AB556D" w:rsidRDefault="006E65F2" w:rsidP="009007F8">
            <w:pPr>
              <w:pStyle w:val="ListParagraph"/>
              <w:spacing w:after="0"/>
              <w:ind w:left="0"/>
              <w:contextualSpacing w:val="0"/>
              <w:jc w:val="both"/>
              <w:rPr>
                <w:b/>
                <w:i/>
                <w:iCs/>
                <w:u w:val="single"/>
              </w:rPr>
            </w:pPr>
          </w:p>
        </w:tc>
      </w:tr>
      <w:tr w:rsidR="006E65F2" w:rsidRPr="00E744FA" w14:paraId="177ED5B8" w14:textId="77777777" w:rsidTr="009007F8">
        <w:tc>
          <w:tcPr>
            <w:tcW w:w="940" w:type="dxa"/>
          </w:tcPr>
          <w:p w14:paraId="77D11D2A" w14:textId="77777777" w:rsidR="006E65F2" w:rsidRPr="00E744FA" w:rsidRDefault="006E65F2" w:rsidP="009007F8">
            <w:r>
              <w:t>MTK</w:t>
            </w:r>
          </w:p>
        </w:tc>
        <w:tc>
          <w:tcPr>
            <w:tcW w:w="8689" w:type="dxa"/>
          </w:tcPr>
          <w:p w14:paraId="2C58BD3C" w14:textId="77777777" w:rsidR="006E65F2" w:rsidRDefault="006E65F2" w:rsidP="009007F8">
            <w:pPr>
              <w:pStyle w:val="ListParagraph"/>
              <w:spacing w:after="0"/>
              <w:ind w:left="0"/>
              <w:contextualSpacing w:val="0"/>
              <w:jc w:val="both"/>
              <w:rPr>
                <w:rFonts w:eastAsia="Malgun Gothic"/>
                <w:bCs/>
                <w:iCs/>
                <w:kern w:val="2"/>
                <w:lang w:eastAsia="ko-KR"/>
              </w:rPr>
            </w:pPr>
            <w:r w:rsidRPr="00AB556D">
              <w:rPr>
                <w:rFonts w:hint="eastAsia"/>
                <w:b/>
                <w:i/>
                <w:iCs/>
                <w:u w:val="single"/>
              </w:rPr>
              <w:t>O</w:t>
            </w:r>
            <w:r w:rsidRPr="00AB556D">
              <w:rPr>
                <w:b/>
                <w:i/>
                <w:iCs/>
                <w:u w:val="single"/>
              </w:rPr>
              <w:t xml:space="preserve">bservation </w:t>
            </w:r>
            <w:r>
              <w:rPr>
                <w:b/>
                <w:i/>
                <w:iCs/>
                <w:u w:val="single"/>
              </w:rPr>
              <w:t>1</w:t>
            </w:r>
            <w:r w:rsidRPr="00AB556D">
              <w:rPr>
                <w:b/>
                <w:i/>
                <w:iCs/>
              </w:rPr>
              <w:t>:</w:t>
            </w:r>
            <w:r w:rsidRPr="00AB556D">
              <w:rPr>
                <w:rFonts w:eastAsiaTheme="minorEastAsia"/>
                <w:b/>
                <w:i/>
                <w:iCs/>
                <w:lang w:val="en-AU"/>
              </w:rPr>
              <w:t xml:space="preserve"> In current Spec, no additional PDCCH monitoring for retransmission is allowed when PDCCH skipping is triggered.</w:t>
            </w:r>
            <w:r>
              <w:rPr>
                <w:rFonts w:eastAsiaTheme="minorEastAsia"/>
                <w:b/>
                <w:i/>
                <w:iCs/>
                <w:lang w:val="en-AU"/>
              </w:rPr>
              <w:t xml:space="preserve"> </w:t>
            </w:r>
            <w:r w:rsidRPr="00AB556D">
              <w:rPr>
                <w:rFonts w:eastAsiaTheme="minorEastAsia"/>
                <w:b/>
                <w:i/>
                <w:iCs/>
                <w:lang w:val="en-AU"/>
              </w:rPr>
              <w:t>Due to XR application’s stringent latency requirement,</w:t>
            </w:r>
            <w:r>
              <w:rPr>
                <w:rFonts w:eastAsiaTheme="minorEastAsia"/>
                <w:b/>
                <w:i/>
                <w:iCs/>
                <w:lang w:val="en-AU"/>
              </w:rPr>
              <w:t xml:space="preserve"> </w:t>
            </w:r>
            <w:r w:rsidRPr="00AB556D">
              <w:rPr>
                <w:rFonts w:eastAsiaTheme="minorEastAsia"/>
                <w:b/>
                <w:i/>
                <w:iCs/>
                <w:lang w:val="en-AU"/>
              </w:rPr>
              <w:t>further retransmission-aware mechanisms should be explored</w:t>
            </w:r>
            <w:r>
              <w:rPr>
                <w:rFonts w:eastAsiaTheme="minorEastAsia"/>
                <w:b/>
                <w:i/>
                <w:iCs/>
                <w:lang w:val="en-AU"/>
              </w:rPr>
              <w:t>.</w:t>
            </w:r>
          </w:p>
          <w:p w14:paraId="636083A2" w14:textId="77777777" w:rsidR="006E65F2" w:rsidRPr="00301A7B" w:rsidRDefault="006E65F2" w:rsidP="009007F8">
            <w:pPr>
              <w:pStyle w:val="ListParagraph"/>
              <w:spacing w:after="0"/>
              <w:ind w:left="0"/>
              <w:contextualSpacing w:val="0"/>
              <w:jc w:val="both"/>
              <w:rPr>
                <w:rFonts w:eastAsia="Malgun Gothic"/>
                <w:bCs/>
                <w:iCs/>
                <w:kern w:val="2"/>
                <w:lang w:eastAsia="ko-KR"/>
              </w:rPr>
            </w:pPr>
          </w:p>
          <w:p w14:paraId="08A6B9B8" w14:textId="77777777" w:rsidR="006E65F2" w:rsidRDefault="006E65F2" w:rsidP="009007F8">
            <w:pPr>
              <w:jc w:val="both"/>
              <w:rPr>
                <w:rFonts w:eastAsia="Malgun Gothic"/>
                <w:bCs/>
                <w:iCs/>
                <w:kern w:val="2"/>
                <w:lang w:eastAsia="ko-KR"/>
              </w:rPr>
            </w:pPr>
            <w:r>
              <w:rPr>
                <w:rFonts w:eastAsia="Malgun Gothic"/>
                <w:bCs/>
                <w:iCs/>
                <w:kern w:val="2"/>
                <w:lang w:eastAsia="ko-KR"/>
              </w:rPr>
              <w:t xml:space="preserve">We have two solutions to address the retransmission following the PDCCH skipping indication. </w:t>
            </w:r>
          </w:p>
          <w:p w14:paraId="7F2F6F7A" w14:textId="77777777" w:rsidR="006E65F2" w:rsidRDefault="006E65F2" w:rsidP="009007F8">
            <w:pPr>
              <w:jc w:val="both"/>
              <w:rPr>
                <w:rFonts w:eastAsia="Malgun Gothic"/>
                <w:b/>
                <w:iCs/>
                <w:kern w:val="2"/>
                <w:lang w:eastAsia="ko-KR"/>
              </w:rPr>
            </w:pPr>
          </w:p>
          <w:p w14:paraId="59D49EE5" w14:textId="77777777" w:rsidR="006E65F2" w:rsidRDefault="006E65F2" w:rsidP="009007F8">
            <w:pPr>
              <w:jc w:val="both"/>
              <w:rPr>
                <w:rFonts w:eastAsia="Malgun Gothic"/>
                <w:bCs/>
                <w:iCs/>
                <w:kern w:val="2"/>
                <w:lang w:eastAsia="ko-KR"/>
              </w:rPr>
            </w:pPr>
            <w:r w:rsidRPr="00AB556D">
              <w:rPr>
                <w:rFonts w:eastAsia="Malgun Gothic"/>
                <w:b/>
                <w:iCs/>
                <w:kern w:val="2"/>
                <w:lang w:eastAsia="ko-KR"/>
              </w:rPr>
              <w:lastRenderedPageBreak/>
              <w:t>Solution 1:</w:t>
            </w:r>
            <w:r>
              <w:rPr>
                <w:rFonts w:eastAsia="Malgun Gothic"/>
                <w:b/>
                <w:iCs/>
                <w:kern w:val="2"/>
                <w:lang w:eastAsia="ko-KR"/>
              </w:rPr>
              <w:t xml:space="preserve"> </w:t>
            </w:r>
            <w:r w:rsidRPr="006310F6">
              <w:rPr>
                <w:rFonts w:eastAsia="Malgun Gothic"/>
                <w:bCs/>
                <w:iCs/>
                <w:kern w:val="2"/>
                <w:lang w:eastAsia="ko-KR"/>
              </w:rPr>
              <w:t>If UE is indicated to skip PDCCH monitoring for a specific duration based on the Rel-17 adaptation scheme, then if any NACK is transmitted</w:t>
            </w:r>
            <w:r>
              <w:rPr>
                <w:rFonts w:eastAsia="Malgun Gothic"/>
                <w:bCs/>
                <w:iCs/>
                <w:kern w:val="2"/>
                <w:lang w:eastAsia="ko-KR"/>
              </w:rPr>
              <w:t>,</w:t>
            </w:r>
            <w:r w:rsidRPr="006310F6">
              <w:rPr>
                <w:rFonts w:eastAsia="Malgun Gothic"/>
                <w:bCs/>
                <w:iCs/>
                <w:kern w:val="2"/>
                <w:lang w:eastAsia="ko-KR"/>
              </w:rPr>
              <w:t xml:space="preserve"> </w:t>
            </w:r>
            <w:r>
              <w:rPr>
                <w:rFonts w:eastAsia="Malgun Gothic"/>
                <w:bCs/>
                <w:iCs/>
                <w:kern w:val="2"/>
                <w:lang w:eastAsia="ko-KR"/>
              </w:rPr>
              <w:t xml:space="preserve">UE resumes the monitoring and cancels the indication of Skipping. </w:t>
            </w:r>
          </w:p>
          <w:p w14:paraId="4CE08F88" w14:textId="77777777" w:rsidR="006E65F2" w:rsidRDefault="006E65F2" w:rsidP="009007F8">
            <w:pPr>
              <w:jc w:val="both"/>
              <w:rPr>
                <w:rFonts w:eastAsia="Malgun Gothic"/>
                <w:bCs/>
                <w:iCs/>
                <w:kern w:val="2"/>
                <w:lang w:eastAsia="ko-KR"/>
              </w:rPr>
            </w:pPr>
          </w:p>
          <w:p w14:paraId="5DEF342A" w14:textId="77777777" w:rsidR="006E65F2" w:rsidRDefault="006E65F2" w:rsidP="009007F8">
            <w:pPr>
              <w:jc w:val="both"/>
              <w:rPr>
                <w:rFonts w:eastAsia="Malgun Gothic"/>
                <w:bCs/>
                <w:iCs/>
                <w:kern w:val="2"/>
                <w:lang w:eastAsia="ko-KR"/>
              </w:rPr>
            </w:pPr>
            <w:r>
              <w:rPr>
                <w:rFonts w:eastAsia="Malgun Gothic"/>
                <w:bCs/>
                <w:iCs/>
                <w:noProof/>
                <w:kern w:val="2"/>
                <w:lang w:val="en-US" w:eastAsia="zh-CN"/>
              </w:rPr>
              <w:drawing>
                <wp:inline distT="0" distB="0" distL="0" distR="0" wp14:anchorId="64F9BDBD" wp14:editId="5BF0E6E2">
                  <wp:extent cx="4224655" cy="536575"/>
                  <wp:effectExtent l="0" t="0" r="0" b="0"/>
                  <wp:docPr id="64" name="Picture 64"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descr="A picture containing graphical user interface&#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224655" cy="536575"/>
                          </a:xfrm>
                          <a:prstGeom prst="rect">
                            <a:avLst/>
                          </a:prstGeom>
                          <a:noFill/>
                        </pic:spPr>
                      </pic:pic>
                    </a:graphicData>
                  </a:graphic>
                </wp:inline>
              </w:drawing>
            </w:r>
          </w:p>
          <w:p w14:paraId="3CB10E58" w14:textId="77777777" w:rsidR="006E65F2" w:rsidRDefault="006E65F2" w:rsidP="009007F8">
            <w:pPr>
              <w:jc w:val="both"/>
              <w:rPr>
                <w:rFonts w:eastAsia="Malgun Gothic"/>
                <w:bCs/>
                <w:iCs/>
                <w:kern w:val="2"/>
                <w:lang w:eastAsia="ko-KR"/>
              </w:rPr>
            </w:pPr>
          </w:p>
          <w:p w14:paraId="6F800CB3" w14:textId="77777777" w:rsidR="006E65F2" w:rsidRPr="006310F6" w:rsidRDefault="006E65F2" w:rsidP="009007F8">
            <w:pPr>
              <w:rPr>
                <w:rFonts w:eastAsia="Calibri" w:cstheme="minorBidi"/>
                <w:b/>
                <w:i/>
                <w:lang w:val="en-AU"/>
              </w:rPr>
            </w:pPr>
          </w:p>
          <w:p w14:paraId="1E741ADA" w14:textId="77777777" w:rsidR="006E65F2" w:rsidRPr="00671C76" w:rsidRDefault="006E65F2" w:rsidP="009007F8">
            <w:pPr>
              <w:pStyle w:val="ListParagraph"/>
              <w:ind w:left="0"/>
              <w:jc w:val="both"/>
              <w:rPr>
                <w:b/>
                <w:i/>
                <w:lang w:val="en-AU"/>
              </w:rPr>
            </w:pPr>
            <w:r w:rsidRPr="00F74F95">
              <w:rPr>
                <w:b/>
                <w:i/>
                <w:u w:val="single"/>
                <w:lang w:val="en-AU"/>
              </w:rPr>
              <w:t>Proposal 1</w:t>
            </w:r>
            <w:r>
              <w:rPr>
                <w:b/>
                <w:i/>
                <w:lang w:val="en-AU"/>
              </w:rPr>
              <w:t xml:space="preserve">: (Solution 1) </w:t>
            </w:r>
            <w:r w:rsidRPr="006310F6">
              <w:rPr>
                <w:b/>
                <w:i/>
                <w:lang w:val="en-AU"/>
              </w:rPr>
              <w:t>If UE is indicated to skip PDCCH monitoring, then if any NACK is transmitted</w:t>
            </w:r>
            <w:r>
              <w:rPr>
                <w:b/>
                <w:i/>
                <w:lang w:val="en-AU"/>
              </w:rPr>
              <w:t>,</w:t>
            </w:r>
            <w:r w:rsidRPr="006310F6">
              <w:rPr>
                <w:b/>
                <w:i/>
                <w:lang w:val="en-AU"/>
              </w:rPr>
              <w:t xml:space="preserve"> UE resumes the monitoring and cancel</w:t>
            </w:r>
            <w:r>
              <w:rPr>
                <w:b/>
                <w:i/>
                <w:lang w:val="en-AU"/>
              </w:rPr>
              <w:t>s</w:t>
            </w:r>
            <w:r w:rsidRPr="006310F6">
              <w:rPr>
                <w:b/>
                <w:i/>
                <w:lang w:val="en-AU"/>
              </w:rPr>
              <w:t xml:space="preserve"> the </w:t>
            </w:r>
            <w:r>
              <w:rPr>
                <w:b/>
                <w:i/>
                <w:lang w:val="en-AU"/>
              </w:rPr>
              <w:t>PDCCH skipping.</w:t>
            </w:r>
          </w:p>
          <w:p w14:paraId="6736DF5B" w14:textId="77777777" w:rsidR="006E65F2" w:rsidRDefault="006E65F2" w:rsidP="009007F8">
            <w:pPr>
              <w:jc w:val="both"/>
              <w:rPr>
                <w:rFonts w:eastAsia="Malgun Gothic"/>
                <w:b/>
                <w:iCs/>
                <w:kern w:val="2"/>
                <w:lang w:eastAsia="ko-KR"/>
              </w:rPr>
            </w:pPr>
          </w:p>
          <w:p w14:paraId="3F238ECF" w14:textId="77777777" w:rsidR="006E65F2" w:rsidRPr="006310F6" w:rsidRDefault="006E65F2" w:rsidP="009007F8">
            <w:pPr>
              <w:jc w:val="both"/>
              <w:rPr>
                <w:rFonts w:eastAsia="Malgun Gothic"/>
                <w:bCs/>
                <w:iCs/>
                <w:kern w:val="2"/>
                <w:lang w:eastAsia="ko-KR"/>
              </w:rPr>
            </w:pPr>
            <w:r w:rsidRPr="00AB556D">
              <w:rPr>
                <w:rFonts w:eastAsia="Malgun Gothic"/>
                <w:b/>
                <w:iCs/>
                <w:kern w:val="2"/>
                <w:lang w:eastAsia="ko-KR"/>
              </w:rPr>
              <w:t xml:space="preserve">Solution 2: </w:t>
            </w:r>
            <w:r w:rsidRPr="006310F6">
              <w:rPr>
                <w:rFonts w:eastAsia="Malgun Gothic"/>
                <w:bCs/>
                <w:iCs/>
                <w:kern w:val="2"/>
                <w:lang w:eastAsia="ko-KR"/>
              </w:rPr>
              <w:t xml:space="preserve">In solution 2, </w:t>
            </w:r>
            <w:r>
              <w:rPr>
                <w:rFonts w:eastAsia="Malgun Gothic"/>
                <w:bCs/>
                <w:iCs/>
                <w:kern w:val="2"/>
                <w:lang w:eastAsia="ko-KR"/>
              </w:rPr>
              <w:t xml:space="preserve">when UE is indicated to skip PDCCH monitoring for a duration by the Rel-17 adaptation scheme, then if any NACK is transmitted or if the scheduled UL data is transmitted, the UE has to resume PDCCH monitoring for a configured duration. </w:t>
            </w:r>
          </w:p>
          <w:p w14:paraId="522A727D" w14:textId="77777777" w:rsidR="006E65F2" w:rsidRDefault="006E65F2" w:rsidP="009007F8">
            <w:pPr>
              <w:jc w:val="both"/>
              <w:rPr>
                <w:rFonts w:eastAsia="Malgun Gothic"/>
                <w:bCs/>
                <w:iCs/>
                <w:kern w:val="2"/>
                <w:lang w:eastAsia="ko-KR"/>
              </w:rPr>
            </w:pPr>
          </w:p>
          <w:p w14:paraId="417716B4" w14:textId="77777777" w:rsidR="006E65F2" w:rsidRDefault="006E65F2" w:rsidP="009007F8">
            <w:pPr>
              <w:jc w:val="both"/>
              <w:rPr>
                <w:rFonts w:eastAsia="Malgun Gothic"/>
                <w:bCs/>
                <w:iCs/>
                <w:kern w:val="2"/>
                <w:lang w:eastAsia="ko-KR"/>
              </w:rPr>
            </w:pPr>
            <w:r>
              <w:rPr>
                <w:rFonts w:eastAsia="Malgun Gothic"/>
                <w:bCs/>
                <w:iCs/>
                <w:noProof/>
                <w:kern w:val="2"/>
                <w:lang w:val="en-US" w:eastAsia="zh-CN"/>
              </w:rPr>
              <w:drawing>
                <wp:inline distT="0" distB="0" distL="0" distR="0" wp14:anchorId="43D6432B" wp14:editId="0DDBA503">
                  <wp:extent cx="6440885" cy="568783"/>
                  <wp:effectExtent l="0" t="0" r="0" b="0"/>
                  <wp:docPr id="65" name="Picture 65" descr="A picture containing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descr="A picture containing icon&#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825655" cy="602761"/>
                          </a:xfrm>
                          <a:prstGeom prst="rect">
                            <a:avLst/>
                          </a:prstGeom>
                          <a:noFill/>
                        </pic:spPr>
                      </pic:pic>
                    </a:graphicData>
                  </a:graphic>
                </wp:inline>
              </w:drawing>
            </w:r>
          </w:p>
          <w:p w14:paraId="10AEC372" w14:textId="77777777" w:rsidR="006E65F2" w:rsidRPr="006310F6" w:rsidRDefault="006E65F2" w:rsidP="009007F8">
            <w:pPr>
              <w:rPr>
                <w:rFonts w:eastAsia="Calibri" w:cstheme="minorBidi"/>
                <w:b/>
                <w:i/>
                <w:lang w:val="en-AU"/>
              </w:rPr>
            </w:pPr>
          </w:p>
          <w:p w14:paraId="1B8CADE7" w14:textId="77777777" w:rsidR="006E65F2" w:rsidRPr="00F74F95" w:rsidRDefault="006E65F2" w:rsidP="009007F8">
            <w:pPr>
              <w:jc w:val="both"/>
              <w:rPr>
                <w:b/>
                <w:i/>
                <w:lang w:val="en-AU"/>
              </w:rPr>
            </w:pPr>
            <w:r w:rsidRPr="00F74F95">
              <w:rPr>
                <w:b/>
                <w:i/>
                <w:u w:val="single"/>
                <w:lang w:val="en-AU"/>
              </w:rPr>
              <w:t xml:space="preserve">Proposal </w:t>
            </w:r>
            <w:r>
              <w:rPr>
                <w:b/>
                <w:i/>
                <w:u w:val="single"/>
                <w:lang w:val="en-AU"/>
              </w:rPr>
              <w:t>2</w:t>
            </w:r>
            <w:r>
              <w:rPr>
                <w:b/>
                <w:i/>
                <w:lang w:val="en-AU"/>
              </w:rPr>
              <w:t xml:space="preserve">: (Solution 2) </w:t>
            </w:r>
            <w:r w:rsidRPr="00F74F95">
              <w:rPr>
                <w:b/>
                <w:i/>
                <w:lang w:val="en-AU"/>
              </w:rPr>
              <w:t xml:space="preserve">If UE is indicated to skip PDCCH monitoring, then if any NACK is transmitted or if UL data is transmitted, UE resumes the </w:t>
            </w:r>
            <w:r>
              <w:rPr>
                <w:b/>
                <w:i/>
                <w:lang w:val="en-AU"/>
              </w:rPr>
              <w:t xml:space="preserve">PDCCH </w:t>
            </w:r>
            <w:r w:rsidRPr="00F74F95">
              <w:rPr>
                <w:b/>
                <w:i/>
                <w:lang w:val="en-AU"/>
              </w:rPr>
              <w:t>monitoring for a configured duration.</w:t>
            </w:r>
          </w:p>
          <w:p w14:paraId="7EF84750" w14:textId="77777777" w:rsidR="006E65F2" w:rsidRDefault="006E65F2" w:rsidP="009007F8">
            <w:pPr>
              <w:pStyle w:val="ListParagraph"/>
              <w:ind w:left="0"/>
              <w:jc w:val="both"/>
              <w:rPr>
                <w:b/>
                <w:i/>
                <w:lang w:val="en-AU"/>
              </w:rPr>
            </w:pPr>
          </w:p>
          <w:p w14:paraId="15D4C472" w14:textId="77777777" w:rsidR="006E65F2" w:rsidRDefault="006E65F2" w:rsidP="009007F8">
            <w:pPr>
              <w:jc w:val="both"/>
              <w:rPr>
                <w:rFonts w:eastAsiaTheme="minorEastAsia" w:cstheme="minorBidi"/>
                <w:b/>
                <w:i/>
                <w:iCs/>
                <w:lang w:val="en-AU"/>
              </w:rPr>
            </w:pPr>
            <w:r w:rsidRPr="00AB556D">
              <w:rPr>
                <w:rFonts w:hint="eastAsia"/>
                <w:b/>
                <w:i/>
                <w:iCs/>
                <w:u w:val="single"/>
              </w:rPr>
              <w:t>O</w:t>
            </w:r>
            <w:r w:rsidRPr="00AB556D">
              <w:rPr>
                <w:b/>
                <w:i/>
                <w:iCs/>
                <w:u w:val="single"/>
              </w:rPr>
              <w:t>bservation 2</w:t>
            </w:r>
            <w:r w:rsidRPr="00AB556D">
              <w:rPr>
                <w:b/>
                <w:i/>
                <w:iCs/>
              </w:rPr>
              <w:t>:</w:t>
            </w:r>
            <w:r w:rsidRPr="00AB556D">
              <w:rPr>
                <w:rFonts w:eastAsiaTheme="minorEastAsia" w:cstheme="minorBidi"/>
                <w:bCs/>
                <w:i/>
                <w:iCs/>
                <w:lang w:val="en-AU"/>
              </w:rPr>
              <w:t xml:space="preserve"> </w:t>
            </w:r>
            <w:r w:rsidRPr="00AB556D">
              <w:rPr>
                <w:rFonts w:eastAsiaTheme="minorEastAsia" w:cstheme="minorBidi"/>
                <w:b/>
                <w:i/>
                <w:iCs/>
                <w:lang w:val="en-AU"/>
              </w:rPr>
              <w:t>Solution 2 can be applied to both DL and UL. Also, it can get better power saving gain for an appropriate configured duration.</w:t>
            </w:r>
          </w:p>
          <w:p w14:paraId="1E8110F9" w14:textId="77777777" w:rsidR="006E65F2" w:rsidRDefault="006E65F2" w:rsidP="009007F8">
            <w:pPr>
              <w:jc w:val="both"/>
              <w:rPr>
                <w:bCs/>
              </w:rPr>
            </w:pPr>
            <w:r>
              <w:rPr>
                <w:rFonts w:hint="eastAsia"/>
                <w:bCs/>
                <w:noProof/>
                <w:lang w:val="en-US" w:eastAsia="zh-CN"/>
              </w:rPr>
              <w:drawing>
                <wp:inline distT="0" distB="0" distL="0" distR="0" wp14:anchorId="3E561624" wp14:editId="079C49CF">
                  <wp:extent cx="5930900" cy="2814955"/>
                  <wp:effectExtent l="0" t="0" r="0" b="4445"/>
                  <wp:docPr id="66" name="圖片 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圖片 4" descr="Table&#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30900" cy="2814955"/>
                          </a:xfrm>
                          <a:prstGeom prst="rect">
                            <a:avLst/>
                          </a:prstGeom>
                          <a:noFill/>
                          <a:ln>
                            <a:noFill/>
                          </a:ln>
                        </pic:spPr>
                      </pic:pic>
                    </a:graphicData>
                  </a:graphic>
                </wp:inline>
              </w:drawing>
            </w:r>
          </w:p>
          <w:p w14:paraId="5874E5D7" w14:textId="77777777" w:rsidR="006E65F2" w:rsidRDefault="006E65F2" w:rsidP="009007F8">
            <w:pPr>
              <w:pStyle w:val="Caption"/>
              <w:jc w:val="center"/>
            </w:pPr>
            <w:r>
              <w:t xml:space="preserve">Figure </w:t>
            </w:r>
            <w:r>
              <w:rPr>
                <w:noProof/>
              </w:rPr>
              <w:t>1</w:t>
            </w:r>
            <w:r>
              <w:t xml:space="preserve"> Power saving gain results by SLS for retransmission aware PDCCH skipping</w:t>
            </w:r>
          </w:p>
          <w:p w14:paraId="17A24A97" w14:textId="77777777" w:rsidR="006E65F2" w:rsidRDefault="006E65F2" w:rsidP="009007F8">
            <w:pPr>
              <w:jc w:val="both"/>
              <w:rPr>
                <w:rFonts w:eastAsiaTheme="minorEastAsia" w:cstheme="minorBidi"/>
                <w:bCs/>
                <w:i/>
                <w:iCs/>
                <w:lang w:val="en-AU"/>
              </w:rPr>
            </w:pPr>
            <w:r w:rsidRPr="00AB556D">
              <w:rPr>
                <w:rFonts w:hint="eastAsia"/>
                <w:b/>
                <w:i/>
                <w:iCs/>
                <w:u w:val="single"/>
              </w:rPr>
              <w:t>O</w:t>
            </w:r>
            <w:r w:rsidRPr="00AB556D">
              <w:rPr>
                <w:b/>
                <w:i/>
                <w:iCs/>
                <w:u w:val="single"/>
              </w:rPr>
              <w:t xml:space="preserve">bservation </w:t>
            </w:r>
            <w:r>
              <w:rPr>
                <w:b/>
                <w:i/>
                <w:iCs/>
                <w:u w:val="single"/>
              </w:rPr>
              <w:t>3</w:t>
            </w:r>
            <w:r w:rsidRPr="00AB556D">
              <w:rPr>
                <w:b/>
                <w:i/>
                <w:iCs/>
              </w:rPr>
              <w:t>:</w:t>
            </w:r>
            <w:r w:rsidRPr="00AB556D">
              <w:rPr>
                <w:rFonts w:eastAsiaTheme="minorEastAsia" w:cstheme="minorBidi"/>
                <w:bCs/>
                <w:i/>
                <w:iCs/>
                <w:lang w:val="en-AU"/>
              </w:rPr>
              <w:t xml:space="preserve"> </w:t>
            </w:r>
            <w:r w:rsidRPr="00980EF0">
              <w:rPr>
                <w:rFonts w:eastAsiaTheme="minorEastAsia" w:cstheme="minorBidi"/>
                <w:b/>
                <w:i/>
                <w:iCs/>
                <w:lang w:val="en-AU"/>
              </w:rPr>
              <w:t xml:space="preserve">In Figure 1, it can be seen that if UE does not resume PDCCH monitoring for the potential retransmission (y=0), the outage rate (ratio of unsatisfied UE) grows fast when the PDCCH </w:t>
            </w:r>
            <w:r w:rsidRPr="00980EF0">
              <w:rPr>
                <w:rFonts w:eastAsiaTheme="minorEastAsia" w:cstheme="minorBidi"/>
                <w:b/>
                <w:i/>
                <w:iCs/>
                <w:lang w:val="en-AU"/>
              </w:rPr>
              <w:lastRenderedPageBreak/>
              <w:t>skipping duration exceeds 4ms for cloud gaming (CG), and 2ms for XR. This means only short skip durations are acceptable for Rel-17 PDCCH skipping if there is no reTX handling.</w:t>
            </w:r>
          </w:p>
          <w:p w14:paraId="48144265" w14:textId="77777777" w:rsidR="006E65F2" w:rsidRDefault="006E65F2" w:rsidP="009007F8">
            <w:pPr>
              <w:jc w:val="both"/>
              <w:rPr>
                <w:bCs/>
              </w:rPr>
            </w:pPr>
          </w:p>
          <w:p w14:paraId="4C43F7BB" w14:textId="77777777" w:rsidR="006E65F2" w:rsidRDefault="006E65F2" w:rsidP="009007F8">
            <w:pPr>
              <w:jc w:val="both"/>
              <w:rPr>
                <w:b/>
                <w:i/>
                <w:iCs/>
              </w:rPr>
            </w:pPr>
            <w:r w:rsidRPr="004160B8">
              <w:rPr>
                <w:b/>
                <w:i/>
                <w:iCs/>
                <w:u w:val="single"/>
              </w:rPr>
              <w:t>Observation 4</w:t>
            </w:r>
            <w:r w:rsidRPr="004160B8">
              <w:rPr>
                <w:b/>
                <w:i/>
                <w:iCs/>
              </w:rPr>
              <w:t>: As shown in Figure 1, with Solution 2, UE performs PDCCH skipping with 12ms while resuming PDCCH monitoring for 5ms when a NACK is transmitted. With this ReTx handling method, it can achieve a significant power saving gain (20.78%~27.97%) w.r.t Rel-17 PDCCH skipping.</w:t>
            </w:r>
          </w:p>
          <w:p w14:paraId="66838F02" w14:textId="77777777" w:rsidR="006E65F2" w:rsidRDefault="006E65F2" w:rsidP="009007F8">
            <w:pPr>
              <w:jc w:val="both"/>
              <w:rPr>
                <w:bCs/>
              </w:rPr>
            </w:pPr>
            <w:r>
              <w:rPr>
                <w:b/>
                <w:i/>
                <w:iCs/>
                <w:u w:val="single"/>
              </w:rPr>
              <w:t>Observation 7</w:t>
            </w:r>
            <w:r>
              <w:rPr>
                <w:b/>
                <w:i/>
                <w:iCs/>
              </w:rPr>
              <w:t xml:space="preserve">: </w:t>
            </w:r>
            <w:r w:rsidRPr="00A05619">
              <w:rPr>
                <w:b/>
                <w:i/>
                <w:iCs/>
              </w:rPr>
              <w:t>During RAN1 #110bis-e discussion [5], Nokia</w:t>
            </w:r>
            <w:r>
              <w:rPr>
                <w:b/>
                <w:i/>
                <w:iCs/>
              </w:rPr>
              <w:t>/ZTE</w:t>
            </w:r>
            <w:r w:rsidRPr="00A05619">
              <w:rPr>
                <w:b/>
                <w:i/>
                <w:iCs/>
              </w:rPr>
              <w:t xml:space="preserve"> mentions that </w:t>
            </w:r>
            <w:r>
              <w:rPr>
                <w:b/>
                <w:i/>
                <w:iCs/>
              </w:rPr>
              <w:t>MTK</w:t>
            </w:r>
            <w:r w:rsidRPr="00A05619">
              <w:rPr>
                <w:b/>
                <w:i/>
                <w:iCs/>
              </w:rPr>
              <w:t xml:space="preserve"> SLS simulation result is not considering CDRX</w:t>
            </w:r>
            <w:r>
              <w:rPr>
                <w:b/>
                <w:i/>
                <w:iCs/>
              </w:rPr>
              <w:t xml:space="preserve"> </w:t>
            </w:r>
            <w:r w:rsidRPr="00B72096">
              <w:rPr>
                <w:b/>
                <w:i/>
                <w:iCs/>
              </w:rPr>
              <w:t>and the impact of transition of active/inactive time is not included</w:t>
            </w:r>
            <w:r w:rsidRPr="00A05619">
              <w:rPr>
                <w:b/>
                <w:i/>
                <w:iCs/>
              </w:rPr>
              <w:t>. The reason CDRX</w:t>
            </w:r>
            <w:r>
              <w:rPr>
                <w:b/>
                <w:i/>
                <w:iCs/>
              </w:rPr>
              <w:t xml:space="preserve"> was not included</w:t>
            </w:r>
            <w:r w:rsidRPr="00A05619">
              <w:rPr>
                <w:b/>
                <w:i/>
                <w:iCs/>
              </w:rPr>
              <w:t xml:space="preserve"> is that legacy CDRX is not suited for XR traffic and would evidently increase the outage rate.</w:t>
            </w:r>
          </w:p>
          <w:p w14:paraId="601223E7" w14:textId="77777777" w:rsidR="006E65F2" w:rsidRDefault="006E65F2" w:rsidP="009007F8">
            <w:pPr>
              <w:jc w:val="center"/>
              <w:rPr>
                <w:bCs/>
              </w:rPr>
            </w:pPr>
            <w:r>
              <w:rPr>
                <w:noProof/>
                <w:lang w:val="en-US" w:eastAsia="zh-CN"/>
              </w:rPr>
              <w:drawing>
                <wp:inline distT="0" distB="0" distL="0" distR="0" wp14:anchorId="11C83ECD" wp14:editId="4A1E0594">
                  <wp:extent cx="5540188" cy="1389190"/>
                  <wp:effectExtent l="0" t="0" r="3810" b="1905"/>
                  <wp:docPr id="67" name="圖片 1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圖片 15" descr="Table&#10;&#10;Description automatically generated"/>
                          <pic:cNvPicPr/>
                        </pic:nvPicPr>
                        <pic:blipFill>
                          <a:blip r:embed="rId42"/>
                          <a:stretch>
                            <a:fillRect/>
                          </a:stretch>
                        </pic:blipFill>
                        <pic:spPr>
                          <a:xfrm>
                            <a:off x="0" y="0"/>
                            <a:ext cx="5555332" cy="1392987"/>
                          </a:xfrm>
                          <a:prstGeom prst="rect">
                            <a:avLst/>
                          </a:prstGeom>
                        </pic:spPr>
                      </pic:pic>
                    </a:graphicData>
                  </a:graphic>
                </wp:inline>
              </w:drawing>
            </w:r>
          </w:p>
          <w:p w14:paraId="32F84F80" w14:textId="77777777" w:rsidR="006E65F2" w:rsidRPr="00B72096" w:rsidRDefault="006E65F2" w:rsidP="009007F8">
            <w:pPr>
              <w:jc w:val="center"/>
              <w:rPr>
                <w:b/>
                <w:bCs/>
              </w:rPr>
            </w:pPr>
            <w:r w:rsidRPr="00B72096">
              <w:rPr>
                <w:b/>
                <w:bCs/>
              </w:rPr>
              <w:t xml:space="preserve">Figure </w:t>
            </w:r>
            <w:r>
              <w:rPr>
                <w:b/>
                <w:bCs/>
              </w:rPr>
              <w:t>4</w:t>
            </w:r>
            <w:r w:rsidRPr="00B72096">
              <w:rPr>
                <w:b/>
                <w:bCs/>
              </w:rPr>
              <w:t xml:space="preserve"> Power saving gain results by SLS for retransmission aware PDCCH skipping</w:t>
            </w:r>
            <w:r>
              <w:rPr>
                <w:b/>
                <w:bCs/>
              </w:rPr>
              <w:t xml:space="preserve"> with CDRX</w:t>
            </w:r>
          </w:p>
          <w:p w14:paraId="7B0EC1A1" w14:textId="77777777" w:rsidR="006E65F2" w:rsidRPr="00FD7D5E" w:rsidRDefault="006E65F2" w:rsidP="009007F8">
            <w:pPr>
              <w:jc w:val="both"/>
              <w:rPr>
                <w:b/>
                <w:i/>
                <w:iCs/>
              </w:rPr>
            </w:pPr>
            <w:r>
              <w:rPr>
                <w:b/>
                <w:i/>
                <w:iCs/>
                <w:u w:val="single"/>
              </w:rPr>
              <w:t>Observation 8</w:t>
            </w:r>
            <w:r>
              <w:rPr>
                <w:b/>
                <w:i/>
                <w:iCs/>
              </w:rPr>
              <w:t xml:space="preserve">: </w:t>
            </w:r>
            <w:r w:rsidRPr="00FD7D5E">
              <w:rPr>
                <w:b/>
                <w:i/>
                <w:iCs/>
              </w:rPr>
              <w:t xml:space="preserve">To demonstrate that retransmission aware PDCCH skipping also provides power saving gain when operating with CDRX, SLS simulation is performed to evaluate power saving gain of retransmission aware PDCCH skipping with (16,10,5) CDRX cycle. </w:t>
            </w:r>
            <w:r>
              <w:rPr>
                <w:b/>
                <w:i/>
                <w:iCs/>
              </w:rPr>
              <w:t xml:space="preserve">From Figure 4, it can be seen that </w:t>
            </w:r>
            <w:r w:rsidRPr="00FD7D5E">
              <w:rPr>
                <w:b/>
                <w:i/>
                <w:iCs/>
              </w:rPr>
              <w:t>when CDRX comes into play, retransmission aware PDCCH skipping with CDRX still achieve</w:t>
            </w:r>
            <w:r>
              <w:rPr>
                <w:b/>
                <w:i/>
                <w:iCs/>
              </w:rPr>
              <w:t>s</w:t>
            </w:r>
            <w:r w:rsidRPr="00FD7D5E">
              <w:rPr>
                <w:b/>
                <w:i/>
                <w:iCs/>
              </w:rPr>
              <w:t xml:space="preserve"> higher power saving gain (15.29% compared to Rel-17 PDCCH skipping) with lower outage rate increment.</w:t>
            </w:r>
          </w:p>
          <w:p w14:paraId="00273F6B" w14:textId="77777777" w:rsidR="006E65F2" w:rsidRPr="00FD7D5E" w:rsidRDefault="006E65F2" w:rsidP="009007F8">
            <w:pPr>
              <w:jc w:val="center"/>
              <w:rPr>
                <w:bCs/>
              </w:rPr>
            </w:pPr>
            <w:r>
              <w:rPr>
                <w:noProof/>
                <w:lang w:val="en-US" w:eastAsia="zh-CN"/>
              </w:rPr>
              <w:drawing>
                <wp:inline distT="0" distB="0" distL="0" distR="0" wp14:anchorId="7CC8E710" wp14:editId="42554B05">
                  <wp:extent cx="5618426" cy="1468834"/>
                  <wp:effectExtent l="0" t="0" r="1905" b="0"/>
                  <wp:docPr id="68" name="圖片 1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圖片 14" descr="Table&#10;&#10;Description automatically generated"/>
                          <pic:cNvPicPr/>
                        </pic:nvPicPr>
                        <pic:blipFill>
                          <a:blip r:embed="rId43"/>
                          <a:stretch>
                            <a:fillRect/>
                          </a:stretch>
                        </pic:blipFill>
                        <pic:spPr>
                          <a:xfrm>
                            <a:off x="0" y="0"/>
                            <a:ext cx="5625420" cy="1470662"/>
                          </a:xfrm>
                          <a:prstGeom prst="rect">
                            <a:avLst/>
                          </a:prstGeom>
                        </pic:spPr>
                      </pic:pic>
                    </a:graphicData>
                  </a:graphic>
                </wp:inline>
              </w:drawing>
            </w:r>
          </w:p>
          <w:p w14:paraId="7CB89E25" w14:textId="77777777" w:rsidR="006E65F2" w:rsidRDefault="006E65F2" w:rsidP="009007F8">
            <w:pPr>
              <w:jc w:val="center"/>
              <w:rPr>
                <w:b/>
                <w:bCs/>
              </w:rPr>
            </w:pPr>
            <w:r>
              <w:rPr>
                <w:b/>
                <w:bCs/>
              </w:rPr>
              <w:t>Figure 5 Power saving gain results by SLS for DL retransmission aware PDCCH skipping with UL pose/control</w:t>
            </w:r>
          </w:p>
          <w:p w14:paraId="5197ED13" w14:textId="77777777" w:rsidR="006E65F2" w:rsidRPr="00074169" w:rsidRDefault="006E65F2" w:rsidP="009007F8">
            <w:pPr>
              <w:jc w:val="both"/>
              <w:rPr>
                <w:b/>
                <w:i/>
                <w:iCs/>
              </w:rPr>
            </w:pPr>
            <w:r>
              <w:rPr>
                <w:b/>
                <w:i/>
                <w:iCs/>
                <w:u w:val="single"/>
              </w:rPr>
              <w:t>Observation 9</w:t>
            </w:r>
            <w:r>
              <w:rPr>
                <w:b/>
                <w:i/>
                <w:iCs/>
              </w:rPr>
              <w:t xml:space="preserve">: </w:t>
            </w:r>
            <w:r w:rsidRPr="00074169">
              <w:rPr>
                <w:b/>
                <w:i/>
                <w:iCs/>
              </w:rPr>
              <w:t xml:space="preserve">During RAN1 #110bis-e discussion [5], ZTE mentions that UL transmission should be jointly considered/optimized. To evaluate the impact of UL transmission, a joint DL/UL SLS simulation is performed for VR application. </w:t>
            </w:r>
            <w:r>
              <w:rPr>
                <w:b/>
                <w:i/>
                <w:iCs/>
              </w:rPr>
              <w:t xml:space="preserve">From Figure 5, it can be seen that when </w:t>
            </w:r>
            <w:r w:rsidRPr="00074169">
              <w:rPr>
                <w:b/>
                <w:i/>
                <w:iCs/>
              </w:rPr>
              <w:t>UL pose/control (4ms period) comes into play, DL retransmission aware PDCCH skipping still achieves 14.27% power saving gain compared to Rel-17 PDCCH skipping.</w:t>
            </w:r>
          </w:p>
          <w:p w14:paraId="4C6ECEE3" w14:textId="77777777" w:rsidR="006E65F2" w:rsidRPr="00055E7B" w:rsidRDefault="006E65F2" w:rsidP="009007F8">
            <w:pPr>
              <w:jc w:val="both"/>
              <w:rPr>
                <w:b/>
                <w:i/>
                <w:lang w:val="en-AU"/>
              </w:rPr>
            </w:pPr>
            <w:r>
              <w:rPr>
                <w:b/>
                <w:i/>
                <w:u w:val="single"/>
                <w:lang w:val="en-AU"/>
              </w:rPr>
              <w:t>Proposal 3</w:t>
            </w:r>
            <w:r>
              <w:rPr>
                <w:b/>
                <w:i/>
                <w:lang w:val="en-AU"/>
              </w:rPr>
              <w:t xml:space="preserve">: RAN1 to </w:t>
            </w:r>
            <w:r w:rsidRPr="00055E7B">
              <w:rPr>
                <w:b/>
                <w:i/>
                <w:lang w:val="en-AU"/>
              </w:rPr>
              <w:t xml:space="preserve">specify a </w:t>
            </w:r>
            <w:r>
              <w:rPr>
                <w:b/>
                <w:i/>
                <w:lang w:val="en-AU"/>
              </w:rPr>
              <w:t xml:space="preserve">DL </w:t>
            </w:r>
            <w:r w:rsidRPr="00055E7B">
              <w:rPr>
                <w:b/>
                <w:i/>
                <w:lang w:val="en-AU"/>
              </w:rPr>
              <w:t>retransmission</w:t>
            </w:r>
            <w:r>
              <w:rPr>
                <w:b/>
                <w:i/>
                <w:lang w:val="en-AU"/>
              </w:rPr>
              <w:t xml:space="preserve"> </w:t>
            </w:r>
            <w:r w:rsidRPr="00055E7B">
              <w:rPr>
                <w:b/>
                <w:i/>
                <w:lang w:val="en-AU"/>
              </w:rPr>
              <w:t>aware PDCCH skipping</w:t>
            </w:r>
            <w:r>
              <w:rPr>
                <w:b/>
                <w:i/>
                <w:lang w:val="en-AU"/>
              </w:rPr>
              <w:t xml:space="preserve"> in R18 XR WI;</w:t>
            </w:r>
            <w:r w:rsidRPr="00055E7B">
              <w:rPr>
                <w:b/>
                <w:i/>
                <w:lang w:val="en-AU"/>
              </w:rPr>
              <w:t xml:space="preserve"> UL retransmission optimization can be jointly considered/enhanced if necessary</w:t>
            </w:r>
            <w:r>
              <w:rPr>
                <w:b/>
                <w:i/>
                <w:lang w:val="en-AU"/>
              </w:rPr>
              <w:t xml:space="preserve"> in R18 XR WI.</w:t>
            </w:r>
          </w:p>
          <w:p w14:paraId="5203C443" w14:textId="77777777" w:rsidR="006E65F2" w:rsidRDefault="006E65F2" w:rsidP="009007F8">
            <w:pPr>
              <w:jc w:val="both"/>
              <w:rPr>
                <w:bCs/>
              </w:rPr>
            </w:pPr>
          </w:p>
          <w:p w14:paraId="758D2A75" w14:textId="77777777" w:rsidR="006E65F2" w:rsidRDefault="006E65F2" w:rsidP="009007F8">
            <w:pPr>
              <w:jc w:val="both"/>
              <w:rPr>
                <w:b/>
                <w:i/>
                <w:iCs/>
              </w:rPr>
            </w:pPr>
            <w:r>
              <w:rPr>
                <w:b/>
                <w:i/>
                <w:iCs/>
                <w:u w:val="single"/>
              </w:rPr>
              <w:t>Observation 10</w:t>
            </w:r>
            <w:r>
              <w:rPr>
                <w:b/>
                <w:i/>
                <w:iCs/>
              </w:rPr>
              <w:t xml:space="preserve">: </w:t>
            </w:r>
            <w:r w:rsidRPr="00C46C81">
              <w:rPr>
                <w:b/>
                <w:i/>
                <w:iCs/>
              </w:rPr>
              <w:t>For potential enhancement of UL retransmission,</w:t>
            </w:r>
            <w:r>
              <w:rPr>
                <w:b/>
                <w:i/>
                <w:iCs/>
              </w:rPr>
              <w:t xml:space="preserve"> the following can be considered:</w:t>
            </w:r>
          </w:p>
          <w:p w14:paraId="43A2CED4" w14:textId="77777777" w:rsidR="006E65F2" w:rsidRPr="00932AD7" w:rsidRDefault="006E65F2" w:rsidP="009007F8">
            <w:pPr>
              <w:pStyle w:val="ListParagraph"/>
              <w:numPr>
                <w:ilvl w:val="0"/>
                <w:numId w:val="33"/>
              </w:numPr>
              <w:overflowPunct/>
              <w:autoSpaceDE/>
              <w:autoSpaceDN/>
              <w:adjustRightInd/>
              <w:spacing w:after="200" w:line="276" w:lineRule="auto"/>
              <w:jc w:val="both"/>
              <w:textAlignment w:val="auto"/>
              <w:rPr>
                <w:b/>
                <w:i/>
                <w:iCs/>
              </w:rPr>
            </w:pPr>
            <w:r w:rsidRPr="00932AD7">
              <w:rPr>
                <w:rFonts w:eastAsiaTheme="minorEastAsia"/>
                <w:b/>
                <w:i/>
                <w:iCs/>
              </w:rPr>
              <w:t>For UL pose control: retransmission-less configured grant (CG) as proposed by Qualcomm in [6]</w:t>
            </w:r>
          </w:p>
          <w:p w14:paraId="57E56C76" w14:textId="77777777" w:rsidR="006E65F2" w:rsidRPr="00E744FA" w:rsidRDefault="006E65F2" w:rsidP="009007F8">
            <w:pPr>
              <w:pStyle w:val="ListParagraph"/>
              <w:numPr>
                <w:ilvl w:val="0"/>
                <w:numId w:val="33"/>
              </w:numPr>
              <w:overflowPunct/>
              <w:autoSpaceDE/>
              <w:autoSpaceDN/>
              <w:adjustRightInd/>
              <w:spacing w:after="200" w:line="276" w:lineRule="auto"/>
              <w:jc w:val="both"/>
              <w:textAlignment w:val="auto"/>
            </w:pPr>
            <w:r w:rsidRPr="00CF19D7">
              <w:rPr>
                <w:rFonts w:eastAsiaTheme="minorEastAsia" w:hint="eastAsia"/>
                <w:b/>
                <w:i/>
                <w:iCs/>
              </w:rPr>
              <w:t>F</w:t>
            </w:r>
            <w:r w:rsidRPr="00CF19D7">
              <w:rPr>
                <w:rFonts w:eastAsiaTheme="minorEastAsia"/>
                <w:b/>
                <w:i/>
                <w:iCs/>
              </w:rPr>
              <w:t>or UL AR video: UL (re-)transmission handling in C-DRX as proposed by Huawei in [7]</w:t>
            </w:r>
          </w:p>
        </w:tc>
      </w:tr>
      <w:tr w:rsidR="006E65F2" w:rsidRPr="00E744FA" w14:paraId="5F2E9929" w14:textId="77777777" w:rsidTr="009007F8">
        <w:tc>
          <w:tcPr>
            <w:tcW w:w="940" w:type="dxa"/>
          </w:tcPr>
          <w:p w14:paraId="77D9A811" w14:textId="77777777" w:rsidR="006E65F2" w:rsidRPr="00E744FA" w:rsidRDefault="006E65F2" w:rsidP="009007F8"/>
        </w:tc>
        <w:tc>
          <w:tcPr>
            <w:tcW w:w="8689" w:type="dxa"/>
          </w:tcPr>
          <w:p w14:paraId="7411852A" w14:textId="77777777" w:rsidR="006E65F2" w:rsidRPr="00E744FA" w:rsidRDefault="006E65F2" w:rsidP="009007F8"/>
        </w:tc>
      </w:tr>
      <w:tr w:rsidR="006E65F2" w:rsidRPr="00E744FA" w14:paraId="76BD1ADF" w14:textId="77777777" w:rsidTr="009007F8">
        <w:tc>
          <w:tcPr>
            <w:tcW w:w="940" w:type="dxa"/>
          </w:tcPr>
          <w:p w14:paraId="19B6B24F" w14:textId="77777777" w:rsidR="006E65F2" w:rsidRPr="00E744FA" w:rsidRDefault="006E65F2" w:rsidP="009007F8"/>
        </w:tc>
        <w:tc>
          <w:tcPr>
            <w:tcW w:w="8689" w:type="dxa"/>
          </w:tcPr>
          <w:p w14:paraId="10E33035" w14:textId="77777777" w:rsidR="006E65F2" w:rsidRPr="00E744FA" w:rsidRDefault="006E65F2" w:rsidP="009007F8"/>
        </w:tc>
      </w:tr>
      <w:tr w:rsidR="006E65F2" w:rsidRPr="00E744FA" w14:paraId="48A36BE1" w14:textId="77777777" w:rsidTr="009007F8">
        <w:tc>
          <w:tcPr>
            <w:tcW w:w="940" w:type="dxa"/>
          </w:tcPr>
          <w:p w14:paraId="4FBCD100" w14:textId="77777777" w:rsidR="006E65F2" w:rsidRPr="00E744FA" w:rsidRDefault="006E65F2" w:rsidP="009007F8"/>
        </w:tc>
        <w:tc>
          <w:tcPr>
            <w:tcW w:w="8689" w:type="dxa"/>
          </w:tcPr>
          <w:p w14:paraId="19AACDBC" w14:textId="77777777" w:rsidR="006E65F2" w:rsidRPr="00E744FA" w:rsidRDefault="006E65F2" w:rsidP="009007F8"/>
        </w:tc>
      </w:tr>
    </w:tbl>
    <w:p w14:paraId="406E74A0" w14:textId="77777777" w:rsidR="006E65F2" w:rsidRDefault="006E65F2" w:rsidP="006E65F2"/>
    <w:p w14:paraId="687CE874" w14:textId="77777777" w:rsidR="006E65F2" w:rsidRPr="00086444" w:rsidRDefault="006E65F2" w:rsidP="006E65F2">
      <w:pPr>
        <w:tabs>
          <w:tab w:val="num" w:pos="720"/>
        </w:tabs>
        <w:rPr>
          <w:lang w:val="en-US"/>
        </w:rPr>
      </w:pPr>
    </w:p>
    <w:p w14:paraId="1AEE8B2D" w14:textId="639A7EE4" w:rsidR="006E65F2" w:rsidRDefault="00595A75" w:rsidP="006E65F2">
      <w:pPr>
        <w:pStyle w:val="Heading3"/>
      </w:pPr>
      <w:r>
        <w:t>3</w:t>
      </w:r>
      <w:r w:rsidR="006E65F2">
        <w:t>.3.1 Discussion 1</w:t>
      </w:r>
    </w:p>
    <w:p w14:paraId="2577A3D9" w14:textId="5536DAC3" w:rsidR="006E65F2" w:rsidRPr="00AF7F75" w:rsidRDefault="006E65F2" w:rsidP="006E65F2">
      <w:r>
        <w:t xml:space="preserve">Based on companies’ performance evaluations, the following observations are made for </w:t>
      </w:r>
      <w:r w:rsidRPr="00A3348A">
        <w:t>UE resume PDCCH monitoring after PDCCH skipping starts if UE sends the NACK</w:t>
      </w:r>
    </w:p>
    <w:p w14:paraId="79D57440" w14:textId="77777777" w:rsidR="006E65F2" w:rsidRDefault="006E65F2" w:rsidP="006E65F2">
      <w:pPr>
        <w:rPr>
          <w:b/>
          <w:bCs/>
          <w:u w:val="single"/>
        </w:rPr>
      </w:pPr>
      <w:r w:rsidRPr="00420F56">
        <w:rPr>
          <w:b/>
          <w:bCs/>
          <w:highlight w:val="yellow"/>
          <w:u w:val="single"/>
        </w:rPr>
        <w:t>Observation</w:t>
      </w:r>
    </w:p>
    <w:p w14:paraId="0CD9B2D7" w14:textId="77777777" w:rsidR="006E65F2" w:rsidRPr="005E4680" w:rsidRDefault="006E65F2" w:rsidP="006E65F2">
      <w:pPr>
        <w:pStyle w:val="ListParagraph"/>
        <w:numPr>
          <w:ilvl w:val="0"/>
          <w:numId w:val="42"/>
        </w:numPr>
        <w:overflowPunct/>
        <w:autoSpaceDE/>
        <w:autoSpaceDN/>
        <w:adjustRightInd/>
        <w:spacing w:after="160" w:line="259" w:lineRule="auto"/>
        <w:textAlignment w:val="auto"/>
      </w:pPr>
      <w:r w:rsidRPr="005E4680">
        <w:t xml:space="preserve">For FR1, DL + UL joint evaluation, DU, high load, VR 30Mbps traffic at 60fps with 10ms PDB and DL audio, it is observed from Ericsson that </w:t>
      </w:r>
    </w:p>
    <w:p w14:paraId="16AE91B0"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eCDRX as performance reference provides </w:t>
      </w:r>
    </w:p>
    <w:p w14:paraId="4217CD87"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7.4% in the range of 7.2% to 7.6% for all UEs </w:t>
      </w:r>
    </w:p>
    <w:p w14:paraId="26347D8D"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mean capacity gain of -4.60% in the range of -5.1% to -4.1%</w:t>
      </w:r>
    </w:p>
    <w:p w14:paraId="46C144F7"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PDCCH skipping enhancement with eCDRX provides </w:t>
      </w:r>
    </w:p>
    <w:p w14:paraId="7F7FA127"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power saving gain of 7.6% for all UEs </w:t>
      </w:r>
    </w:p>
    <w:p w14:paraId="5E5644CF"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capacity gain of </w:t>
      </w:r>
      <w:r w:rsidRPr="005E4680">
        <w:rPr>
          <w:rFonts w:ascii="Calibri" w:hAnsi="Calibri" w:cs="Calibri"/>
        </w:rPr>
        <w:t>-6.0%</w:t>
      </w:r>
    </w:p>
    <w:p w14:paraId="2E9AABEA" w14:textId="77777777" w:rsidR="006E65F2" w:rsidRPr="005E4680" w:rsidRDefault="006E65F2" w:rsidP="006E65F2">
      <w:pPr>
        <w:pStyle w:val="ListParagraph"/>
        <w:numPr>
          <w:ilvl w:val="0"/>
          <w:numId w:val="42"/>
        </w:numPr>
        <w:overflowPunct/>
        <w:autoSpaceDE/>
        <w:autoSpaceDN/>
        <w:adjustRightInd/>
        <w:spacing w:after="160" w:line="259" w:lineRule="auto"/>
        <w:textAlignment w:val="auto"/>
      </w:pPr>
      <w:r w:rsidRPr="005E4680">
        <w:t>For FR1, DL + UL joint evaluation, DU, high load, VR 30Mbps traffic at 60fps with 10ms PDB, it is observed from MediaTek that</w:t>
      </w:r>
    </w:p>
    <w:p w14:paraId="7EC20D5D"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R17 PDCCH skipping performance reference provides </w:t>
      </w:r>
    </w:p>
    <w:p w14:paraId="7587B56C"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5.18% in the range of 3.96% to 6.39% for all UEs </w:t>
      </w:r>
    </w:p>
    <w:p w14:paraId="7247EE30"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capacity gain of -19.90% in the range of </w:t>
      </w:r>
      <w:r w:rsidRPr="005E4680">
        <w:rPr>
          <w:rFonts w:ascii="Calibri" w:hAnsi="Calibri" w:cs="Calibri"/>
        </w:rPr>
        <w:t xml:space="preserve">-32.7% </w:t>
      </w:r>
      <w:r w:rsidRPr="005E4680">
        <w:t xml:space="preserve">to </w:t>
      </w:r>
      <w:r w:rsidRPr="005E4680">
        <w:rPr>
          <w:rFonts w:ascii="Calibri" w:hAnsi="Calibri" w:cs="Calibri"/>
        </w:rPr>
        <w:t>-7.1%</w:t>
      </w:r>
      <w:r w:rsidRPr="005E4680">
        <w:t xml:space="preserve"> </w:t>
      </w:r>
    </w:p>
    <w:p w14:paraId="4C898E50"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enhanced PDCCH skipping provides </w:t>
      </w:r>
    </w:p>
    <w:p w14:paraId="54257C09"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power saving gain of 17.66% </w:t>
      </w:r>
    </w:p>
    <w:p w14:paraId="3D145177"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capacity gain of </w:t>
      </w:r>
      <w:r w:rsidRPr="005E4680">
        <w:rPr>
          <w:rFonts w:ascii="Calibri" w:hAnsi="Calibri" w:cs="Calibri"/>
        </w:rPr>
        <w:t>-3.4%</w:t>
      </w:r>
    </w:p>
    <w:p w14:paraId="4F862729" w14:textId="77777777" w:rsidR="006E65F2" w:rsidRPr="005E4680" w:rsidRDefault="006E65F2" w:rsidP="006E65F2">
      <w:pPr>
        <w:pStyle w:val="ListParagraph"/>
        <w:numPr>
          <w:ilvl w:val="0"/>
          <w:numId w:val="42"/>
        </w:numPr>
        <w:overflowPunct/>
        <w:autoSpaceDE/>
        <w:autoSpaceDN/>
        <w:adjustRightInd/>
        <w:spacing w:after="160" w:line="259" w:lineRule="auto"/>
        <w:textAlignment w:val="auto"/>
      </w:pPr>
      <w:r w:rsidRPr="005E4680">
        <w:t xml:space="preserve">For FR1, DL + UL joint evaluation, DU, high load, CG 30Mbps traffic at 60fps with 10ms PDB, it is observed from MediaTek that </w:t>
      </w:r>
    </w:p>
    <w:p w14:paraId="68991D12"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Rel-17 PDCCH skipping performance reference provides </w:t>
      </w:r>
    </w:p>
    <w:p w14:paraId="54FD18D3"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11.29% in the range of 8.64% to 14.11% for all UEs </w:t>
      </w:r>
    </w:p>
    <w:p w14:paraId="0CAE35F7"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capacity gain of -15.77% in the range of </w:t>
      </w:r>
      <w:r w:rsidRPr="005E4680">
        <w:rPr>
          <w:rFonts w:ascii="Calibri" w:hAnsi="Calibri" w:cs="Calibri"/>
        </w:rPr>
        <w:t xml:space="preserve">-32.0% </w:t>
      </w:r>
      <w:r w:rsidRPr="005E4680">
        <w:t xml:space="preserve">to </w:t>
      </w:r>
      <w:r w:rsidRPr="005E4680">
        <w:rPr>
          <w:rFonts w:ascii="Calibri" w:hAnsi="Calibri" w:cs="Calibri"/>
        </w:rPr>
        <w:t>-5.1%</w:t>
      </w:r>
    </w:p>
    <w:p w14:paraId="1258FA02"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enhanced PDCCH skipping provides </w:t>
      </w:r>
    </w:p>
    <w:p w14:paraId="7A7BD7D2"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25.19% in the range of 20.78% to 29.60% for all UEs </w:t>
      </w:r>
    </w:p>
    <w:p w14:paraId="7C137CDC"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capacity gain of </w:t>
      </w:r>
      <w:r w:rsidRPr="005E4680">
        <w:rPr>
          <w:rFonts w:ascii="Calibri" w:hAnsi="Calibri" w:cs="Calibri"/>
        </w:rPr>
        <w:t>-8.8%</w:t>
      </w:r>
    </w:p>
    <w:p w14:paraId="12AA0194" w14:textId="77777777" w:rsidR="006E65F2" w:rsidRPr="005E4680" w:rsidRDefault="006E65F2" w:rsidP="006E65F2">
      <w:pPr>
        <w:pStyle w:val="ListParagraph"/>
        <w:numPr>
          <w:ilvl w:val="0"/>
          <w:numId w:val="42"/>
        </w:numPr>
        <w:overflowPunct/>
        <w:autoSpaceDE/>
        <w:autoSpaceDN/>
        <w:adjustRightInd/>
        <w:spacing w:after="160" w:line="259" w:lineRule="auto"/>
        <w:textAlignment w:val="auto"/>
      </w:pPr>
      <w:r w:rsidRPr="005E4680">
        <w:t xml:space="preserve">For FR1, DL only evaluation, DU, high load, DRX not configured, VR 30Mbps traffic at 60fps with 10ms PDB, it is observed from MediaTek that </w:t>
      </w:r>
    </w:p>
    <w:p w14:paraId="1F0B55C5"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R17 PDCCH skipping as performance reference provides </w:t>
      </w:r>
    </w:p>
    <w:p w14:paraId="10E63997"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6.95% in the range of 5.27% to 8.62% for all UEs </w:t>
      </w:r>
    </w:p>
    <w:p w14:paraId="6B3C1338"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capacity gain of -14.70% in the range of </w:t>
      </w:r>
      <w:r w:rsidRPr="005E4680">
        <w:rPr>
          <w:rFonts w:ascii="Calibri" w:hAnsi="Calibri" w:cs="Calibri"/>
        </w:rPr>
        <w:t xml:space="preserve">-25.4% </w:t>
      </w:r>
      <w:r w:rsidRPr="005E4680">
        <w:t xml:space="preserve">to </w:t>
      </w:r>
      <w:r w:rsidRPr="005E4680">
        <w:rPr>
          <w:rFonts w:ascii="Calibri" w:hAnsi="Calibri" w:cs="Calibri"/>
        </w:rPr>
        <w:t>-4.0%</w:t>
      </w:r>
    </w:p>
    <w:p w14:paraId="7ABA427A"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enhanced PDCCH skipping provides </w:t>
      </w:r>
    </w:p>
    <w:p w14:paraId="56953B54"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29.87% in the range of 27.97% to 31.77% for all UEs </w:t>
      </w:r>
    </w:p>
    <w:p w14:paraId="3611ECD8"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capacity gain of </w:t>
      </w:r>
      <w:r w:rsidRPr="005E4680">
        <w:rPr>
          <w:rFonts w:ascii="Calibri" w:hAnsi="Calibri" w:cs="Calibri"/>
        </w:rPr>
        <w:t>-1.0%</w:t>
      </w:r>
    </w:p>
    <w:p w14:paraId="68B7E073" w14:textId="77777777" w:rsidR="006E65F2" w:rsidRPr="005E4680" w:rsidRDefault="006E65F2" w:rsidP="006E65F2">
      <w:pPr>
        <w:pStyle w:val="ListParagraph"/>
        <w:numPr>
          <w:ilvl w:val="0"/>
          <w:numId w:val="42"/>
        </w:numPr>
        <w:overflowPunct/>
        <w:autoSpaceDE/>
        <w:autoSpaceDN/>
        <w:adjustRightInd/>
        <w:spacing w:after="160" w:line="259" w:lineRule="auto"/>
        <w:textAlignment w:val="auto"/>
        <w:rPr>
          <w:lang w:val="fr-FR"/>
        </w:rPr>
      </w:pPr>
      <w:r w:rsidRPr="005E4680">
        <w:t xml:space="preserve">For FR1, DL only evaluation, DU, high load, DRX configured, VR 30Mbps traffic at 60fps with 10ms PDB, it is observed from MediaTek that </w:t>
      </w:r>
    </w:p>
    <w:p w14:paraId="712A8EA4"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rPr>
          <w:lang w:val="fr-FR"/>
        </w:rPr>
      </w:pPr>
      <w:r w:rsidRPr="005E4680">
        <w:t xml:space="preserve">R17 PDCCH skipping as performance reference provides </w:t>
      </w:r>
    </w:p>
    <w:p w14:paraId="08AF14E1"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rPr>
          <w:lang w:val="fr-FR"/>
        </w:rPr>
      </w:pPr>
      <w:r w:rsidRPr="005E4680">
        <w:t xml:space="preserve">mean power saving gain of 7.73% in the range of 6.04% to 9.41% for all UEs </w:t>
      </w:r>
    </w:p>
    <w:p w14:paraId="3FC0B369"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rPr>
          <w:lang w:val="fr-FR"/>
        </w:rPr>
      </w:pPr>
      <w:r w:rsidRPr="005E4680">
        <w:t xml:space="preserve">mean capacity gain of -89.80% in the range of </w:t>
      </w:r>
      <w:r w:rsidRPr="005E4680">
        <w:rPr>
          <w:rFonts w:ascii="Calibri" w:hAnsi="Calibri" w:cs="Calibri"/>
        </w:rPr>
        <w:t xml:space="preserve">-96.6% </w:t>
      </w:r>
      <w:r w:rsidRPr="005E4680">
        <w:t xml:space="preserve">to </w:t>
      </w:r>
      <w:r w:rsidRPr="005E4680">
        <w:rPr>
          <w:rFonts w:ascii="Calibri" w:hAnsi="Calibri" w:cs="Calibri"/>
        </w:rPr>
        <w:t>-83.0%</w:t>
      </w:r>
      <w:r w:rsidRPr="005E4680">
        <w:t xml:space="preserve"> </w:t>
      </w:r>
    </w:p>
    <w:p w14:paraId="5EAF9B69"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rPr>
          <w:lang w:val="fr-FR"/>
        </w:rPr>
      </w:pPr>
      <w:r w:rsidRPr="005E4680">
        <w:t xml:space="preserve">enhanced PDCCH skipping provides </w:t>
      </w:r>
    </w:p>
    <w:p w14:paraId="11E9E3F0"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rPr>
          <w:lang w:val="fr-FR"/>
        </w:rPr>
      </w:pPr>
      <w:r w:rsidRPr="005E4680">
        <w:t xml:space="preserve">power saving gain of 23.27% </w:t>
      </w:r>
    </w:p>
    <w:p w14:paraId="54DA2B07"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rPr>
          <w:lang w:val="fr-FR"/>
        </w:rPr>
      </w:pPr>
      <w:r w:rsidRPr="005E4680">
        <w:t xml:space="preserve">capacity gain of </w:t>
      </w:r>
      <w:r w:rsidRPr="005E4680">
        <w:rPr>
          <w:rFonts w:ascii="Calibri" w:hAnsi="Calibri" w:cs="Calibri"/>
        </w:rPr>
        <w:t>-77.6%</w:t>
      </w:r>
    </w:p>
    <w:p w14:paraId="50B19843" w14:textId="77777777" w:rsidR="006E65F2" w:rsidRPr="005E4680" w:rsidRDefault="006E65F2" w:rsidP="006E65F2">
      <w:pPr>
        <w:pStyle w:val="ListParagraph"/>
        <w:numPr>
          <w:ilvl w:val="0"/>
          <w:numId w:val="42"/>
        </w:numPr>
        <w:overflowPunct/>
        <w:autoSpaceDE/>
        <w:autoSpaceDN/>
        <w:adjustRightInd/>
        <w:spacing w:after="160" w:line="259" w:lineRule="auto"/>
        <w:textAlignment w:val="auto"/>
      </w:pPr>
      <w:r w:rsidRPr="005E4680">
        <w:t xml:space="preserve">For FR1, DL only evaluation, DU, high load, VR 30Mbps traffic at 60fps with 10ms PDB, it is observed from Ericsson that </w:t>
      </w:r>
    </w:p>
    <w:p w14:paraId="482B31AF"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eCDRX as performance reference provides </w:t>
      </w:r>
    </w:p>
    <w:p w14:paraId="3C1DDD44"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10.3% in the range of 10.1% to 10.5% for all UEs </w:t>
      </w:r>
    </w:p>
    <w:p w14:paraId="60BE599C"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lastRenderedPageBreak/>
        <w:t xml:space="preserve">mean capacity gain of -5.0% in the range of </w:t>
      </w:r>
      <w:r w:rsidRPr="005E4680">
        <w:rPr>
          <w:rFonts w:ascii="Calibri" w:hAnsi="Calibri" w:cs="Calibri"/>
        </w:rPr>
        <w:t>-5.1%</w:t>
      </w:r>
      <w:r w:rsidRPr="005E4680">
        <w:t xml:space="preserve"> to </w:t>
      </w:r>
      <w:r w:rsidRPr="005E4680">
        <w:rPr>
          <w:rFonts w:ascii="Calibri" w:hAnsi="Calibri" w:cs="Calibri"/>
        </w:rPr>
        <w:t>-4.9%</w:t>
      </w:r>
    </w:p>
    <w:p w14:paraId="0180A2B2"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PDCCH skipping enhancement with eCDRX provides </w:t>
      </w:r>
    </w:p>
    <w:p w14:paraId="3EEE4528"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power saving gain of 15.8% for all UEs </w:t>
      </w:r>
    </w:p>
    <w:p w14:paraId="55DFD5BD"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capacity gain of -</w:t>
      </w:r>
      <w:r w:rsidRPr="005E4680">
        <w:rPr>
          <w:rFonts w:ascii="Calibri" w:hAnsi="Calibri" w:cs="Calibri"/>
        </w:rPr>
        <w:t>4.8%</w:t>
      </w:r>
    </w:p>
    <w:p w14:paraId="0717A089" w14:textId="77777777" w:rsidR="006E65F2" w:rsidRPr="005E4680" w:rsidRDefault="006E65F2" w:rsidP="006E65F2">
      <w:pPr>
        <w:pStyle w:val="ListParagraph"/>
        <w:numPr>
          <w:ilvl w:val="0"/>
          <w:numId w:val="42"/>
        </w:numPr>
        <w:overflowPunct/>
        <w:autoSpaceDE/>
        <w:autoSpaceDN/>
        <w:adjustRightInd/>
        <w:spacing w:after="160" w:line="259" w:lineRule="auto"/>
        <w:textAlignment w:val="auto"/>
      </w:pPr>
      <w:r w:rsidRPr="005E4680">
        <w:t xml:space="preserve">For FR1, DL only evaluation, DU, low load, VR 30Mbps traffic at 60fps with 10ms PDB, it is observed from Ericsson that </w:t>
      </w:r>
    </w:p>
    <w:p w14:paraId="30765853"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eCDRX as performance reference provides </w:t>
      </w:r>
    </w:p>
    <w:p w14:paraId="4727369A"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12.65% in the range of 12.5% to 12.8% for all UEs </w:t>
      </w:r>
    </w:p>
    <w:p w14:paraId="4666929A"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capacity gain of 0</w:t>
      </w:r>
      <w:r w:rsidRPr="005E4680">
        <w:rPr>
          <w:rFonts w:ascii="Calibri" w:hAnsi="Calibri" w:cs="Calibri"/>
        </w:rPr>
        <w:t>%</w:t>
      </w:r>
    </w:p>
    <w:p w14:paraId="681303EC" w14:textId="77777777" w:rsidR="006E65F2" w:rsidRDefault="006E65F2" w:rsidP="006E65F2">
      <w:pPr>
        <w:pStyle w:val="ListParagraph"/>
        <w:numPr>
          <w:ilvl w:val="1"/>
          <w:numId w:val="42"/>
        </w:numPr>
        <w:overflowPunct/>
        <w:autoSpaceDE/>
        <w:autoSpaceDN/>
        <w:adjustRightInd/>
        <w:spacing w:after="160" w:line="259" w:lineRule="auto"/>
        <w:textAlignment w:val="auto"/>
      </w:pPr>
      <w:r w:rsidRPr="005E4680">
        <w:t xml:space="preserve">PDCCH skipping enhancement with eCDRX provides </w:t>
      </w:r>
    </w:p>
    <w:p w14:paraId="3C8A56BE"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power saving gain of 22.5% for all UEs </w:t>
      </w:r>
    </w:p>
    <w:p w14:paraId="222E80FB" w14:textId="77777777" w:rsidR="006E65F2" w:rsidRPr="00951774" w:rsidRDefault="006E65F2" w:rsidP="006E65F2">
      <w:pPr>
        <w:pStyle w:val="ListParagraph"/>
        <w:numPr>
          <w:ilvl w:val="2"/>
          <w:numId w:val="42"/>
        </w:numPr>
        <w:overflowPunct/>
        <w:autoSpaceDE/>
        <w:autoSpaceDN/>
        <w:adjustRightInd/>
        <w:spacing w:after="160" w:line="259" w:lineRule="auto"/>
        <w:textAlignment w:val="auto"/>
      </w:pPr>
      <w:r w:rsidRPr="005E4680">
        <w:t>capacity gain of 0</w:t>
      </w:r>
      <w:r w:rsidRPr="00951774">
        <w:t>%</w:t>
      </w:r>
    </w:p>
    <w:p w14:paraId="6D16DB5F" w14:textId="77777777" w:rsidR="006E65F2" w:rsidRPr="005E4680" w:rsidRDefault="006E65F2" w:rsidP="006E65F2">
      <w:pPr>
        <w:pStyle w:val="ListParagraph"/>
        <w:numPr>
          <w:ilvl w:val="0"/>
          <w:numId w:val="42"/>
        </w:numPr>
        <w:overflowPunct/>
        <w:autoSpaceDE/>
        <w:autoSpaceDN/>
        <w:adjustRightInd/>
        <w:spacing w:after="160" w:line="259" w:lineRule="auto"/>
        <w:textAlignment w:val="auto"/>
      </w:pPr>
      <w:r w:rsidRPr="005E4680">
        <w:t xml:space="preserve">For FR1, DL only evaluation, DU, high load, VR 45Mbps traffic at 60fps with 10ms PDB, it is observed from ZTE that </w:t>
      </w:r>
    </w:p>
    <w:p w14:paraId="20EAC293"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R17 PDCCH skipping + eCDRX as performance reference provides </w:t>
      </w:r>
    </w:p>
    <w:p w14:paraId="69374D01"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10.80% in the range of </w:t>
      </w:r>
      <w:r w:rsidRPr="005E4680">
        <w:rPr>
          <w:rFonts w:hint="eastAsia"/>
        </w:rPr>
        <w:t>9.6%</w:t>
      </w:r>
      <w:r w:rsidRPr="005E4680">
        <w:t xml:space="preserve"> to </w:t>
      </w:r>
      <w:r w:rsidRPr="005E4680">
        <w:rPr>
          <w:rFonts w:hint="eastAsia"/>
        </w:rPr>
        <w:t>12%</w:t>
      </w:r>
      <w:r w:rsidRPr="005E4680">
        <w:t xml:space="preserve"> for all UEs </w:t>
      </w:r>
    </w:p>
    <w:p w14:paraId="099203C5"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mean UE satisfied ratio of 77% in the range of 74% to 80%</w:t>
      </w:r>
    </w:p>
    <w:p w14:paraId="41A75F54"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PDCCH skipping with retransmission enhancement + eCDRX provides </w:t>
      </w:r>
    </w:p>
    <w:p w14:paraId="4D00ED49"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power saving gain of </w:t>
      </w:r>
      <w:r w:rsidRPr="005E4680">
        <w:rPr>
          <w:rFonts w:hint="eastAsia"/>
        </w:rPr>
        <w:t>16%</w:t>
      </w:r>
      <w:r w:rsidRPr="005E4680">
        <w:t xml:space="preserve"> for all UEs with </w:t>
      </w:r>
    </w:p>
    <w:p w14:paraId="379BE635"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UE satisfied ratio of </w:t>
      </w:r>
      <w:r w:rsidRPr="005E4680">
        <w:rPr>
          <w:rFonts w:hint="eastAsia"/>
        </w:rPr>
        <w:t>84%</w:t>
      </w:r>
    </w:p>
    <w:p w14:paraId="72DB4D2D" w14:textId="77777777" w:rsidR="006E65F2" w:rsidRPr="005E4680" w:rsidRDefault="006E65F2" w:rsidP="006E65F2">
      <w:pPr>
        <w:pStyle w:val="ListParagraph"/>
        <w:numPr>
          <w:ilvl w:val="0"/>
          <w:numId w:val="42"/>
        </w:numPr>
        <w:overflowPunct/>
        <w:autoSpaceDE/>
        <w:autoSpaceDN/>
        <w:adjustRightInd/>
        <w:spacing w:after="160" w:line="259" w:lineRule="auto"/>
        <w:textAlignment w:val="auto"/>
      </w:pPr>
      <w:r w:rsidRPr="005E4680">
        <w:t xml:space="preserve">For FR1, DL only evaluation, DU, high load, VR 30Mbps traffic at 60fps with 10ms PDB, it is observed from MediaTek </w:t>
      </w:r>
    </w:p>
    <w:p w14:paraId="622CB3F4"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R17 PDCCH skipping as performance reference provides </w:t>
      </w:r>
    </w:p>
    <w:p w14:paraId="6800742D"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6.44% in the range of 4.90% to 7.97% for all UEs </w:t>
      </w:r>
    </w:p>
    <w:p w14:paraId="7475C8B2"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capacity gain of -18.05% in the range of </w:t>
      </w:r>
      <w:r w:rsidRPr="005E4680">
        <w:rPr>
          <w:rFonts w:ascii="Calibri" w:hAnsi="Calibri" w:cs="Calibri"/>
        </w:rPr>
        <w:t xml:space="preserve">-29.6% </w:t>
      </w:r>
      <w:r w:rsidRPr="005E4680">
        <w:t xml:space="preserve">to </w:t>
      </w:r>
      <w:r w:rsidRPr="005E4680">
        <w:rPr>
          <w:rFonts w:ascii="Calibri" w:hAnsi="Calibri" w:cs="Calibri"/>
        </w:rPr>
        <w:t>-6.5%</w:t>
      </w:r>
      <w:r w:rsidRPr="005E4680">
        <w:t xml:space="preserve"> </w:t>
      </w:r>
    </w:p>
    <w:p w14:paraId="65A15983"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enhanced PDCCH skipping without DRX provides </w:t>
      </w:r>
    </w:p>
    <w:p w14:paraId="79F3D260"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27.50% in the range of 25.68% to 29.31% for all UEs </w:t>
      </w:r>
    </w:p>
    <w:p w14:paraId="19DA9A46"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capacity gain of -2.70% </w:t>
      </w:r>
    </w:p>
    <w:p w14:paraId="725D2A65" w14:textId="77777777" w:rsidR="006E65F2" w:rsidRPr="005E4680" w:rsidRDefault="006E65F2" w:rsidP="006E65F2">
      <w:pPr>
        <w:pStyle w:val="ListParagraph"/>
        <w:numPr>
          <w:ilvl w:val="0"/>
          <w:numId w:val="42"/>
        </w:numPr>
        <w:overflowPunct/>
        <w:autoSpaceDE/>
        <w:autoSpaceDN/>
        <w:adjustRightInd/>
        <w:spacing w:after="160" w:line="259" w:lineRule="auto"/>
        <w:textAlignment w:val="auto"/>
      </w:pPr>
      <w:r w:rsidRPr="005E4680">
        <w:t xml:space="preserve">For FR1, DL only evaluation, InH, high load, VR 45Mbps traffic at 60fps with 10ms PDB, it is observed from ZTE that </w:t>
      </w:r>
    </w:p>
    <w:p w14:paraId="7B306304"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R17 PDCCH skipping + eCDRX performance reference provides </w:t>
      </w:r>
    </w:p>
    <w:p w14:paraId="0A539A40"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11.94% in the range of </w:t>
      </w:r>
      <w:r w:rsidRPr="005E4680">
        <w:rPr>
          <w:rFonts w:hint="eastAsia"/>
        </w:rPr>
        <w:t>10.84%</w:t>
      </w:r>
      <w:r w:rsidRPr="005E4680">
        <w:t xml:space="preserve"> to </w:t>
      </w:r>
      <w:r w:rsidRPr="005E4680">
        <w:rPr>
          <w:rFonts w:hint="eastAsia"/>
        </w:rPr>
        <w:t>13.03%</w:t>
      </w:r>
      <w:r w:rsidRPr="005E4680">
        <w:t xml:space="preserve"> for all UEs </w:t>
      </w:r>
    </w:p>
    <w:p w14:paraId="44513E39"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UE satisfied ratio of 76.79% in the range of </w:t>
      </w:r>
      <w:r w:rsidRPr="005E4680">
        <w:rPr>
          <w:rFonts w:hint="eastAsia"/>
        </w:rPr>
        <w:t>72.62%</w:t>
      </w:r>
      <w:r w:rsidRPr="005E4680">
        <w:t xml:space="preserve"> to </w:t>
      </w:r>
      <w:r w:rsidRPr="005E4680">
        <w:rPr>
          <w:rFonts w:hint="eastAsia"/>
        </w:rPr>
        <w:t>80.95%</w:t>
      </w:r>
      <w:r w:rsidRPr="005E4680">
        <w:t xml:space="preserve">. </w:t>
      </w:r>
    </w:p>
    <w:p w14:paraId="7BCCFAA7"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PDCCH skipping with retransmission enhancement + eCDRX provides </w:t>
      </w:r>
    </w:p>
    <w:p w14:paraId="01B8D2BB"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power saving gain of </w:t>
      </w:r>
      <w:r w:rsidRPr="005E4680">
        <w:rPr>
          <w:rFonts w:hint="eastAsia"/>
        </w:rPr>
        <w:t>16.31%</w:t>
      </w:r>
      <w:r w:rsidRPr="005E4680">
        <w:t xml:space="preserve"> for all UEs </w:t>
      </w:r>
    </w:p>
    <w:p w14:paraId="2A78FF5D"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UE satisfied ratio of </w:t>
      </w:r>
      <w:r w:rsidRPr="005E4680">
        <w:rPr>
          <w:rFonts w:hint="eastAsia"/>
        </w:rPr>
        <w:t>84.52%</w:t>
      </w:r>
      <w:r w:rsidRPr="005E4680">
        <w:t>.</w:t>
      </w:r>
    </w:p>
    <w:p w14:paraId="7EE96BCC" w14:textId="77777777" w:rsidR="006E65F2" w:rsidRPr="005E4680" w:rsidRDefault="006E65F2" w:rsidP="006E65F2">
      <w:pPr>
        <w:pStyle w:val="ListParagraph"/>
        <w:numPr>
          <w:ilvl w:val="0"/>
          <w:numId w:val="42"/>
        </w:numPr>
        <w:overflowPunct/>
        <w:autoSpaceDE/>
        <w:autoSpaceDN/>
        <w:adjustRightInd/>
        <w:spacing w:after="160" w:line="259" w:lineRule="auto"/>
        <w:textAlignment w:val="auto"/>
      </w:pPr>
      <w:r w:rsidRPr="005E4680">
        <w:t xml:space="preserve">For FR1, DL only evaluation, InH, low load, VR 30Mbps traffic at 60fps with 10ms PDB, it is observed from vivo that </w:t>
      </w:r>
    </w:p>
    <w:p w14:paraId="5BD98039"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R17 PDCCH skipping + eCDRX performance reference provides </w:t>
      </w:r>
    </w:p>
    <w:p w14:paraId="4218E226"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19.58% in the range of 15.79% to 23.36% for all UEs </w:t>
      </w:r>
    </w:p>
    <w:p w14:paraId="4FA8A4AB"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capacity gain of 0%</w:t>
      </w:r>
    </w:p>
    <w:p w14:paraId="13C21E4C"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Enhanced PDCCH skipping + eCDRX provides </w:t>
      </w:r>
    </w:p>
    <w:p w14:paraId="19110BD9"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32.45% in the range of 27.77% to 37.13% for all UEs </w:t>
      </w:r>
    </w:p>
    <w:p w14:paraId="3E004D30"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capacity gain of 0% </w:t>
      </w:r>
    </w:p>
    <w:p w14:paraId="2C9DFD9C"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When LP-WUS is adopted, enhanced PDCCH skipping + eCDRX + LP-WUS provides </w:t>
      </w:r>
    </w:p>
    <w:p w14:paraId="441714FA"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42.87% in the range of 41.90% to 43.84% for all UEs </w:t>
      </w:r>
    </w:p>
    <w:p w14:paraId="448C835A"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capacity gain of 0%</w:t>
      </w:r>
    </w:p>
    <w:p w14:paraId="5D97E6F0" w14:textId="77777777" w:rsidR="006E65F2" w:rsidRPr="005E4680" w:rsidRDefault="006E65F2" w:rsidP="006E65F2">
      <w:pPr>
        <w:pStyle w:val="ListParagraph"/>
        <w:numPr>
          <w:ilvl w:val="0"/>
          <w:numId w:val="42"/>
        </w:numPr>
        <w:overflowPunct/>
        <w:autoSpaceDE/>
        <w:autoSpaceDN/>
        <w:adjustRightInd/>
        <w:spacing w:after="160" w:line="259" w:lineRule="auto"/>
        <w:textAlignment w:val="auto"/>
      </w:pPr>
      <w:r w:rsidRPr="005E4680">
        <w:t xml:space="preserve">For FR1, DL only evaluation, InH, high load, VR 30Mbps traffic at 60fps with 10ms PDB, it is observed from vivo that </w:t>
      </w:r>
    </w:p>
    <w:p w14:paraId="27837DD3"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R17 PDCCH skipping + eCDRX performance reference provides </w:t>
      </w:r>
    </w:p>
    <w:p w14:paraId="7A7ECC0F"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25.08% in the range of 12.26% to 35.21% for all UEs </w:t>
      </w:r>
    </w:p>
    <w:p w14:paraId="6D67556E"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UE satisfied ratio of 63.47% in the range of 1.11% to 97.45%.  </w:t>
      </w:r>
    </w:p>
    <w:p w14:paraId="30455213"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Enhanced PDCCH skipping + eCDRX provides </w:t>
      </w:r>
    </w:p>
    <w:p w14:paraId="6E6A7924"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30.60% in the range of 23.67% to 32.49% for all UEs </w:t>
      </w:r>
    </w:p>
    <w:p w14:paraId="05B65CE8"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UE satisfied ratio of 94.42% in the range of 92.20% to 97.45%. </w:t>
      </w:r>
    </w:p>
    <w:p w14:paraId="4016E974"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When LP-WUS is adopted, enhanced PDCCH skipping + eCDRX provides </w:t>
      </w:r>
    </w:p>
    <w:p w14:paraId="4A06D152"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37.84% in the range of 37.20% to 38.47% for all UEs </w:t>
      </w:r>
    </w:p>
    <w:p w14:paraId="029909E3"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lastRenderedPageBreak/>
        <w:t xml:space="preserve">mean UE satisfied ratio of 91.71% in the range of 91.20% to 92.22%. </w:t>
      </w:r>
    </w:p>
    <w:p w14:paraId="441D0DCD" w14:textId="77777777" w:rsidR="006E65F2" w:rsidRPr="00FD0880" w:rsidRDefault="006E65F2" w:rsidP="006E65F2"/>
    <w:p w14:paraId="29A73E21" w14:textId="325F11F3" w:rsidR="006E65F2" w:rsidRDefault="006E65F2" w:rsidP="006E65F2">
      <w:r w:rsidRPr="00A56612">
        <w:rPr>
          <w:b/>
          <w:bCs/>
          <w:highlight w:val="yellow"/>
          <w:u w:val="single"/>
        </w:rPr>
        <w:t>Question 1</w:t>
      </w:r>
      <w:r>
        <w:t xml:space="preserve">: Do you have any comments on </w:t>
      </w:r>
      <w:r w:rsidR="00152620">
        <w:t xml:space="preserve">proponent </w:t>
      </w:r>
      <w:r>
        <w:t>companies’ proposals and observations?</w:t>
      </w:r>
    </w:p>
    <w:p w14:paraId="10073B80" w14:textId="77777777" w:rsidR="006E65F2" w:rsidRDefault="006E65F2" w:rsidP="006E65F2"/>
    <w:tbl>
      <w:tblPr>
        <w:tblStyle w:val="TableGrid"/>
        <w:tblW w:w="0" w:type="auto"/>
        <w:tblLook w:val="04A0" w:firstRow="1" w:lastRow="0" w:firstColumn="1" w:lastColumn="0" w:noHBand="0" w:noVBand="1"/>
      </w:tblPr>
      <w:tblGrid>
        <w:gridCol w:w="1278"/>
        <w:gridCol w:w="8351"/>
      </w:tblGrid>
      <w:tr w:rsidR="006E65F2" w14:paraId="69261851" w14:textId="77777777" w:rsidTr="009007F8">
        <w:trPr>
          <w:trHeight w:val="276"/>
        </w:trPr>
        <w:tc>
          <w:tcPr>
            <w:tcW w:w="1278" w:type="dxa"/>
          </w:tcPr>
          <w:p w14:paraId="00826A3B" w14:textId="77777777" w:rsidR="006E65F2" w:rsidRDefault="006E65F2" w:rsidP="009007F8">
            <w:pPr>
              <w:rPr>
                <w:b/>
                <w:bCs/>
              </w:rPr>
            </w:pPr>
            <w:r>
              <w:rPr>
                <w:rFonts w:hint="eastAsia"/>
                <w:b/>
                <w:bCs/>
              </w:rPr>
              <w:t>C</w:t>
            </w:r>
            <w:r>
              <w:rPr>
                <w:b/>
                <w:bCs/>
              </w:rPr>
              <w:t>ompany</w:t>
            </w:r>
          </w:p>
        </w:tc>
        <w:tc>
          <w:tcPr>
            <w:tcW w:w="8351" w:type="dxa"/>
          </w:tcPr>
          <w:p w14:paraId="26320CE9" w14:textId="77777777" w:rsidR="006E65F2" w:rsidRDefault="006E65F2" w:rsidP="009007F8">
            <w:pPr>
              <w:rPr>
                <w:b/>
                <w:bCs/>
              </w:rPr>
            </w:pPr>
            <w:r>
              <w:rPr>
                <w:b/>
                <w:bCs/>
              </w:rPr>
              <w:t>Views</w:t>
            </w:r>
          </w:p>
        </w:tc>
      </w:tr>
      <w:tr w:rsidR="006E65F2" w14:paraId="202E6D16" w14:textId="77777777" w:rsidTr="009007F8">
        <w:trPr>
          <w:trHeight w:val="276"/>
        </w:trPr>
        <w:tc>
          <w:tcPr>
            <w:tcW w:w="1278" w:type="dxa"/>
          </w:tcPr>
          <w:p w14:paraId="757FC050" w14:textId="77777777" w:rsidR="006E65F2" w:rsidRPr="0044449D" w:rsidRDefault="006E65F2" w:rsidP="009007F8">
            <w:pPr>
              <w:rPr>
                <w:rFonts w:eastAsia="DengXian"/>
                <w:bCs/>
                <w:lang w:eastAsia="zh-CN"/>
              </w:rPr>
            </w:pPr>
            <w:r w:rsidRPr="0044449D">
              <w:rPr>
                <w:rFonts w:eastAsia="DengXian" w:hint="eastAsia"/>
                <w:bCs/>
                <w:lang w:eastAsia="zh-CN"/>
              </w:rPr>
              <w:t>Z</w:t>
            </w:r>
            <w:r w:rsidRPr="0044449D">
              <w:rPr>
                <w:rFonts w:eastAsia="DengXian"/>
                <w:bCs/>
                <w:lang w:eastAsia="zh-CN"/>
              </w:rPr>
              <w:t>TE, Sanechips</w:t>
            </w:r>
          </w:p>
        </w:tc>
        <w:tc>
          <w:tcPr>
            <w:tcW w:w="8351" w:type="dxa"/>
          </w:tcPr>
          <w:p w14:paraId="4101C056" w14:textId="77777777" w:rsidR="006E65F2" w:rsidRDefault="006E65F2" w:rsidP="009007F8">
            <w:pPr>
              <w:rPr>
                <w:rFonts w:eastAsia="DengXian"/>
                <w:bCs/>
                <w:lang w:eastAsia="zh-CN"/>
              </w:rPr>
            </w:pPr>
            <w:r>
              <w:rPr>
                <w:rFonts w:eastAsia="DengXian"/>
                <w:bCs/>
                <w:lang w:eastAsia="zh-CN"/>
              </w:rPr>
              <w:t>Some results show clear power saving gain; for following cases, we have some concerns:</w:t>
            </w:r>
          </w:p>
          <w:p w14:paraId="7B3C8612" w14:textId="77777777" w:rsidR="006E65F2" w:rsidRPr="0044449D" w:rsidRDefault="006E65F2" w:rsidP="009007F8">
            <w:r w:rsidRPr="0044449D">
              <w:rPr>
                <w:rFonts w:eastAsia="DengXian"/>
                <w:bCs/>
                <w:lang w:eastAsia="zh-CN"/>
              </w:rPr>
              <w:t xml:space="preserve">In case of the first bullet, basically no power saving gain is observed for </w:t>
            </w:r>
            <w:r w:rsidRPr="0044449D">
              <w:t>PDCCH skipping enhancement with eCDRX</w:t>
            </w:r>
            <w:r>
              <w:t>.</w:t>
            </w:r>
          </w:p>
          <w:p w14:paraId="5BF050C8" w14:textId="77777777" w:rsidR="006E65F2" w:rsidRDefault="006E65F2" w:rsidP="009007F8">
            <w:r>
              <w:t>In the fifth bullet, the results of case</w:t>
            </w:r>
            <w:r w:rsidRPr="0044449D">
              <w:t xml:space="preserve"> </w:t>
            </w:r>
            <w:r>
              <w:t>‘</w:t>
            </w:r>
            <w:r w:rsidRPr="0044449D">
              <w:t>FR1, DL only evaluation, DU, high load, DRX configured, VR 30Mbps</w:t>
            </w:r>
            <w:r>
              <w:t>’ shows huge</w:t>
            </w:r>
            <w:r w:rsidRPr="0044449D">
              <w:t xml:space="preserve"> capacity loss</w:t>
            </w:r>
            <w:r>
              <w:t>, which would affect the UE experience seriously</w:t>
            </w:r>
            <w:r w:rsidRPr="0044449D">
              <w:t>.</w:t>
            </w:r>
          </w:p>
          <w:p w14:paraId="2D57E665" w14:textId="77777777" w:rsidR="006E65F2" w:rsidRPr="0044449D" w:rsidRDefault="006E65F2" w:rsidP="009007F8">
            <w:pPr>
              <w:rPr>
                <w:bCs/>
              </w:rPr>
            </w:pPr>
            <w:r>
              <w:t>As FL pointed out, in some cases, the marginal power saving gain is observed for the PDCCH skipping enhancement.</w:t>
            </w:r>
          </w:p>
        </w:tc>
      </w:tr>
      <w:tr w:rsidR="006E65F2" w14:paraId="24405B53" w14:textId="77777777" w:rsidTr="009007F8">
        <w:trPr>
          <w:trHeight w:val="276"/>
        </w:trPr>
        <w:tc>
          <w:tcPr>
            <w:tcW w:w="1278" w:type="dxa"/>
          </w:tcPr>
          <w:p w14:paraId="301BA7E8" w14:textId="77777777" w:rsidR="006E65F2" w:rsidRPr="00354994" w:rsidRDefault="006E65F2" w:rsidP="009007F8">
            <w:pPr>
              <w:rPr>
                <w:rFonts w:eastAsia="DengXian"/>
                <w:bCs/>
                <w:lang w:eastAsia="zh-CN"/>
              </w:rPr>
            </w:pPr>
            <w:r w:rsidRPr="00354994">
              <w:rPr>
                <w:rFonts w:eastAsia="DengXian" w:hint="eastAsia"/>
                <w:bCs/>
                <w:lang w:eastAsia="zh-CN"/>
              </w:rPr>
              <w:t>O</w:t>
            </w:r>
            <w:r w:rsidRPr="00354994">
              <w:rPr>
                <w:rFonts w:eastAsia="DengXian"/>
                <w:bCs/>
                <w:lang w:eastAsia="zh-CN"/>
              </w:rPr>
              <w:t>PPO</w:t>
            </w:r>
            <w:r>
              <w:rPr>
                <w:rFonts w:eastAsia="DengXian"/>
                <w:bCs/>
                <w:lang w:eastAsia="zh-CN"/>
              </w:rPr>
              <w:t>2</w:t>
            </w:r>
          </w:p>
        </w:tc>
        <w:tc>
          <w:tcPr>
            <w:tcW w:w="8351" w:type="dxa"/>
          </w:tcPr>
          <w:p w14:paraId="30052AA0" w14:textId="77777777" w:rsidR="006E65F2" w:rsidRPr="008C0009" w:rsidRDefault="006E65F2" w:rsidP="009007F8">
            <w:pPr>
              <w:rPr>
                <w:rFonts w:eastAsia="DengXian"/>
                <w:bCs/>
                <w:strike/>
                <w:lang w:eastAsia="zh-CN"/>
              </w:rPr>
            </w:pPr>
            <w:r w:rsidRPr="008C0009">
              <w:rPr>
                <w:rFonts w:eastAsia="DengXian" w:hint="eastAsia"/>
                <w:bCs/>
                <w:strike/>
                <w:lang w:eastAsia="zh-CN"/>
              </w:rPr>
              <w:t>W</w:t>
            </w:r>
            <w:r w:rsidRPr="008C0009">
              <w:rPr>
                <w:rFonts w:eastAsia="DengXian"/>
                <w:bCs/>
                <w:strike/>
                <w:lang w:eastAsia="zh-CN"/>
              </w:rPr>
              <w:t xml:space="preserve">e are generally fine with the above observations except the following modifications, since it is observed from our Tdoc [R1-2211490] that </w:t>
            </w:r>
            <w:r w:rsidRPr="008C0009">
              <w:rPr>
                <w:strike/>
              </w:rPr>
              <w:t>eCDRX provides capacity gain of -1.4%.</w:t>
            </w:r>
          </w:p>
          <w:p w14:paraId="51411092" w14:textId="77777777" w:rsidR="006E65F2" w:rsidRPr="008C0009" w:rsidRDefault="006E65F2" w:rsidP="009007F8">
            <w:pPr>
              <w:pStyle w:val="ListParagraph"/>
              <w:numPr>
                <w:ilvl w:val="0"/>
                <w:numId w:val="39"/>
              </w:numPr>
              <w:overflowPunct/>
              <w:autoSpaceDE/>
              <w:autoSpaceDN/>
              <w:adjustRightInd/>
              <w:spacing w:after="160" w:line="259" w:lineRule="auto"/>
              <w:textAlignment w:val="auto"/>
              <w:rPr>
                <w:strike/>
              </w:rPr>
            </w:pPr>
            <w:r w:rsidRPr="008C0009">
              <w:rPr>
                <w:strike/>
              </w:rPr>
              <w:t xml:space="preserve">For FR1, DL only, DU, high load, VR 30Mbps traffic at 60fps and 10ms PDB, it is observed from OPPO that </w:t>
            </w:r>
          </w:p>
          <w:p w14:paraId="48257FB7" w14:textId="77777777" w:rsidR="006E65F2" w:rsidRPr="008C0009" w:rsidRDefault="006E65F2" w:rsidP="009007F8">
            <w:pPr>
              <w:pStyle w:val="ListParagraph"/>
              <w:numPr>
                <w:ilvl w:val="1"/>
                <w:numId w:val="39"/>
              </w:numPr>
              <w:overflowPunct/>
              <w:autoSpaceDE/>
              <w:autoSpaceDN/>
              <w:adjustRightInd/>
              <w:spacing w:after="160" w:line="259" w:lineRule="auto"/>
              <w:textAlignment w:val="auto"/>
              <w:rPr>
                <w:strike/>
              </w:rPr>
            </w:pPr>
            <w:r w:rsidRPr="008C0009">
              <w:rPr>
                <w:strike/>
              </w:rPr>
              <w:t xml:space="preserve">on top of eCDRX, additional active time provides </w:t>
            </w:r>
          </w:p>
          <w:p w14:paraId="61A15EAE" w14:textId="77777777" w:rsidR="006E65F2" w:rsidRPr="008C0009" w:rsidRDefault="006E65F2" w:rsidP="009007F8">
            <w:pPr>
              <w:pStyle w:val="ListParagraph"/>
              <w:numPr>
                <w:ilvl w:val="2"/>
                <w:numId w:val="39"/>
              </w:numPr>
              <w:overflowPunct/>
              <w:autoSpaceDE/>
              <w:autoSpaceDN/>
              <w:adjustRightInd/>
              <w:spacing w:after="160" w:line="259" w:lineRule="auto"/>
              <w:textAlignment w:val="auto"/>
              <w:rPr>
                <w:strike/>
              </w:rPr>
            </w:pPr>
            <w:r w:rsidRPr="008C0009">
              <w:rPr>
                <w:strike/>
              </w:rPr>
              <w:t xml:space="preserve">power saving gain of 30.86% for all UEs </w:t>
            </w:r>
          </w:p>
          <w:p w14:paraId="06BA12D4" w14:textId="77777777" w:rsidR="006E65F2" w:rsidRPr="008C0009" w:rsidRDefault="006E65F2" w:rsidP="009007F8">
            <w:pPr>
              <w:pStyle w:val="ListParagraph"/>
              <w:numPr>
                <w:ilvl w:val="2"/>
                <w:numId w:val="39"/>
              </w:numPr>
              <w:overflowPunct/>
              <w:autoSpaceDE/>
              <w:autoSpaceDN/>
              <w:adjustRightInd/>
              <w:spacing w:after="160" w:line="259" w:lineRule="auto"/>
              <w:textAlignment w:val="auto"/>
              <w:rPr>
                <w:strike/>
              </w:rPr>
            </w:pPr>
            <w:r w:rsidRPr="008C0009">
              <w:rPr>
                <w:strike/>
              </w:rPr>
              <w:t xml:space="preserve">capacity gain of </w:t>
            </w:r>
            <w:r w:rsidRPr="008C0009">
              <w:rPr>
                <w:rFonts w:ascii="Calibri" w:hAnsi="Calibri" w:cs="Calibri"/>
                <w:strike/>
              </w:rPr>
              <w:t>0.0%</w:t>
            </w:r>
          </w:p>
          <w:p w14:paraId="2B710BC9" w14:textId="77777777" w:rsidR="006E65F2" w:rsidRPr="008C0009" w:rsidRDefault="006E65F2" w:rsidP="009007F8">
            <w:pPr>
              <w:pStyle w:val="ListParagraph"/>
              <w:numPr>
                <w:ilvl w:val="1"/>
                <w:numId w:val="39"/>
              </w:numPr>
              <w:overflowPunct/>
              <w:autoSpaceDE/>
              <w:autoSpaceDN/>
              <w:adjustRightInd/>
              <w:spacing w:after="160" w:line="259" w:lineRule="auto"/>
              <w:textAlignment w:val="auto"/>
              <w:rPr>
                <w:strike/>
              </w:rPr>
            </w:pPr>
            <w:r w:rsidRPr="008C0009">
              <w:rPr>
                <w:strike/>
              </w:rPr>
              <w:t xml:space="preserve">eCDRX as the performance reference provides </w:t>
            </w:r>
          </w:p>
          <w:p w14:paraId="2ADDDD69" w14:textId="77777777" w:rsidR="006E65F2" w:rsidRPr="008C0009" w:rsidRDefault="006E65F2" w:rsidP="009007F8">
            <w:pPr>
              <w:pStyle w:val="ListParagraph"/>
              <w:numPr>
                <w:ilvl w:val="2"/>
                <w:numId w:val="39"/>
              </w:numPr>
              <w:overflowPunct/>
              <w:autoSpaceDE/>
              <w:autoSpaceDN/>
              <w:adjustRightInd/>
              <w:spacing w:after="160" w:line="259" w:lineRule="auto"/>
              <w:textAlignment w:val="auto"/>
              <w:rPr>
                <w:strike/>
              </w:rPr>
            </w:pPr>
            <w:r w:rsidRPr="008C0009">
              <w:rPr>
                <w:strike/>
              </w:rPr>
              <w:t xml:space="preserve">power saving gain of 18.72% for all UEs </w:t>
            </w:r>
          </w:p>
          <w:p w14:paraId="1C83D240" w14:textId="77777777" w:rsidR="006E65F2" w:rsidRPr="008C0009" w:rsidRDefault="006E65F2" w:rsidP="009007F8">
            <w:pPr>
              <w:pStyle w:val="ListParagraph"/>
              <w:numPr>
                <w:ilvl w:val="2"/>
                <w:numId w:val="39"/>
              </w:numPr>
              <w:overflowPunct/>
              <w:autoSpaceDE/>
              <w:autoSpaceDN/>
              <w:adjustRightInd/>
              <w:spacing w:after="160" w:line="259" w:lineRule="auto"/>
              <w:textAlignment w:val="auto"/>
            </w:pPr>
            <w:r w:rsidRPr="008C0009">
              <w:rPr>
                <w:strike/>
              </w:rPr>
              <w:t xml:space="preserve">capacity gain of </w:t>
            </w:r>
            <w:r w:rsidRPr="008C0009">
              <w:rPr>
                <w:rFonts w:ascii="Calibri" w:hAnsi="Calibri" w:cs="Calibri"/>
                <w:strike/>
                <w:color w:val="FF0000"/>
              </w:rPr>
              <w:t>-1.6% -1.4%</w:t>
            </w:r>
          </w:p>
          <w:p w14:paraId="08259135" w14:textId="77777777" w:rsidR="006E65F2" w:rsidRPr="00354994" w:rsidRDefault="006E65F2" w:rsidP="009007F8">
            <w:pPr>
              <w:spacing w:after="160" w:line="259" w:lineRule="auto"/>
            </w:pPr>
            <w:r>
              <w:rPr>
                <w:rFonts w:eastAsia="DengXian" w:hint="eastAsia"/>
                <w:lang w:eastAsia="zh-CN"/>
              </w:rPr>
              <w:t>S</w:t>
            </w:r>
            <w:r>
              <w:rPr>
                <w:rFonts w:eastAsia="DengXian"/>
                <w:lang w:eastAsia="zh-CN"/>
              </w:rPr>
              <w:t>orry for my misunderstanding for the calculation, my fault!!</w:t>
            </w:r>
            <w:r>
              <w:rPr>
                <w:rFonts w:eastAsia="DengXian" w:hint="eastAsia"/>
                <w:lang w:eastAsia="zh-CN"/>
              </w:rPr>
              <w:t xml:space="preserve"> </w:t>
            </w:r>
            <w:r>
              <w:rPr>
                <w:rFonts w:eastAsia="DengXian"/>
                <w:lang w:eastAsia="zh-CN"/>
              </w:rPr>
              <w:t>We are fine with the above observations</w:t>
            </w:r>
            <w:r w:rsidRPr="008C0009">
              <w:rPr>
                <w:rFonts w:ascii="Segoe UI Emoji" w:eastAsia="Segoe UI Emoji" w:hAnsi="Segoe UI Emoji" w:cs="Segoe UI Emoji"/>
                <w:lang w:eastAsia="zh-CN"/>
              </w:rPr>
              <w:t>😊</w:t>
            </w:r>
          </w:p>
        </w:tc>
      </w:tr>
      <w:tr w:rsidR="006E65F2" w14:paraId="12920636" w14:textId="77777777" w:rsidTr="009007F8">
        <w:trPr>
          <w:trHeight w:val="276"/>
        </w:trPr>
        <w:tc>
          <w:tcPr>
            <w:tcW w:w="1278" w:type="dxa"/>
          </w:tcPr>
          <w:p w14:paraId="53FC340D" w14:textId="77777777" w:rsidR="006E65F2" w:rsidRPr="00B11D81" w:rsidRDefault="006E65F2" w:rsidP="009007F8">
            <w:pPr>
              <w:rPr>
                <w:rFonts w:eastAsia="PMingLiU"/>
                <w:lang w:eastAsia="zh-TW"/>
              </w:rPr>
            </w:pPr>
            <w:r w:rsidRPr="00B11D81">
              <w:rPr>
                <w:rFonts w:eastAsia="PMingLiU" w:hint="eastAsia"/>
                <w:lang w:eastAsia="zh-TW"/>
              </w:rPr>
              <w:t>M</w:t>
            </w:r>
            <w:r w:rsidRPr="00B11D81">
              <w:rPr>
                <w:rFonts w:eastAsia="PMingLiU"/>
                <w:lang w:eastAsia="zh-TW"/>
              </w:rPr>
              <w:t>TK</w:t>
            </w:r>
          </w:p>
        </w:tc>
        <w:tc>
          <w:tcPr>
            <w:tcW w:w="8351" w:type="dxa"/>
          </w:tcPr>
          <w:p w14:paraId="0D65B9B5" w14:textId="77777777" w:rsidR="006E65F2" w:rsidRPr="00B11D81" w:rsidRDefault="006E65F2" w:rsidP="009007F8">
            <w:pPr>
              <w:rPr>
                <w:rFonts w:eastAsia="PMingLiU"/>
                <w:lang w:eastAsia="zh-TW"/>
              </w:rPr>
            </w:pPr>
            <w:r>
              <w:rPr>
                <w:rFonts w:eastAsia="PMingLiU" w:hint="eastAsia"/>
                <w:lang w:eastAsia="zh-TW"/>
              </w:rPr>
              <w:t>W</w:t>
            </w:r>
            <w:r>
              <w:rPr>
                <w:rFonts w:eastAsia="PMingLiU"/>
                <w:lang w:eastAsia="zh-TW"/>
              </w:rPr>
              <w:t>e think this section belongs to PDCCH monitoring adaptation and should be moved to Section 3. Schemes like retransmission-aware PDCCH skipping can work with or without CDRX.</w:t>
            </w:r>
          </w:p>
        </w:tc>
      </w:tr>
      <w:tr w:rsidR="006E65F2" w14:paraId="7D0A0746" w14:textId="77777777" w:rsidTr="009007F8">
        <w:trPr>
          <w:trHeight w:val="276"/>
        </w:trPr>
        <w:tc>
          <w:tcPr>
            <w:tcW w:w="1278" w:type="dxa"/>
          </w:tcPr>
          <w:p w14:paraId="0704F49A" w14:textId="77777777" w:rsidR="006E65F2" w:rsidRDefault="006E65F2" w:rsidP="009007F8">
            <w:pPr>
              <w:rPr>
                <w:rFonts w:eastAsia="PMingLiU"/>
                <w:b/>
                <w:bCs/>
                <w:lang w:eastAsia="zh-TW"/>
              </w:rPr>
            </w:pPr>
            <w:r>
              <w:rPr>
                <w:rFonts w:eastAsia="PMingLiU"/>
                <w:b/>
                <w:bCs/>
                <w:lang w:eastAsia="zh-TW"/>
              </w:rPr>
              <w:t>Nokia1</w:t>
            </w:r>
          </w:p>
        </w:tc>
        <w:tc>
          <w:tcPr>
            <w:tcW w:w="8351" w:type="dxa"/>
          </w:tcPr>
          <w:p w14:paraId="64286726" w14:textId="77777777" w:rsidR="006E65F2" w:rsidRPr="00267738" w:rsidRDefault="006E65F2" w:rsidP="009007F8">
            <w:r w:rsidRPr="00267738">
              <w:t>Like noted in last meeting, it is not fully clear to us why these two schemes are bundled together as alternatives.  One group of solutions aims to facilitate the C-DRX configuration by having more ‘dynamicity’ in the OnDuration/Active time determination. One solution seems to target to separate XR-traffic and non-XR traffic via separate monitoring patterns (and don’t this this belongs to under A). Other set of solutions focuses on handling of re-transmission window on conjunction with PDCCH skipping. We don’t really see that these solutions/proposals are competing candidates.</w:t>
            </w:r>
            <w:r>
              <w:t xml:space="preserve"> The the onDuration extension related schemes would be more associated with Section 2.6 schemes</w:t>
            </w:r>
          </w:p>
        </w:tc>
      </w:tr>
      <w:tr w:rsidR="006E65F2" w14:paraId="723C81D6" w14:textId="77777777" w:rsidTr="009007F8">
        <w:trPr>
          <w:trHeight w:val="276"/>
        </w:trPr>
        <w:tc>
          <w:tcPr>
            <w:tcW w:w="1278" w:type="dxa"/>
          </w:tcPr>
          <w:p w14:paraId="04C60CE8" w14:textId="77777777" w:rsidR="006E65F2" w:rsidRDefault="006E65F2" w:rsidP="009007F8">
            <w:pPr>
              <w:rPr>
                <w:rFonts w:eastAsia="PMingLiU"/>
                <w:b/>
                <w:bCs/>
                <w:lang w:eastAsia="zh-TW"/>
              </w:rPr>
            </w:pPr>
            <w:r>
              <w:t>LGE</w:t>
            </w:r>
          </w:p>
        </w:tc>
        <w:tc>
          <w:tcPr>
            <w:tcW w:w="8351" w:type="dxa"/>
          </w:tcPr>
          <w:p w14:paraId="3CE9D927" w14:textId="77777777" w:rsidR="006E65F2" w:rsidRPr="00267738" w:rsidRDefault="006E65F2" w:rsidP="009007F8">
            <w:r w:rsidRPr="00A818FD">
              <w:t>We are not sure UE’s resuming PDCCH monitoring should be considered under PDCCH monitoring avoidance after XR data reception. It is more appropriate to be discussed under PDCCH monitoring adaptation related enhancements.</w:t>
            </w:r>
          </w:p>
        </w:tc>
      </w:tr>
      <w:tr w:rsidR="006E65F2" w14:paraId="743CB2C2" w14:textId="77777777" w:rsidTr="009007F8">
        <w:trPr>
          <w:trHeight w:val="276"/>
        </w:trPr>
        <w:tc>
          <w:tcPr>
            <w:tcW w:w="1278" w:type="dxa"/>
          </w:tcPr>
          <w:p w14:paraId="164DD253" w14:textId="77777777" w:rsidR="006E65F2" w:rsidRDefault="006E65F2" w:rsidP="009007F8">
            <w:r w:rsidRPr="004D4EAA">
              <w:rPr>
                <w:rFonts w:eastAsia="PMingLiU"/>
                <w:lang w:eastAsia="zh-TW"/>
              </w:rPr>
              <w:t>Intel</w:t>
            </w:r>
          </w:p>
        </w:tc>
        <w:tc>
          <w:tcPr>
            <w:tcW w:w="8351" w:type="dxa"/>
          </w:tcPr>
          <w:p w14:paraId="428A7D10" w14:textId="77777777" w:rsidR="006E65F2" w:rsidRDefault="006E65F2" w:rsidP="009007F8">
            <w:r w:rsidRPr="00427DE1">
              <w:t>Agree with MTK that second observation should be discussed under PDCCH monitoring adaptation, not C-DRX enhancement.</w:t>
            </w:r>
          </w:p>
          <w:p w14:paraId="55ECB085" w14:textId="77777777" w:rsidR="006E65F2" w:rsidRPr="00A818FD" w:rsidRDefault="006E65F2" w:rsidP="009007F8">
            <w:r>
              <w:t>Satisfied UE ratio and capacity gain are used interchangeably. CG PDB should be 15ms.</w:t>
            </w:r>
          </w:p>
        </w:tc>
      </w:tr>
    </w:tbl>
    <w:p w14:paraId="57A2B183" w14:textId="77777777" w:rsidR="006E65F2" w:rsidRDefault="006E65F2" w:rsidP="006E65F2"/>
    <w:p w14:paraId="1780E44E" w14:textId="77777777" w:rsidR="006E65F2" w:rsidRPr="00C0476A" w:rsidRDefault="006E65F2" w:rsidP="006E65F2"/>
    <w:p w14:paraId="48303C8E" w14:textId="77777777" w:rsidR="00D956EB" w:rsidRDefault="00D956EB" w:rsidP="00D956EB">
      <w:r>
        <w:t xml:space="preserve">Question 2: Do you support the proponent companies’ proposals or not, and why? </w:t>
      </w:r>
    </w:p>
    <w:tbl>
      <w:tblPr>
        <w:tblStyle w:val="TableGrid"/>
        <w:tblW w:w="0" w:type="auto"/>
        <w:tblLook w:val="04A0" w:firstRow="1" w:lastRow="0" w:firstColumn="1" w:lastColumn="0" w:noHBand="0" w:noVBand="1"/>
      </w:tblPr>
      <w:tblGrid>
        <w:gridCol w:w="1278"/>
        <w:gridCol w:w="8351"/>
      </w:tblGrid>
      <w:tr w:rsidR="00D956EB" w14:paraId="7F775A72" w14:textId="77777777" w:rsidTr="009007F8">
        <w:trPr>
          <w:trHeight w:val="276"/>
        </w:trPr>
        <w:tc>
          <w:tcPr>
            <w:tcW w:w="1278" w:type="dxa"/>
          </w:tcPr>
          <w:p w14:paraId="7D8FE541" w14:textId="77777777" w:rsidR="00D956EB" w:rsidRDefault="00D956EB" w:rsidP="009007F8">
            <w:pPr>
              <w:rPr>
                <w:b/>
                <w:bCs/>
              </w:rPr>
            </w:pPr>
            <w:r>
              <w:rPr>
                <w:rFonts w:hint="eastAsia"/>
                <w:b/>
                <w:bCs/>
              </w:rPr>
              <w:t>C</w:t>
            </w:r>
            <w:r>
              <w:rPr>
                <w:b/>
                <w:bCs/>
              </w:rPr>
              <w:t>ompany</w:t>
            </w:r>
          </w:p>
        </w:tc>
        <w:tc>
          <w:tcPr>
            <w:tcW w:w="8351" w:type="dxa"/>
          </w:tcPr>
          <w:p w14:paraId="145AEE5E" w14:textId="77777777" w:rsidR="00D956EB" w:rsidRDefault="00D956EB" w:rsidP="009007F8">
            <w:pPr>
              <w:rPr>
                <w:b/>
                <w:bCs/>
              </w:rPr>
            </w:pPr>
            <w:r>
              <w:rPr>
                <w:b/>
                <w:bCs/>
              </w:rPr>
              <w:t>Views</w:t>
            </w:r>
          </w:p>
        </w:tc>
      </w:tr>
      <w:tr w:rsidR="00D956EB" w14:paraId="0ACEA252" w14:textId="77777777" w:rsidTr="009007F8">
        <w:trPr>
          <w:trHeight w:val="276"/>
        </w:trPr>
        <w:tc>
          <w:tcPr>
            <w:tcW w:w="1278" w:type="dxa"/>
          </w:tcPr>
          <w:p w14:paraId="20D5C080" w14:textId="794BFEC8" w:rsidR="00D956EB" w:rsidRPr="00AD3C07" w:rsidRDefault="00AD3C07" w:rsidP="009007F8">
            <w:pPr>
              <w:rPr>
                <w:rFonts w:eastAsia="DengXian"/>
                <w:bCs/>
                <w:lang w:eastAsia="zh-CN"/>
              </w:rPr>
            </w:pPr>
            <w:r>
              <w:rPr>
                <w:rFonts w:eastAsia="DengXian" w:hint="eastAsia"/>
                <w:bCs/>
                <w:lang w:eastAsia="zh-CN"/>
              </w:rPr>
              <w:lastRenderedPageBreak/>
              <w:t>v</w:t>
            </w:r>
            <w:r>
              <w:rPr>
                <w:rFonts w:eastAsia="DengXian"/>
                <w:bCs/>
                <w:lang w:eastAsia="zh-CN"/>
              </w:rPr>
              <w:t>ivo</w:t>
            </w:r>
          </w:p>
        </w:tc>
        <w:tc>
          <w:tcPr>
            <w:tcW w:w="8351" w:type="dxa"/>
          </w:tcPr>
          <w:p w14:paraId="685D7CB2" w14:textId="77777777" w:rsidR="00D956EB" w:rsidRDefault="00AD3C07" w:rsidP="009007F8">
            <w:r>
              <w:rPr>
                <w:rFonts w:eastAsia="DengXian" w:hint="eastAsia"/>
                <w:bCs/>
                <w:lang w:eastAsia="zh-CN"/>
              </w:rPr>
              <w:t>W</w:t>
            </w:r>
            <w:r>
              <w:rPr>
                <w:rFonts w:eastAsia="DengXian"/>
                <w:bCs/>
                <w:lang w:eastAsia="zh-CN"/>
              </w:rPr>
              <w:t xml:space="preserve">e support </w:t>
            </w:r>
            <w:r>
              <w:t>PDCCH monitoring resume after UE transmits NACK. The reasons are as follows.</w:t>
            </w:r>
          </w:p>
          <w:p w14:paraId="6585B365" w14:textId="77777777" w:rsidR="00AD3C07" w:rsidRPr="00AD3C07" w:rsidRDefault="00AD3C07" w:rsidP="00AD3C07">
            <w:pPr>
              <w:pStyle w:val="ListParagraph"/>
              <w:numPr>
                <w:ilvl w:val="0"/>
                <w:numId w:val="39"/>
              </w:numPr>
              <w:spacing w:before="120" w:after="120"/>
              <w:jc w:val="both"/>
              <w:rPr>
                <w:rFonts w:eastAsiaTheme="minorEastAsia"/>
                <w:lang w:eastAsia="zh-CN"/>
              </w:rPr>
            </w:pPr>
            <w:r w:rsidRPr="00AD3C07">
              <w:rPr>
                <w:rFonts w:eastAsiaTheme="minorEastAsia"/>
                <w:lang w:eastAsia="zh-CN"/>
              </w:rPr>
              <w:t>The existing R17 PDCCH skipping indication will cause either capacity loss or unnecessary PDCCH monitoring.</w:t>
            </w:r>
          </w:p>
          <w:p w14:paraId="554017C3" w14:textId="46C42401" w:rsidR="00AD3C07" w:rsidRPr="00AD3C07" w:rsidRDefault="00AD3C07" w:rsidP="00AD3C07">
            <w:pPr>
              <w:pStyle w:val="ListParagraph"/>
              <w:numPr>
                <w:ilvl w:val="0"/>
                <w:numId w:val="39"/>
              </w:numPr>
              <w:spacing w:before="120" w:after="120"/>
              <w:jc w:val="both"/>
              <w:rPr>
                <w:rFonts w:eastAsiaTheme="minorEastAsia"/>
                <w:lang w:eastAsia="zh-CN"/>
              </w:rPr>
            </w:pPr>
            <w:r w:rsidRPr="00AD3C07">
              <w:rPr>
                <w:rFonts w:eastAsiaTheme="minorEastAsia"/>
                <w:lang w:eastAsia="zh-CN"/>
              </w:rPr>
              <w:t>Only using short R17 PDCCH skipping durations, e.g., 2ms or 4ms is not a reasonable R17 PDCCH skipping implementation method.</w:t>
            </w:r>
          </w:p>
          <w:p w14:paraId="749A2B2A" w14:textId="77777777" w:rsidR="00AD3C07" w:rsidRPr="005325E4" w:rsidRDefault="00AD3C07" w:rsidP="00AD3C07">
            <w:pPr>
              <w:pStyle w:val="ListParagraph"/>
              <w:numPr>
                <w:ilvl w:val="0"/>
                <w:numId w:val="39"/>
              </w:numPr>
              <w:rPr>
                <w:rFonts w:eastAsia="DengXian"/>
                <w:bCs/>
                <w:lang w:eastAsia="zh-CN"/>
              </w:rPr>
            </w:pPr>
            <w:r w:rsidRPr="00AD3C07">
              <w:rPr>
                <w:lang w:eastAsia="zh-CN"/>
              </w:rPr>
              <w:t>From the simulation results, compared with the existing R17 PDCCH skipping indication, the enhanced PDCCH skipping with HARQ interaction provides good balance between power saving gain and system capacity.</w:t>
            </w:r>
          </w:p>
          <w:p w14:paraId="4346B65B" w14:textId="3E9365D2" w:rsidR="005325E4" w:rsidRPr="00AD3C07" w:rsidRDefault="005325E4" w:rsidP="00AD3C07">
            <w:pPr>
              <w:pStyle w:val="ListParagraph"/>
              <w:numPr>
                <w:ilvl w:val="0"/>
                <w:numId w:val="39"/>
              </w:numPr>
              <w:rPr>
                <w:rFonts w:eastAsia="DengXian"/>
                <w:bCs/>
                <w:lang w:eastAsia="zh-CN"/>
              </w:rPr>
            </w:pPr>
            <w:r>
              <w:rPr>
                <w:rFonts w:eastAsia="DengXian" w:hint="eastAsia"/>
                <w:bCs/>
                <w:lang w:eastAsia="zh-CN"/>
              </w:rPr>
              <w:t>U</w:t>
            </w:r>
            <w:r>
              <w:rPr>
                <w:rFonts w:eastAsia="DengXian"/>
                <w:bCs/>
                <w:lang w:eastAsia="zh-CN"/>
              </w:rPr>
              <w:t xml:space="preserve">sing MAC based termination of PDCCH monitoring within DRX active time would introduce delay thus cause additional power consumption. </w:t>
            </w:r>
          </w:p>
        </w:tc>
      </w:tr>
      <w:tr w:rsidR="00D956EB" w14:paraId="2F4EF62B" w14:textId="77777777" w:rsidTr="009007F8">
        <w:trPr>
          <w:trHeight w:val="276"/>
        </w:trPr>
        <w:tc>
          <w:tcPr>
            <w:tcW w:w="1278" w:type="dxa"/>
          </w:tcPr>
          <w:p w14:paraId="3435CE6D" w14:textId="62FF2C1A" w:rsidR="00D956EB" w:rsidRPr="00A81AE3" w:rsidRDefault="00A81AE3" w:rsidP="009007F8">
            <w:pPr>
              <w:rPr>
                <w:rFonts w:eastAsia="PMingLiU"/>
                <w:bCs/>
                <w:lang w:eastAsia="zh-TW"/>
              </w:rPr>
            </w:pPr>
            <w:r>
              <w:rPr>
                <w:rFonts w:eastAsia="PMingLiU" w:hint="eastAsia"/>
                <w:bCs/>
                <w:lang w:eastAsia="zh-TW"/>
              </w:rPr>
              <w:t>M</w:t>
            </w:r>
            <w:r>
              <w:rPr>
                <w:rFonts w:eastAsia="PMingLiU"/>
                <w:bCs/>
                <w:lang w:eastAsia="zh-TW"/>
              </w:rPr>
              <w:t>TK</w:t>
            </w:r>
          </w:p>
        </w:tc>
        <w:tc>
          <w:tcPr>
            <w:tcW w:w="8351" w:type="dxa"/>
          </w:tcPr>
          <w:tbl>
            <w:tblPr>
              <w:tblStyle w:val="TableGrid"/>
              <w:tblW w:w="0" w:type="auto"/>
              <w:tblLook w:val="04A0" w:firstRow="1" w:lastRow="0" w:firstColumn="1" w:lastColumn="0" w:noHBand="0" w:noVBand="1"/>
            </w:tblPr>
            <w:tblGrid>
              <w:gridCol w:w="8125"/>
            </w:tblGrid>
            <w:tr w:rsidR="00A81AE3" w14:paraId="24438BD1" w14:textId="77777777" w:rsidTr="00A81AE3">
              <w:trPr>
                <w:trHeight w:val="276"/>
              </w:trPr>
              <w:tc>
                <w:tcPr>
                  <w:tcW w:w="8351" w:type="dxa"/>
                  <w:tcBorders>
                    <w:top w:val="single" w:sz="4" w:space="0" w:color="auto"/>
                    <w:left w:val="single" w:sz="4" w:space="0" w:color="auto"/>
                    <w:bottom w:val="single" w:sz="4" w:space="0" w:color="auto"/>
                    <w:right w:val="single" w:sz="4" w:space="0" w:color="auto"/>
                  </w:tcBorders>
                  <w:hideMark/>
                </w:tcPr>
                <w:p w14:paraId="6020C000" w14:textId="77777777" w:rsidR="00A81AE3" w:rsidRDefault="00A81AE3" w:rsidP="00A81AE3">
                  <w:pPr>
                    <w:rPr>
                      <w:rFonts w:eastAsia="PMingLiU"/>
                      <w:bCs/>
                      <w:lang w:eastAsia="zh-TW"/>
                    </w:rPr>
                  </w:pPr>
                  <w:r>
                    <w:rPr>
                      <w:rFonts w:eastAsia="PMingLiU"/>
                      <w:bCs/>
                      <w:lang w:eastAsia="zh-TW"/>
                    </w:rPr>
                    <w:t>Support. Retransmission is critical for XR capacity, and the proposal can obtain good capacity gain with small spec impact.</w:t>
                  </w:r>
                </w:p>
                <w:p w14:paraId="6372B02A" w14:textId="77777777" w:rsidR="00A81AE3" w:rsidRDefault="00A81AE3" w:rsidP="00A81AE3">
                  <w:pPr>
                    <w:rPr>
                      <w:rFonts w:eastAsia="PMingLiU"/>
                      <w:lang w:eastAsia="zh-TW"/>
                    </w:rPr>
                  </w:pPr>
                  <w:r>
                    <w:rPr>
                      <w:rFonts w:eastAsia="PMingLiU"/>
                      <w:lang w:eastAsia="zh-TW"/>
                    </w:rPr>
                    <w:t>At the same time, we think the observation from ZTE that “PDCCH monitoring resuming has marginal gain” is not a fair observation. Looking at ZTE’s tdoc (R1-2211905) Table 8 as copied below, it can be seen that:</w:t>
                  </w:r>
                </w:p>
                <w:p w14:paraId="41DD383D" w14:textId="77777777" w:rsidR="00A81AE3" w:rsidRDefault="00A81AE3" w:rsidP="00B6416E">
                  <w:pPr>
                    <w:pStyle w:val="ListParagraph"/>
                    <w:numPr>
                      <w:ilvl w:val="0"/>
                      <w:numId w:val="51"/>
                    </w:numPr>
                    <w:ind w:left="720"/>
                    <w:textAlignment w:val="auto"/>
                    <w:rPr>
                      <w:rFonts w:eastAsia="PMingLiU"/>
                      <w:lang w:eastAsia="zh-TW"/>
                    </w:rPr>
                  </w:pPr>
                  <w:r>
                    <w:rPr>
                      <w:rFonts w:eastAsia="PMingLiU"/>
                      <w:highlight w:val="yellow"/>
                      <w:lang w:eastAsia="zh-TW"/>
                    </w:rPr>
                    <w:t>“PDCCH Skipping with retransmission” can provide similar power saving gain (4%~5%) over existing mechanism (PDCCH skipping dummy grant) as “aligning CDRX with XR traffic” (4.5%)</w:t>
                  </w:r>
                  <w:r>
                    <w:rPr>
                      <w:rFonts w:eastAsia="PMingLiU"/>
                      <w:lang w:eastAsia="zh-TW"/>
                    </w:rPr>
                    <w:t xml:space="preserve">, in such a harsh scenario (VR 45M, jitter=[-8,8]ms). Besides, </w:t>
                  </w:r>
                  <w:r>
                    <w:rPr>
                      <w:rFonts w:eastAsia="PMingLiU"/>
                      <w:b/>
                      <w:bCs/>
                      <w:lang w:eastAsia="zh-TW"/>
                    </w:rPr>
                    <w:t>the satisfaction rate loss of “PDCCH Skipping with retransmission” is only 1%, which is even smaller than “aligned CDRX with XR traffic” (&gt;5%, 5=90-85)</w:t>
                  </w:r>
                </w:p>
                <w:p w14:paraId="5EC35519" w14:textId="77777777" w:rsidR="00A81AE3" w:rsidRDefault="00A81AE3" w:rsidP="00A81AE3">
                  <w:pPr>
                    <w:rPr>
                      <w:rFonts w:eastAsia="PMingLiU"/>
                      <w:lang w:eastAsia="zh-TW"/>
                    </w:rPr>
                  </w:pPr>
                  <w:r>
                    <w:rPr>
                      <w:rFonts w:eastAsia="PMingLiU"/>
                      <w:lang w:eastAsia="zh-TW"/>
                    </w:rPr>
                    <w:t>Hence, we think retransmission-aware PDCCH skipping achieves more power saving benefits than “eCDRX with XR traffic alignment” and should also be considered in R18 WI.</w:t>
                  </w:r>
                </w:p>
                <w:p w14:paraId="06A4913A" w14:textId="77777777" w:rsidR="00A81AE3" w:rsidRDefault="00A81AE3" w:rsidP="00A81AE3">
                  <w:pPr>
                    <w:pStyle w:val="Caption"/>
                    <w:jc w:val="center"/>
                    <w:rPr>
                      <w:sz w:val="18"/>
                      <w:szCs w:val="18"/>
                      <w:lang w:eastAsia="zh-CN"/>
                    </w:rPr>
                  </w:pPr>
                  <w:r>
                    <w:rPr>
                      <w:highlight w:val="cyan"/>
                    </w:rPr>
                    <w:t xml:space="preserve">Table </w:t>
                  </w:r>
                  <w:r>
                    <w:rPr>
                      <w:highlight w:val="cyan"/>
                    </w:rPr>
                    <w:fldChar w:fldCharType="begin"/>
                  </w:r>
                  <w:r>
                    <w:rPr>
                      <w:highlight w:val="cyan"/>
                    </w:rPr>
                    <w:instrText xml:space="preserve"> SEQ Table \* ARABIC </w:instrText>
                  </w:r>
                  <w:r>
                    <w:rPr>
                      <w:highlight w:val="cyan"/>
                    </w:rPr>
                    <w:fldChar w:fldCharType="separate"/>
                  </w:r>
                  <w:r>
                    <w:rPr>
                      <w:highlight w:val="cyan"/>
                    </w:rPr>
                    <w:t>8</w:t>
                  </w:r>
                  <w:r>
                    <w:rPr>
                      <w:highlight w:val="cyan"/>
                    </w:rPr>
                    <w:fldChar w:fldCharType="end"/>
                  </w:r>
                  <w:r>
                    <w:rPr>
                      <w:highlight w:val="cyan"/>
                    </w:rPr>
                    <w:t xml:space="preserve"> </w:t>
                  </w:r>
                  <w:r>
                    <w:rPr>
                      <w:szCs w:val="24"/>
                      <w:highlight w:val="cyan"/>
                    </w:rPr>
                    <w:t>FR1 power consumption results in Dense Urban scenario (VR45M, fps=60, DL only, jitter=[-8,8]ms)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4"/>
                    <w:gridCol w:w="1058"/>
                    <w:gridCol w:w="607"/>
                    <w:gridCol w:w="662"/>
                    <w:gridCol w:w="665"/>
                    <w:gridCol w:w="1026"/>
                    <w:gridCol w:w="1066"/>
                    <w:gridCol w:w="951"/>
                  </w:tblGrid>
                  <w:tr w:rsidR="00A81AE3" w14:paraId="5EFB64C3" w14:textId="77777777">
                    <w:trPr>
                      <w:trHeight w:val="20"/>
                      <w:jc w:val="center"/>
                    </w:trPr>
                    <w:tc>
                      <w:tcPr>
                        <w:tcW w:w="2244" w:type="dxa"/>
                        <w:tcBorders>
                          <w:top w:val="single" w:sz="4" w:space="0" w:color="auto"/>
                          <w:left w:val="single" w:sz="4" w:space="0" w:color="auto"/>
                          <w:bottom w:val="single" w:sz="4" w:space="0" w:color="auto"/>
                          <w:right w:val="single" w:sz="4" w:space="0" w:color="auto"/>
                        </w:tcBorders>
                        <w:vAlign w:val="center"/>
                        <w:hideMark/>
                      </w:tcPr>
                      <w:p w14:paraId="72641C2F" w14:textId="77777777" w:rsidR="00A81AE3" w:rsidRDefault="00A81AE3" w:rsidP="00A81AE3">
                        <w:pPr>
                          <w:widowControl w:val="0"/>
                          <w:spacing w:before="120" w:after="120"/>
                          <w:jc w:val="center"/>
                          <w:rPr>
                            <w:b/>
                            <w:sz w:val="18"/>
                            <w:szCs w:val="18"/>
                          </w:rPr>
                        </w:pPr>
                        <w:r>
                          <w:rPr>
                            <w:b/>
                            <w:sz w:val="18"/>
                            <w:szCs w:val="18"/>
                          </w:rPr>
                          <w:t>Power saving scheme</w:t>
                        </w:r>
                      </w:p>
                    </w:tc>
                    <w:tc>
                      <w:tcPr>
                        <w:tcW w:w="1226" w:type="dxa"/>
                        <w:tcBorders>
                          <w:top w:val="single" w:sz="4" w:space="0" w:color="auto"/>
                          <w:left w:val="single" w:sz="4" w:space="0" w:color="auto"/>
                          <w:bottom w:val="single" w:sz="4" w:space="0" w:color="auto"/>
                          <w:right w:val="single" w:sz="4" w:space="0" w:color="auto"/>
                        </w:tcBorders>
                        <w:vAlign w:val="center"/>
                        <w:hideMark/>
                      </w:tcPr>
                      <w:p w14:paraId="059A272C" w14:textId="77777777" w:rsidR="00A81AE3" w:rsidRDefault="00A81AE3" w:rsidP="00A81AE3">
                        <w:pPr>
                          <w:widowControl w:val="0"/>
                          <w:spacing w:before="120" w:after="120"/>
                          <w:jc w:val="center"/>
                          <w:rPr>
                            <w:b/>
                            <w:sz w:val="18"/>
                            <w:szCs w:val="18"/>
                          </w:rPr>
                        </w:pPr>
                        <w:r>
                          <w:rPr>
                            <w:b/>
                            <w:sz w:val="18"/>
                            <w:szCs w:val="18"/>
                          </w:rPr>
                          <w:t>CDRX cycle (ms)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DD6C46" w14:textId="77777777" w:rsidR="00A81AE3" w:rsidRDefault="00A81AE3" w:rsidP="00A81AE3">
                        <w:pPr>
                          <w:widowControl w:val="0"/>
                          <w:spacing w:before="120" w:after="120"/>
                          <w:jc w:val="center"/>
                          <w:rPr>
                            <w:b/>
                            <w:sz w:val="18"/>
                            <w:szCs w:val="18"/>
                          </w:rPr>
                        </w:pPr>
                        <w:r>
                          <w:rPr>
                            <w:b/>
                            <w:sz w:val="18"/>
                            <w:szCs w:val="18"/>
                          </w:rPr>
                          <w:t>ODT (ms)</w:t>
                        </w:r>
                      </w:p>
                    </w:tc>
                    <w:tc>
                      <w:tcPr>
                        <w:tcW w:w="730" w:type="dxa"/>
                        <w:tcBorders>
                          <w:top w:val="single" w:sz="4" w:space="0" w:color="auto"/>
                          <w:left w:val="single" w:sz="4" w:space="0" w:color="auto"/>
                          <w:bottom w:val="single" w:sz="4" w:space="0" w:color="auto"/>
                          <w:right w:val="single" w:sz="4" w:space="0" w:color="auto"/>
                        </w:tcBorders>
                        <w:vAlign w:val="center"/>
                        <w:hideMark/>
                      </w:tcPr>
                      <w:p w14:paraId="1A8F7021" w14:textId="77777777" w:rsidR="00A81AE3" w:rsidRDefault="00A81AE3" w:rsidP="00A81AE3">
                        <w:pPr>
                          <w:widowControl w:val="0"/>
                          <w:spacing w:before="120" w:after="120"/>
                          <w:jc w:val="center"/>
                          <w:rPr>
                            <w:b/>
                            <w:sz w:val="18"/>
                            <w:szCs w:val="18"/>
                          </w:rPr>
                        </w:pPr>
                        <w:r>
                          <w:rPr>
                            <w:b/>
                            <w:sz w:val="18"/>
                            <w:szCs w:val="18"/>
                          </w:rPr>
                          <w:t>IAT (ms)</w:t>
                        </w:r>
                      </w:p>
                    </w:tc>
                    <w:tc>
                      <w:tcPr>
                        <w:tcW w:w="734" w:type="dxa"/>
                        <w:tcBorders>
                          <w:top w:val="single" w:sz="4" w:space="0" w:color="auto"/>
                          <w:left w:val="single" w:sz="4" w:space="0" w:color="auto"/>
                          <w:bottom w:val="single" w:sz="4" w:space="0" w:color="auto"/>
                          <w:right w:val="single" w:sz="4" w:space="0" w:color="auto"/>
                        </w:tcBorders>
                        <w:vAlign w:val="center"/>
                        <w:hideMark/>
                      </w:tcPr>
                      <w:p w14:paraId="0BCD6C65" w14:textId="77777777" w:rsidR="00A81AE3" w:rsidRDefault="00A81AE3" w:rsidP="00A81AE3">
                        <w:pPr>
                          <w:widowControl w:val="0"/>
                          <w:spacing w:before="120" w:after="120"/>
                          <w:jc w:val="center"/>
                          <w:rPr>
                            <w:b/>
                            <w:sz w:val="18"/>
                            <w:szCs w:val="18"/>
                          </w:rPr>
                        </w:pPr>
                        <w:r>
                          <w:rPr>
                            <w:b/>
                            <w:sz w:val="18"/>
                            <w:szCs w:val="18"/>
                          </w:rPr>
                          <w:t>#UE /cell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42054" w14:textId="77777777" w:rsidR="00A81AE3" w:rsidRDefault="00A81AE3" w:rsidP="00A81AE3">
                        <w:pPr>
                          <w:widowControl w:val="0"/>
                          <w:spacing w:before="120" w:after="120"/>
                          <w:jc w:val="center"/>
                          <w:rPr>
                            <w:b/>
                            <w:sz w:val="18"/>
                            <w:szCs w:val="18"/>
                          </w:rPr>
                        </w:pPr>
                        <w:r>
                          <w:rPr>
                            <w:b/>
                            <w:sz w:val="18"/>
                            <w:szCs w:val="18"/>
                          </w:rPr>
                          <w:t>floor (Capacity)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91914DA" w14:textId="77777777" w:rsidR="00A81AE3" w:rsidRDefault="00A81AE3" w:rsidP="00A81AE3">
                        <w:pPr>
                          <w:widowControl w:val="0"/>
                          <w:spacing w:before="120" w:after="120"/>
                          <w:jc w:val="center"/>
                          <w:rPr>
                            <w:b/>
                            <w:sz w:val="18"/>
                            <w:szCs w:val="18"/>
                          </w:rPr>
                        </w:pPr>
                        <w:r>
                          <w:rPr>
                            <w:b/>
                            <w:sz w:val="18"/>
                            <w:szCs w:val="18"/>
                          </w:rPr>
                          <w:t>Percentage of satisfied UE</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1BCF8" w14:textId="77777777" w:rsidR="00A81AE3" w:rsidRDefault="00A81AE3" w:rsidP="00A81AE3">
                        <w:pPr>
                          <w:widowControl w:val="0"/>
                          <w:spacing w:before="120" w:after="120"/>
                          <w:jc w:val="center"/>
                          <w:rPr>
                            <w:b/>
                            <w:sz w:val="18"/>
                            <w:szCs w:val="18"/>
                          </w:rPr>
                        </w:pPr>
                        <w:r>
                          <w:rPr>
                            <w:b/>
                            <w:sz w:val="18"/>
                            <w:szCs w:val="18"/>
                          </w:rPr>
                          <w:t>Mean PSG of all Ues (%)</w:t>
                        </w:r>
                      </w:p>
                    </w:tc>
                  </w:tr>
                  <w:tr w:rsidR="00A81AE3" w14:paraId="35BFA153" w14:textId="77777777">
                    <w:trPr>
                      <w:trHeight w:val="20"/>
                      <w:jc w:val="center"/>
                    </w:trPr>
                    <w:tc>
                      <w:tcPr>
                        <w:tcW w:w="2244" w:type="dxa"/>
                        <w:tcBorders>
                          <w:top w:val="single" w:sz="4" w:space="0" w:color="auto"/>
                          <w:left w:val="single" w:sz="4" w:space="0" w:color="auto"/>
                          <w:bottom w:val="single" w:sz="4" w:space="0" w:color="auto"/>
                          <w:right w:val="single" w:sz="4" w:space="0" w:color="auto"/>
                        </w:tcBorders>
                        <w:hideMark/>
                      </w:tcPr>
                      <w:p w14:paraId="6D55719E" w14:textId="77777777" w:rsidR="00A81AE3" w:rsidRDefault="00A81AE3" w:rsidP="00A81AE3">
                        <w:pPr>
                          <w:widowControl w:val="0"/>
                          <w:spacing w:before="120" w:after="120"/>
                          <w:jc w:val="center"/>
                          <w:rPr>
                            <w:sz w:val="18"/>
                            <w:szCs w:val="18"/>
                          </w:rPr>
                        </w:pPr>
                        <w:r>
                          <w:rPr>
                            <w:sz w:val="18"/>
                            <w:szCs w:val="18"/>
                            <w:highlight w:val="cyan"/>
                          </w:rPr>
                          <w:t>Aligned CDRX with XR traffic</w:t>
                        </w:r>
                      </w:p>
                    </w:tc>
                    <w:tc>
                      <w:tcPr>
                        <w:tcW w:w="1226" w:type="dxa"/>
                        <w:tcBorders>
                          <w:top w:val="single" w:sz="4" w:space="0" w:color="auto"/>
                          <w:left w:val="single" w:sz="4" w:space="0" w:color="auto"/>
                          <w:bottom w:val="single" w:sz="4" w:space="0" w:color="auto"/>
                          <w:right w:val="single" w:sz="4" w:space="0" w:color="auto"/>
                        </w:tcBorders>
                        <w:vAlign w:val="center"/>
                        <w:hideMark/>
                      </w:tcPr>
                      <w:p w14:paraId="01F4A001" w14:textId="77777777" w:rsidR="00A81AE3" w:rsidRDefault="00A81AE3" w:rsidP="00A81AE3">
                        <w:pPr>
                          <w:widowControl w:val="0"/>
                          <w:spacing w:before="120" w:after="120"/>
                          <w:jc w:val="center"/>
                          <w:rPr>
                            <w:sz w:val="18"/>
                            <w:szCs w:val="18"/>
                          </w:rPr>
                        </w:pPr>
                        <w:r>
                          <w:rPr>
                            <w:sz w:val="18"/>
                            <w:szCs w:val="18"/>
                          </w:rPr>
                          <w:t xml:space="preserve">Aligned </w:t>
                        </w:r>
                      </w:p>
                      <w:p w14:paraId="20AB0588" w14:textId="77777777" w:rsidR="00A81AE3" w:rsidRDefault="00A81AE3" w:rsidP="00A81AE3">
                        <w:pPr>
                          <w:widowControl w:val="0"/>
                          <w:spacing w:before="120" w:after="120"/>
                          <w:jc w:val="center"/>
                          <w:rPr>
                            <w:sz w:val="18"/>
                            <w:szCs w:val="18"/>
                          </w:rPr>
                        </w:pPr>
                        <w:r>
                          <w:rPr>
                            <w:sz w:val="18"/>
                            <w:szCs w:val="18"/>
                          </w:rPr>
                          <w:t>every 50ms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BFFEA9A" w14:textId="77777777" w:rsidR="00A81AE3" w:rsidRDefault="00A81AE3" w:rsidP="00A81AE3">
                        <w:pPr>
                          <w:widowControl w:val="0"/>
                          <w:spacing w:before="120" w:after="120"/>
                          <w:jc w:val="center"/>
                          <w:rPr>
                            <w:sz w:val="18"/>
                            <w:szCs w:val="18"/>
                          </w:rPr>
                        </w:pPr>
                        <w:r>
                          <w:rPr>
                            <w:sz w:val="18"/>
                            <w:szCs w:val="18"/>
                          </w:rPr>
                          <w:t>14</w:t>
                        </w:r>
                      </w:p>
                    </w:tc>
                    <w:tc>
                      <w:tcPr>
                        <w:tcW w:w="730" w:type="dxa"/>
                        <w:tcBorders>
                          <w:top w:val="single" w:sz="4" w:space="0" w:color="auto"/>
                          <w:left w:val="single" w:sz="4" w:space="0" w:color="auto"/>
                          <w:bottom w:val="single" w:sz="4" w:space="0" w:color="auto"/>
                          <w:right w:val="single" w:sz="4" w:space="0" w:color="auto"/>
                        </w:tcBorders>
                        <w:vAlign w:val="center"/>
                        <w:hideMark/>
                      </w:tcPr>
                      <w:p w14:paraId="03D80FA2" w14:textId="77777777" w:rsidR="00A81AE3" w:rsidRDefault="00A81AE3" w:rsidP="00A81AE3">
                        <w:pPr>
                          <w:widowControl w:val="0"/>
                          <w:spacing w:before="120" w:after="120"/>
                          <w:jc w:val="center"/>
                          <w:rPr>
                            <w:sz w:val="18"/>
                            <w:szCs w:val="18"/>
                          </w:rPr>
                        </w:pPr>
                        <w:r>
                          <w:rPr>
                            <w:sz w:val="18"/>
                            <w:szCs w:val="18"/>
                          </w:rPr>
                          <w:t>5</w:t>
                        </w:r>
                      </w:p>
                    </w:tc>
                    <w:tc>
                      <w:tcPr>
                        <w:tcW w:w="734" w:type="dxa"/>
                        <w:tcBorders>
                          <w:top w:val="single" w:sz="4" w:space="0" w:color="auto"/>
                          <w:left w:val="single" w:sz="4" w:space="0" w:color="auto"/>
                          <w:bottom w:val="single" w:sz="4" w:space="0" w:color="auto"/>
                          <w:right w:val="single" w:sz="4" w:space="0" w:color="auto"/>
                        </w:tcBorders>
                        <w:vAlign w:val="center"/>
                        <w:hideMark/>
                      </w:tcPr>
                      <w:p w14:paraId="12DC6CBB" w14:textId="77777777" w:rsidR="00A81AE3" w:rsidRDefault="00A81AE3" w:rsidP="00A81AE3">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40239" w14:textId="77777777" w:rsidR="00A81AE3" w:rsidRDefault="00A81AE3" w:rsidP="00A81AE3">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51618B4" w14:textId="77777777" w:rsidR="00A81AE3" w:rsidRDefault="00A81AE3" w:rsidP="00A81AE3">
                        <w:pPr>
                          <w:widowControl w:val="0"/>
                          <w:spacing w:before="120" w:after="120"/>
                          <w:jc w:val="center"/>
                          <w:rPr>
                            <w:sz w:val="18"/>
                            <w:szCs w:val="18"/>
                          </w:rPr>
                        </w:pPr>
                        <w:r>
                          <w:rPr>
                            <w:sz w:val="18"/>
                            <w:szCs w:val="18"/>
                          </w:rPr>
                          <w:t>85%</w:t>
                        </w:r>
                      </w:p>
                    </w:tc>
                    <w:tc>
                      <w:tcPr>
                        <w:tcW w:w="0" w:type="auto"/>
                        <w:tcBorders>
                          <w:top w:val="single" w:sz="4" w:space="0" w:color="auto"/>
                          <w:left w:val="single" w:sz="4" w:space="0" w:color="auto"/>
                          <w:bottom w:val="single" w:sz="4" w:space="0" w:color="auto"/>
                          <w:right w:val="single" w:sz="4" w:space="0" w:color="auto"/>
                        </w:tcBorders>
                        <w:vAlign w:val="center"/>
                        <w:hideMark/>
                      </w:tcPr>
                      <w:p w14:paraId="5BBE7C9E" w14:textId="77777777" w:rsidR="00A81AE3" w:rsidRDefault="00A81AE3" w:rsidP="00A81AE3">
                        <w:pPr>
                          <w:widowControl w:val="0"/>
                          <w:spacing w:before="120" w:after="120"/>
                          <w:jc w:val="center"/>
                          <w:rPr>
                            <w:sz w:val="18"/>
                            <w:szCs w:val="18"/>
                          </w:rPr>
                        </w:pPr>
                        <w:r>
                          <w:rPr>
                            <w:sz w:val="18"/>
                            <w:szCs w:val="18"/>
                            <w:highlight w:val="cyan"/>
                          </w:rPr>
                          <w:t>4.50%</w:t>
                        </w:r>
                      </w:p>
                    </w:tc>
                  </w:tr>
                  <w:tr w:rsidR="00A81AE3" w14:paraId="3395A778" w14:textId="77777777">
                    <w:trPr>
                      <w:trHeight w:val="20"/>
                      <w:jc w:val="center"/>
                    </w:trPr>
                    <w:tc>
                      <w:tcPr>
                        <w:tcW w:w="2244" w:type="dxa"/>
                        <w:tcBorders>
                          <w:top w:val="single" w:sz="4" w:space="0" w:color="auto"/>
                          <w:left w:val="single" w:sz="4" w:space="0" w:color="auto"/>
                          <w:bottom w:val="single" w:sz="4" w:space="0" w:color="auto"/>
                          <w:right w:val="single" w:sz="4" w:space="0" w:color="auto"/>
                        </w:tcBorders>
                        <w:hideMark/>
                      </w:tcPr>
                      <w:p w14:paraId="139CC486" w14:textId="77777777" w:rsidR="00A81AE3" w:rsidRDefault="00A81AE3" w:rsidP="00A81AE3">
                        <w:pPr>
                          <w:widowControl w:val="0"/>
                          <w:spacing w:before="120" w:after="120"/>
                          <w:jc w:val="center"/>
                          <w:rPr>
                            <w:sz w:val="18"/>
                            <w:szCs w:val="18"/>
                          </w:rPr>
                        </w:pPr>
                        <w:r>
                          <w:rPr>
                            <w:sz w:val="18"/>
                            <w:szCs w:val="18"/>
                          </w:rPr>
                          <w:t>PDCCH Skipping</w:t>
                        </w:r>
                      </w:p>
                      <w:p w14:paraId="002BF438" w14:textId="77777777" w:rsidR="00A81AE3" w:rsidRDefault="00A81AE3" w:rsidP="00A81AE3">
                        <w:pPr>
                          <w:widowControl w:val="0"/>
                          <w:spacing w:before="120" w:after="120"/>
                          <w:jc w:val="center"/>
                          <w:rPr>
                            <w:sz w:val="18"/>
                            <w:szCs w:val="18"/>
                          </w:rPr>
                        </w:pPr>
                        <w:r>
                          <w:rPr>
                            <w:sz w:val="18"/>
                            <w:szCs w:val="18"/>
                          </w:rPr>
                          <w:t>(duration = 2ms,4ms)</w:t>
                        </w:r>
                      </w:p>
                    </w:tc>
                    <w:tc>
                      <w:tcPr>
                        <w:tcW w:w="1226" w:type="dxa"/>
                        <w:tcBorders>
                          <w:top w:val="single" w:sz="4" w:space="0" w:color="auto"/>
                          <w:left w:val="single" w:sz="4" w:space="0" w:color="auto"/>
                          <w:bottom w:val="single" w:sz="4" w:space="0" w:color="auto"/>
                          <w:right w:val="single" w:sz="4" w:space="0" w:color="auto"/>
                        </w:tcBorders>
                        <w:vAlign w:val="center"/>
                        <w:hideMark/>
                      </w:tcPr>
                      <w:p w14:paraId="3144A9EA" w14:textId="77777777" w:rsidR="00A81AE3" w:rsidRDefault="00A81AE3" w:rsidP="00A81AE3">
                        <w:pPr>
                          <w:widowControl w:val="0"/>
                          <w:spacing w:before="120" w:after="120"/>
                          <w:jc w:val="center"/>
                          <w:rPr>
                            <w:sz w:val="18"/>
                            <w:szCs w:val="18"/>
                          </w:rPr>
                        </w:pPr>
                        <w:r>
                          <w:rPr>
                            <w:sz w:val="18"/>
                            <w:szCs w:val="18"/>
                          </w:rPr>
                          <w:t xml:space="preserve">Aligned </w:t>
                        </w:r>
                      </w:p>
                      <w:p w14:paraId="323737DF" w14:textId="77777777" w:rsidR="00A81AE3" w:rsidRDefault="00A81AE3" w:rsidP="00A81AE3">
                        <w:pPr>
                          <w:widowControl w:val="0"/>
                          <w:spacing w:before="120" w:after="120"/>
                          <w:jc w:val="center"/>
                          <w:rPr>
                            <w:sz w:val="18"/>
                            <w:szCs w:val="18"/>
                          </w:rPr>
                        </w:pPr>
                        <w:r>
                          <w:rPr>
                            <w:sz w:val="18"/>
                            <w:szCs w:val="18"/>
                          </w:rPr>
                          <w:t>every 50ms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0B674147" w14:textId="77777777" w:rsidR="00A81AE3" w:rsidRDefault="00A81AE3" w:rsidP="00A81AE3">
                        <w:pPr>
                          <w:widowControl w:val="0"/>
                          <w:spacing w:before="120" w:after="120"/>
                          <w:jc w:val="center"/>
                          <w:rPr>
                            <w:sz w:val="18"/>
                            <w:szCs w:val="18"/>
                          </w:rPr>
                        </w:pPr>
                        <w:r>
                          <w:rPr>
                            <w:sz w:val="18"/>
                            <w:szCs w:val="18"/>
                          </w:rPr>
                          <w:t>14</w:t>
                        </w:r>
                      </w:p>
                    </w:tc>
                    <w:tc>
                      <w:tcPr>
                        <w:tcW w:w="730" w:type="dxa"/>
                        <w:tcBorders>
                          <w:top w:val="single" w:sz="4" w:space="0" w:color="auto"/>
                          <w:left w:val="single" w:sz="4" w:space="0" w:color="auto"/>
                          <w:bottom w:val="single" w:sz="4" w:space="0" w:color="auto"/>
                          <w:right w:val="single" w:sz="4" w:space="0" w:color="auto"/>
                        </w:tcBorders>
                        <w:vAlign w:val="center"/>
                        <w:hideMark/>
                      </w:tcPr>
                      <w:p w14:paraId="133FFD6A" w14:textId="77777777" w:rsidR="00A81AE3" w:rsidRDefault="00A81AE3" w:rsidP="00A81AE3">
                        <w:pPr>
                          <w:widowControl w:val="0"/>
                          <w:spacing w:before="120" w:after="120"/>
                          <w:jc w:val="center"/>
                          <w:rPr>
                            <w:sz w:val="18"/>
                            <w:szCs w:val="18"/>
                          </w:rPr>
                        </w:pPr>
                        <w:r>
                          <w:rPr>
                            <w:sz w:val="18"/>
                            <w:szCs w:val="18"/>
                          </w:rPr>
                          <w:t>5</w:t>
                        </w:r>
                      </w:p>
                    </w:tc>
                    <w:tc>
                      <w:tcPr>
                        <w:tcW w:w="734" w:type="dxa"/>
                        <w:tcBorders>
                          <w:top w:val="single" w:sz="4" w:space="0" w:color="auto"/>
                          <w:left w:val="single" w:sz="4" w:space="0" w:color="auto"/>
                          <w:bottom w:val="single" w:sz="4" w:space="0" w:color="auto"/>
                          <w:right w:val="single" w:sz="4" w:space="0" w:color="auto"/>
                        </w:tcBorders>
                        <w:vAlign w:val="center"/>
                        <w:hideMark/>
                      </w:tcPr>
                      <w:p w14:paraId="18E97CF7" w14:textId="77777777" w:rsidR="00A81AE3" w:rsidRDefault="00A81AE3" w:rsidP="00A81AE3">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506BBEB6" w14:textId="77777777" w:rsidR="00A81AE3" w:rsidRDefault="00A81AE3" w:rsidP="00A81AE3">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021AF" w14:textId="77777777" w:rsidR="00A81AE3" w:rsidRDefault="00A81AE3" w:rsidP="00A81AE3">
                        <w:pPr>
                          <w:widowControl w:val="0"/>
                          <w:spacing w:before="120" w:after="120"/>
                          <w:jc w:val="center"/>
                          <w:rPr>
                            <w:sz w:val="18"/>
                            <w:szCs w:val="18"/>
                          </w:rPr>
                        </w:pPr>
                        <w:r>
                          <w:rPr>
                            <w:sz w:val="18"/>
                            <w:szCs w:val="18"/>
                          </w:rPr>
                          <w:t>74%</w:t>
                        </w:r>
                      </w:p>
                    </w:tc>
                    <w:tc>
                      <w:tcPr>
                        <w:tcW w:w="1124" w:type="dxa"/>
                        <w:tcBorders>
                          <w:top w:val="single" w:sz="4" w:space="0" w:color="auto"/>
                          <w:left w:val="single" w:sz="4" w:space="0" w:color="auto"/>
                          <w:bottom w:val="single" w:sz="4" w:space="0" w:color="auto"/>
                          <w:right w:val="single" w:sz="4" w:space="0" w:color="auto"/>
                        </w:tcBorders>
                        <w:vAlign w:val="center"/>
                        <w:hideMark/>
                      </w:tcPr>
                      <w:p w14:paraId="5E99210C" w14:textId="77777777" w:rsidR="00A81AE3" w:rsidRDefault="00A81AE3" w:rsidP="00A81AE3">
                        <w:pPr>
                          <w:widowControl w:val="0"/>
                          <w:spacing w:before="120" w:after="120"/>
                          <w:jc w:val="center"/>
                          <w:rPr>
                            <w:sz w:val="18"/>
                            <w:szCs w:val="18"/>
                          </w:rPr>
                        </w:pPr>
                        <w:r>
                          <w:rPr>
                            <w:sz w:val="18"/>
                            <w:szCs w:val="18"/>
                          </w:rPr>
                          <w:t>9.6%</w:t>
                        </w:r>
                      </w:p>
                    </w:tc>
                  </w:tr>
                  <w:tr w:rsidR="00A81AE3" w14:paraId="30F4FFCE" w14:textId="77777777">
                    <w:trPr>
                      <w:trHeight w:val="20"/>
                      <w:jc w:val="center"/>
                    </w:trPr>
                    <w:tc>
                      <w:tcPr>
                        <w:tcW w:w="2244" w:type="dxa"/>
                        <w:tcBorders>
                          <w:top w:val="single" w:sz="4" w:space="0" w:color="auto"/>
                          <w:left w:val="single" w:sz="4" w:space="0" w:color="auto"/>
                          <w:bottom w:val="single" w:sz="4" w:space="0" w:color="auto"/>
                          <w:right w:val="single" w:sz="4" w:space="0" w:color="auto"/>
                        </w:tcBorders>
                        <w:hideMark/>
                      </w:tcPr>
                      <w:p w14:paraId="0F4685D5" w14:textId="77777777" w:rsidR="00A81AE3" w:rsidRDefault="00A81AE3" w:rsidP="00A81AE3">
                        <w:pPr>
                          <w:widowControl w:val="0"/>
                          <w:spacing w:before="120" w:after="120"/>
                          <w:jc w:val="center"/>
                          <w:rPr>
                            <w:sz w:val="18"/>
                            <w:szCs w:val="18"/>
                          </w:rPr>
                        </w:pPr>
                        <w:bookmarkStart w:id="93" w:name="_Hlk119367876"/>
                        <w:r>
                          <w:rPr>
                            <w:sz w:val="18"/>
                            <w:szCs w:val="18"/>
                            <w:highlight w:val="cyan"/>
                          </w:rPr>
                          <w:t>PDCCH skipping with dummy grant</w:t>
                        </w:r>
                      </w:p>
                      <w:p w14:paraId="1F88EAB0" w14:textId="77777777" w:rsidR="00A81AE3" w:rsidRDefault="00A81AE3" w:rsidP="00A81AE3">
                        <w:pPr>
                          <w:widowControl w:val="0"/>
                          <w:spacing w:before="120" w:after="120"/>
                          <w:jc w:val="center"/>
                          <w:rPr>
                            <w:sz w:val="18"/>
                            <w:szCs w:val="18"/>
                          </w:rPr>
                        </w:pPr>
                        <w:r>
                          <w:rPr>
                            <w:sz w:val="18"/>
                            <w:szCs w:val="18"/>
                          </w:rPr>
                          <w:t xml:space="preserve">(duration = </w:t>
                        </w:r>
                        <w:r>
                          <w:rPr>
                            <w:sz w:val="18"/>
                            <w:szCs w:val="18"/>
                            <w:highlight w:val="cyan"/>
                          </w:rPr>
                          <w:t>4ms,8ms</w:t>
                        </w:r>
                        <w:r>
                          <w:rPr>
                            <w:sz w:val="18"/>
                            <w:szCs w:val="18"/>
                          </w:rPr>
                          <w:t>)</w:t>
                        </w:r>
                      </w:p>
                    </w:tc>
                    <w:tc>
                      <w:tcPr>
                        <w:tcW w:w="1226" w:type="dxa"/>
                        <w:tcBorders>
                          <w:top w:val="single" w:sz="4" w:space="0" w:color="auto"/>
                          <w:left w:val="single" w:sz="4" w:space="0" w:color="auto"/>
                          <w:bottom w:val="single" w:sz="4" w:space="0" w:color="auto"/>
                          <w:right w:val="single" w:sz="4" w:space="0" w:color="auto"/>
                        </w:tcBorders>
                        <w:vAlign w:val="center"/>
                        <w:hideMark/>
                      </w:tcPr>
                      <w:p w14:paraId="62A01F27" w14:textId="77777777" w:rsidR="00A81AE3" w:rsidRDefault="00A81AE3" w:rsidP="00A81AE3">
                        <w:pPr>
                          <w:widowControl w:val="0"/>
                          <w:spacing w:before="120" w:after="120"/>
                          <w:jc w:val="center"/>
                          <w:rPr>
                            <w:sz w:val="18"/>
                            <w:szCs w:val="18"/>
                          </w:rPr>
                        </w:pPr>
                        <w:r>
                          <w:rPr>
                            <w:sz w:val="18"/>
                            <w:szCs w:val="18"/>
                          </w:rPr>
                          <w:t xml:space="preserve">Aligned </w:t>
                        </w:r>
                      </w:p>
                      <w:p w14:paraId="33D8045E" w14:textId="77777777" w:rsidR="00A81AE3" w:rsidRDefault="00A81AE3" w:rsidP="00A81AE3">
                        <w:pPr>
                          <w:widowControl w:val="0"/>
                          <w:spacing w:before="120" w:after="120"/>
                          <w:jc w:val="center"/>
                          <w:rPr>
                            <w:sz w:val="18"/>
                            <w:szCs w:val="18"/>
                          </w:rPr>
                        </w:pPr>
                        <w:r>
                          <w:rPr>
                            <w:sz w:val="18"/>
                            <w:szCs w:val="18"/>
                          </w:rPr>
                          <w:t>every 50ms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012C64E4" w14:textId="77777777" w:rsidR="00A81AE3" w:rsidRDefault="00A81AE3" w:rsidP="00A81AE3">
                        <w:pPr>
                          <w:widowControl w:val="0"/>
                          <w:spacing w:before="120" w:after="120"/>
                          <w:jc w:val="center"/>
                          <w:rPr>
                            <w:sz w:val="18"/>
                            <w:szCs w:val="18"/>
                          </w:rPr>
                        </w:pPr>
                        <w:r>
                          <w:rPr>
                            <w:sz w:val="18"/>
                            <w:szCs w:val="18"/>
                          </w:rPr>
                          <w:t>14</w:t>
                        </w:r>
                      </w:p>
                    </w:tc>
                    <w:tc>
                      <w:tcPr>
                        <w:tcW w:w="730" w:type="dxa"/>
                        <w:tcBorders>
                          <w:top w:val="single" w:sz="4" w:space="0" w:color="auto"/>
                          <w:left w:val="single" w:sz="4" w:space="0" w:color="auto"/>
                          <w:bottom w:val="single" w:sz="4" w:space="0" w:color="auto"/>
                          <w:right w:val="single" w:sz="4" w:space="0" w:color="auto"/>
                        </w:tcBorders>
                        <w:vAlign w:val="center"/>
                        <w:hideMark/>
                      </w:tcPr>
                      <w:p w14:paraId="1F273108" w14:textId="77777777" w:rsidR="00A81AE3" w:rsidRDefault="00A81AE3" w:rsidP="00A81AE3">
                        <w:pPr>
                          <w:widowControl w:val="0"/>
                          <w:spacing w:before="120" w:after="120"/>
                          <w:jc w:val="center"/>
                          <w:rPr>
                            <w:sz w:val="18"/>
                            <w:szCs w:val="18"/>
                          </w:rPr>
                        </w:pPr>
                        <w:r>
                          <w:rPr>
                            <w:sz w:val="18"/>
                            <w:szCs w:val="18"/>
                          </w:rPr>
                          <w:t>5</w:t>
                        </w:r>
                      </w:p>
                    </w:tc>
                    <w:tc>
                      <w:tcPr>
                        <w:tcW w:w="734" w:type="dxa"/>
                        <w:tcBorders>
                          <w:top w:val="single" w:sz="4" w:space="0" w:color="auto"/>
                          <w:left w:val="single" w:sz="4" w:space="0" w:color="auto"/>
                          <w:bottom w:val="single" w:sz="4" w:space="0" w:color="auto"/>
                          <w:right w:val="single" w:sz="4" w:space="0" w:color="auto"/>
                        </w:tcBorders>
                        <w:vAlign w:val="center"/>
                        <w:hideMark/>
                      </w:tcPr>
                      <w:p w14:paraId="3D90CE35" w14:textId="77777777" w:rsidR="00A81AE3" w:rsidRDefault="00A81AE3" w:rsidP="00A81AE3">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743A579" w14:textId="77777777" w:rsidR="00A81AE3" w:rsidRDefault="00A81AE3" w:rsidP="00A81AE3">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00FC9" w14:textId="77777777" w:rsidR="00A81AE3" w:rsidRDefault="00A81AE3" w:rsidP="00A81AE3">
                        <w:pPr>
                          <w:widowControl w:val="0"/>
                          <w:spacing w:before="120" w:after="120"/>
                          <w:jc w:val="center"/>
                          <w:rPr>
                            <w:sz w:val="18"/>
                            <w:szCs w:val="18"/>
                          </w:rPr>
                        </w:pPr>
                        <w:r>
                          <w:rPr>
                            <w:sz w:val="18"/>
                            <w:szCs w:val="18"/>
                          </w:rPr>
                          <w:t>80%</w:t>
                        </w:r>
                      </w:p>
                    </w:tc>
                    <w:tc>
                      <w:tcPr>
                        <w:tcW w:w="0" w:type="auto"/>
                        <w:tcBorders>
                          <w:top w:val="single" w:sz="4" w:space="0" w:color="auto"/>
                          <w:left w:val="single" w:sz="4" w:space="0" w:color="auto"/>
                          <w:bottom w:val="single" w:sz="4" w:space="0" w:color="auto"/>
                          <w:right w:val="single" w:sz="4" w:space="0" w:color="auto"/>
                        </w:tcBorders>
                        <w:vAlign w:val="center"/>
                        <w:hideMark/>
                      </w:tcPr>
                      <w:p w14:paraId="43DA8389" w14:textId="77777777" w:rsidR="00A81AE3" w:rsidRDefault="00A81AE3" w:rsidP="00A81AE3">
                        <w:pPr>
                          <w:widowControl w:val="0"/>
                          <w:spacing w:before="120" w:after="120"/>
                          <w:jc w:val="center"/>
                          <w:rPr>
                            <w:sz w:val="18"/>
                            <w:szCs w:val="18"/>
                          </w:rPr>
                        </w:pPr>
                        <w:r>
                          <w:rPr>
                            <w:sz w:val="18"/>
                            <w:szCs w:val="18"/>
                            <w:highlight w:val="cyan"/>
                          </w:rPr>
                          <w:t>12%</w:t>
                        </w:r>
                      </w:p>
                    </w:tc>
                    <w:bookmarkEnd w:id="93"/>
                  </w:tr>
                  <w:tr w:rsidR="00A81AE3" w14:paraId="495B145B" w14:textId="77777777">
                    <w:trPr>
                      <w:trHeight w:val="20"/>
                      <w:jc w:val="center"/>
                    </w:trPr>
                    <w:tc>
                      <w:tcPr>
                        <w:tcW w:w="2244" w:type="dxa"/>
                        <w:tcBorders>
                          <w:top w:val="single" w:sz="4" w:space="0" w:color="auto"/>
                          <w:left w:val="single" w:sz="4" w:space="0" w:color="auto"/>
                          <w:bottom w:val="single" w:sz="4" w:space="0" w:color="auto"/>
                          <w:right w:val="single" w:sz="4" w:space="0" w:color="auto"/>
                        </w:tcBorders>
                        <w:hideMark/>
                      </w:tcPr>
                      <w:p w14:paraId="42063DEE" w14:textId="77777777" w:rsidR="00A81AE3" w:rsidRDefault="00A81AE3" w:rsidP="00A81AE3">
                        <w:pPr>
                          <w:widowControl w:val="0"/>
                          <w:spacing w:before="120" w:after="120"/>
                          <w:jc w:val="center"/>
                          <w:rPr>
                            <w:sz w:val="18"/>
                            <w:szCs w:val="18"/>
                          </w:rPr>
                        </w:pPr>
                        <w:r>
                          <w:rPr>
                            <w:sz w:val="18"/>
                            <w:szCs w:val="18"/>
                            <w:highlight w:val="cyan"/>
                          </w:rPr>
                          <w:t>PDCCH Skipping with retransmission</w:t>
                        </w:r>
                      </w:p>
                      <w:p w14:paraId="0482A0DE" w14:textId="77777777" w:rsidR="00A81AE3" w:rsidRDefault="00A81AE3" w:rsidP="00A81AE3">
                        <w:pPr>
                          <w:widowControl w:val="0"/>
                          <w:spacing w:before="120" w:after="120"/>
                          <w:jc w:val="center"/>
                          <w:rPr>
                            <w:sz w:val="18"/>
                            <w:szCs w:val="18"/>
                          </w:rPr>
                        </w:pPr>
                        <w:r>
                          <w:rPr>
                            <w:sz w:val="18"/>
                            <w:szCs w:val="18"/>
                          </w:rPr>
                          <w:t xml:space="preserve">(duration = </w:t>
                        </w:r>
                        <w:r>
                          <w:rPr>
                            <w:sz w:val="18"/>
                            <w:szCs w:val="18"/>
                            <w:highlight w:val="cyan"/>
                          </w:rPr>
                          <w:t>3ms,7ms</w:t>
                        </w:r>
                        <w:r>
                          <w:rPr>
                            <w:sz w:val="18"/>
                            <w:szCs w:val="18"/>
                          </w:rPr>
                          <w:t>)</w:t>
                        </w:r>
                      </w:p>
                    </w:tc>
                    <w:tc>
                      <w:tcPr>
                        <w:tcW w:w="1226" w:type="dxa"/>
                        <w:tcBorders>
                          <w:top w:val="single" w:sz="4" w:space="0" w:color="auto"/>
                          <w:left w:val="single" w:sz="4" w:space="0" w:color="auto"/>
                          <w:bottom w:val="single" w:sz="4" w:space="0" w:color="auto"/>
                          <w:right w:val="single" w:sz="4" w:space="0" w:color="auto"/>
                        </w:tcBorders>
                        <w:vAlign w:val="center"/>
                        <w:hideMark/>
                      </w:tcPr>
                      <w:p w14:paraId="22620A1D" w14:textId="77777777" w:rsidR="00A81AE3" w:rsidRDefault="00A81AE3" w:rsidP="00A81AE3">
                        <w:pPr>
                          <w:widowControl w:val="0"/>
                          <w:spacing w:before="120" w:after="120"/>
                          <w:jc w:val="center"/>
                          <w:rPr>
                            <w:sz w:val="18"/>
                            <w:szCs w:val="18"/>
                          </w:rPr>
                        </w:pPr>
                        <w:r>
                          <w:rPr>
                            <w:sz w:val="18"/>
                            <w:szCs w:val="18"/>
                          </w:rPr>
                          <w:t xml:space="preserve">Aligned </w:t>
                        </w:r>
                      </w:p>
                      <w:p w14:paraId="262ACD7C" w14:textId="77777777" w:rsidR="00A81AE3" w:rsidRDefault="00A81AE3" w:rsidP="00A81AE3">
                        <w:pPr>
                          <w:widowControl w:val="0"/>
                          <w:spacing w:before="120" w:after="120"/>
                          <w:jc w:val="center"/>
                          <w:rPr>
                            <w:sz w:val="18"/>
                            <w:szCs w:val="18"/>
                          </w:rPr>
                        </w:pPr>
                        <w:r>
                          <w:rPr>
                            <w:sz w:val="18"/>
                            <w:szCs w:val="18"/>
                          </w:rPr>
                          <w:t>every 50ms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9C472" w14:textId="77777777" w:rsidR="00A81AE3" w:rsidRDefault="00A81AE3" w:rsidP="00A81AE3">
                        <w:pPr>
                          <w:widowControl w:val="0"/>
                          <w:spacing w:before="120" w:after="120"/>
                          <w:jc w:val="center"/>
                          <w:rPr>
                            <w:sz w:val="18"/>
                            <w:szCs w:val="18"/>
                          </w:rPr>
                        </w:pPr>
                        <w:r>
                          <w:rPr>
                            <w:sz w:val="18"/>
                            <w:szCs w:val="18"/>
                          </w:rPr>
                          <w:t>14</w:t>
                        </w:r>
                      </w:p>
                    </w:tc>
                    <w:tc>
                      <w:tcPr>
                        <w:tcW w:w="730" w:type="dxa"/>
                        <w:tcBorders>
                          <w:top w:val="single" w:sz="4" w:space="0" w:color="auto"/>
                          <w:left w:val="single" w:sz="4" w:space="0" w:color="auto"/>
                          <w:bottom w:val="single" w:sz="4" w:space="0" w:color="auto"/>
                          <w:right w:val="single" w:sz="4" w:space="0" w:color="auto"/>
                        </w:tcBorders>
                        <w:vAlign w:val="center"/>
                        <w:hideMark/>
                      </w:tcPr>
                      <w:p w14:paraId="1E921E4F" w14:textId="77777777" w:rsidR="00A81AE3" w:rsidRDefault="00A81AE3" w:rsidP="00A81AE3">
                        <w:pPr>
                          <w:widowControl w:val="0"/>
                          <w:spacing w:before="120" w:after="120"/>
                          <w:jc w:val="center"/>
                          <w:rPr>
                            <w:sz w:val="18"/>
                            <w:szCs w:val="18"/>
                          </w:rPr>
                        </w:pPr>
                        <w:r>
                          <w:rPr>
                            <w:sz w:val="18"/>
                            <w:szCs w:val="18"/>
                          </w:rPr>
                          <w:t>5</w:t>
                        </w:r>
                      </w:p>
                    </w:tc>
                    <w:tc>
                      <w:tcPr>
                        <w:tcW w:w="734" w:type="dxa"/>
                        <w:tcBorders>
                          <w:top w:val="single" w:sz="4" w:space="0" w:color="auto"/>
                          <w:left w:val="single" w:sz="4" w:space="0" w:color="auto"/>
                          <w:bottom w:val="single" w:sz="4" w:space="0" w:color="auto"/>
                          <w:right w:val="single" w:sz="4" w:space="0" w:color="auto"/>
                        </w:tcBorders>
                        <w:vAlign w:val="center"/>
                        <w:hideMark/>
                      </w:tcPr>
                      <w:p w14:paraId="66A18ED2" w14:textId="77777777" w:rsidR="00A81AE3" w:rsidRDefault="00A81AE3" w:rsidP="00A81AE3">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5EF0EB20" w14:textId="77777777" w:rsidR="00A81AE3" w:rsidRDefault="00A81AE3" w:rsidP="00A81AE3">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9067C" w14:textId="77777777" w:rsidR="00A81AE3" w:rsidRDefault="00A81AE3" w:rsidP="00A81AE3">
                        <w:pPr>
                          <w:widowControl w:val="0"/>
                          <w:spacing w:before="120" w:after="120"/>
                          <w:jc w:val="center"/>
                          <w:rPr>
                            <w:sz w:val="18"/>
                            <w:szCs w:val="18"/>
                          </w:rPr>
                        </w:pPr>
                        <w:r>
                          <w:rPr>
                            <w:sz w:val="18"/>
                            <w:szCs w:val="18"/>
                          </w:rPr>
                          <w:t>84%</w:t>
                        </w:r>
                      </w:p>
                    </w:tc>
                    <w:tc>
                      <w:tcPr>
                        <w:tcW w:w="0" w:type="auto"/>
                        <w:tcBorders>
                          <w:top w:val="single" w:sz="4" w:space="0" w:color="auto"/>
                          <w:left w:val="single" w:sz="4" w:space="0" w:color="auto"/>
                          <w:bottom w:val="single" w:sz="4" w:space="0" w:color="auto"/>
                          <w:right w:val="single" w:sz="4" w:space="0" w:color="auto"/>
                        </w:tcBorders>
                        <w:vAlign w:val="center"/>
                        <w:hideMark/>
                      </w:tcPr>
                      <w:p w14:paraId="4CFAB769" w14:textId="77777777" w:rsidR="00A81AE3" w:rsidRDefault="00A81AE3" w:rsidP="00A81AE3">
                        <w:pPr>
                          <w:widowControl w:val="0"/>
                          <w:spacing w:before="120" w:after="120"/>
                          <w:jc w:val="center"/>
                          <w:rPr>
                            <w:sz w:val="18"/>
                            <w:szCs w:val="18"/>
                          </w:rPr>
                        </w:pPr>
                        <w:r>
                          <w:rPr>
                            <w:sz w:val="18"/>
                            <w:szCs w:val="18"/>
                            <w:highlight w:val="cyan"/>
                          </w:rPr>
                          <w:t>16%</w:t>
                        </w:r>
                      </w:p>
                    </w:tc>
                  </w:tr>
                </w:tbl>
                <w:p w14:paraId="4628BF66" w14:textId="77777777" w:rsidR="00A81AE3" w:rsidRDefault="00A81AE3" w:rsidP="00A81AE3">
                  <w:pPr>
                    <w:rPr>
                      <w:rFonts w:eastAsia="PMingLiU"/>
                      <w:bCs/>
                      <w:lang w:eastAsia="zh-TW"/>
                    </w:rPr>
                  </w:pPr>
                </w:p>
              </w:tc>
            </w:tr>
          </w:tbl>
          <w:p w14:paraId="0F3CECA4" w14:textId="77777777" w:rsidR="00D956EB" w:rsidRPr="004C384F" w:rsidRDefault="00D956EB" w:rsidP="009007F8">
            <w:pPr>
              <w:rPr>
                <w:bCs/>
              </w:rPr>
            </w:pPr>
          </w:p>
        </w:tc>
      </w:tr>
      <w:tr w:rsidR="002B57E1" w14:paraId="725F57FF" w14:textId="77777777" w:rsidTr="009007F8">
        <w:trPr>
          <w:trHeight w:val="276"/>
        </w:trPr>
        <w:tc>
          <w:tcPr>
            <w:tcW w:w="1278" w:type="dxa"/>
          </w:tcPr>
          <w:p w14:paraId="03469801" w14:textId="51377E8F" w:rsidR="002B57E1" w:rsidRPr="004C384F" w:rsidRDefault="002B57E1" w:rsidP="002B57E1">
            <w:pPr>
              <w:rPr>
                <w:bCs/>
              </w:rPr>
            </w:pPr>
            <w:r>
              <w:rPr>
                <w:rFonts w:eastAsiaTheme="minorEastAsia" w:hint="eastAsia"/>
                <w:bCs/>
                <w:lang w:eastAsia="ko-KR"/>
              </w:rPr>
              <w:t>LGE</w:t>
            </w:r>
          </w:p>
        </w:tc>
        <w:tc>
          <w:tcPr>
            <w:tcW w:w="8351" w:type="dxa"/>
          </w:tcPr>
          <w:p w14:paraId="464223AC" w14:textId="58FF259D" w:rsidR="002B57E1" w:rsidRPr="004C384F" w:rsidRDefault="002B57E1" w:rsidP="002B57E1">
            <w:pPr>
              <w:rPr>
                <w:bCs/>
              </w:rPr>
            </w:pPr>
            <w:r>
              <w:rPr>
                <w:rFonts w:eastAsiaTheme="minorEastAsia" w:hint="eastAsia"/>
                <w:bCs/>
                <w:lang w:eastAsia="ko-KR"/>
              </w:rPr>
              <w:t xml:space="preserve">Support. </w:t>
            </w:r>
            <w:r>
              <w:rPr>
                <w:rFonts w:eastAsiaTheme="minorEastAsia"/>
                <w:lang w:eastAsia="ko-KR"/>
              </w:rPr>
              <w:t>To meet stringent latency requirement of XR, it should be addressed.</w:t>
            </w:r>
          </w:p>
        </w:tc>
      </w:tr>
      <w:tr w:rsidR="002B57E1" w14:paraId="47D15639" w14:textId="77777777" w:rsidTr="009007F8">
        <w:trPr>
          <w:trHeight w:val="276"/>
        </w:trPr>
        <w:tc>
          <w:tcPr>
            <w:tcW w:w="1278" w:type="dxa"/>
          </w:tcPr>
          <w:p w14:paraId="4EBFD2AA" w14:textId="77777777" w:rsidR="002B57E1" w:rsidRPr="004C384F" w:rsidRDefault="002B57E1" w:rsidP="002B57E1">
            <w:pPr>
              <w:rPr>
                <w:bCs/>
              </w:rPr>
            </w:pPr>
          </w:p>
        </w:tc>
        <w:tc>
          <w:tcPr>
            <w:tcW w:w="8351" w:type="dxa"/>
          </w:tcPr>
          <w:p w14:paraId="30019582" w14:textId="77777777" w:rsidR="002B57E1" w:rsidRPr="004C384F" w:rsidRDefault="002B57E1" w:rsidP="002B57E1">
            <w:pPr>
              <w:rPr>
                <w:bCs/>
              </w:rPr>
            </w:pPr>
          </w:p>
        </w:tc>
      </w:tr>
    </w:tbl>
    <w:p w14:paraId="58DA1A33" w14:textId="77777777" w:rsidR="006E65F2" w:rsidRDefault="006E65F2" w:rsidP="004664C2"/>
    <w:p w14:paraId="36803901" w14:textId="77777777" w:rsidR="006E65F2" w:rsidRPr="004664C2" w:rsidRDefault="006E65F2" w:rsidP="004664C2"/>
    <w:p w14:paraId="5F72A51F" w14:textId="6C020CB1" w:rsidR="00AA50A2" w:rsidRPr="00C4711D" w:rsidRDefault="007401E3" w:rsidP="00C4711D">
      <w:pPr>
        <w:pStyle w:val="Heading2a"/>
      </w:pPr>
      <w:r w:rsidRPr="00C4711D">
        <w:t>PDCCH s</w:t>
      </w:r>
      <w:r w:rsidR="00C4711D" w:rsidRPr="00C4711D">
        <w:t xml:space="preserve">kipping </w:t>
      </w:r>
      <w:r w:rsidR="00D360D6">
        <w:t>duration</w:t>
      </w:r>
      <w:r w:rsidR="00C4711D" w:rsidRPr="00C4711D">
        <w:t xml:space="preserve"> enhancements</w:t>
      </w:r>
    </w:p>
    <w:p w14:paraId="4318144F" w14:textId="605E9A59" w:rsidR="00CC1EE6" w:rsidRDefault="00F31A85" w:rsidP="00CC1EE6">
      <w:r>
        <w:t>Huawei proposed the adaptive PDCCH skipping duration until the earliest possible arrival time of the next frame to maximize the seamless PDCCH skipping duration.</w:t>
      </w:r>
      <w:r w:rsidR="000578EF">
        <w:t xml:space="preserve"> </w:t>
      </w:r>
      <w:r w:rsidR="00B15757">
        <w:t>vivo</w:t>
      </w:r>
      <w:r w:rsidR="00666EC9">
        <w:t xml:space="preserve"> proposed the</w:t>
      </w:r>
      <w:r w:rsidR="00B15757">
        <w:t xml:space="preserve"> </w:t>
      </w:r>
      <w:r w:rsidR="00666EC9">
        <w:rPr>
          <w:color w:val="000000"/>
        </w:rPr>
        <w:t xml:space="preserve">one-shot skipping to the next jitter boundary position. </w:t>
      </w:r>
      <w:r w:rsidR="00F85D36">
        <w:t>Xiaomi proposed to adopt four PDCCH skipping durations (e.g., 6/8/10/12ms).</w:t>
      </w:r>
      <w:r w:rsidR="00237FA1">
        <w:t xml:space="preserve"> </w:t>
      </w:r>
      <w:r w:rsidR="008A1C91" w:rsidRPr="00D1550E">
        <w:t xml:space="preserve">CATT proposed </w:t>
      </w:r>
      <w:r w:rsidR="008A1C91" w:rsidRPr="00D1550E">
        <w:rPr>
          <w:rFonts w:eastAsiaTheme="minorEastAsia"/>
          <w:lang w:val="en-US" w:eastAsia="zh-CN"/>
        </w:rPr>
        <w:t xml:space="preserve">to enhance </w:t>
      </w:r>
      <w:r w:rsidR="008A1C91" w:rsidRPr="00D1550E">
        <w:rPr>
          <w:rFonts w:eastAsiaTheme="minorEastAsia"/>
          <w:lang w:val="en-US" w:eastAsia="zh-CN"/>
        </w:rPr>
        <w:lastRenderedPageBreak/>
        <w:t>PDCCH skipping by introducing the go-to-sleep indication</w:t>
      </w:r>
      <w:bookmarkStart w:id="94" w:name="_Hlk115336960"/>
      <w:r w:rsidR="008A1C91" w:rsidRPr="00D1550E">
        <w:rPr>
          <w:rFonts w:eastAsiaTheme="minorEastAsia"/>
          <w:lang w:val="en-US" w:eastAsia="zh-CN"/>
        </w:rPr>
        <w:t xml:space="preserve"> for fast transition to the sleep state</w:t>
      </w:r>
      <w:bookmarkEnd w:id="94"/>
      <w:r w:rsidR="004234BE" w:rsidRPr="00D1550E">
        <w:rPr>
          <w:rFonts w:eastAsiaTheme="minorEastAsia"/>
          <w:lang w:val="en-US" w:eastAsia="zh-CN"/>
        </w:rPr>
        <w:t xml:space="preserve"> which</w:t>
      </w:r>
      <w:r w:rsidR="008A1C91" w:rsidRPr="00D1550E">
        <w:rPr>
          <w:rFonts w:eastAsiaTheme="minorEastAsia"/>
          <w:lang w:val="en-US" w:eastAsia="zh-CN"/>
        </w:rPr>
        <w:t xml:space="preserve"> terminates UE DRX active time immediately.</w:t>
      </w:r>
      <w:r w:rsidR="008A1C91">
        <w:rPr>
          <w:rFonts w:eastAsiaTheme="minorEastAsia"/>
          <w:lang w:val="en-US" w:eastAsia="zh-CN"/>
        </w:rPr>
        <w:t xml:space="preserve"> </w:t>
      </w:r>
      <w:r w:rsidR="00B77C71">
        <w:t xml:space="preserve">Ericsson compared two cases when CDRX is configured: i) Rel-17 PDCCH skipping with two durations only; ii) enhanced PDCCH skipping with arbitrary skipping duration covering the remaining DRX active time. Evaluation results show the </w:t>
      </w:r>
      <w:r w:rsidR="00EF529A">
        <w:t>arbitrary skipping duration</w:t>
      </w:r>
      <w:r w:rsidR="00B77C71">
        <w:t xml:space="preserve"> has negligible power saving or capacity gain compared with PDCCH skipping with two durations.</w:t>
      </w:r>
      <w:r w:rsidR="001B0A6E">
        <w:t xml:space="preserve"> E</w:t>
      </w:r>
      <w:r w:rsidR="00CC1EE6">
        <w:t xml:space="preserve">valuation results </w:t>
      </w:r>
      <w:r w:rsidR="001B0A6E">
        <w:t>can be found</w:t>
      </w:r>
      <w:r w:rsidR="00CC1EE6">
        <w:t xml:space="preserve"> in the </w:t>
      </w:r>
      <w:r w:rsidR="00CC1EE6" w:rsidRPr="001B0A6E">
        <w:fldChar w:fldCharType="begin"/>
      </w:r>
      <w:r w:rsidR="00CC1EE6" w:rsidRPr="001B0A6E">
        <w:instrText xml:space="preserve"> REF _Ref117860104 \h </w:instrText>
      </w:r>
      <w:r w:rsidR="001B0A6E" w:rsidRPr="001B0A6E">
        <w:instrText xml:space="preserve"> \* MERGEFORMAT </w:instrText>
      </w:r>
      <w:r w:rsidR="00CC1EE6" w:rsidRPr="001B0A6E">
        <w:fldChar w:fldCharType="separate"/>
      </w:r>
      <w:r w:rsidR="00A200B5" w:rsidRPr="00A200B5">
        <w:t xml:space="preserve">Table </w:t>
      </w:r>
      <w:r w:rsidR="00A200B5" w:rsidRPr="00A200B5">
        <w:rPr>
          <w:noProof/>
        </w:rPr>
        <w:t>11</w:t>
      </w:r>
      <w:r w:rsidR="00CC1EE6" w:rsidRPr="001B0A6E">
        <w:fldChar w:fldCharType="end"/>
      </w:r>
      <w:r w:rsidR="00CC1EE6">
        <w:t>.</w:t>
      </w:r>
      <w:r w:rsidR="002C5E17">
        <w:t xml:space="preserve"> LGE</w:t>
      </w:r>
      <w:r w:rsidR="009F48E5">
        <w:t>, Google</w:t>
      </w:r>
      <w:r w:rsidR="00804EFD">
        <w:t>, InterDigital</w:t>
      </w:r>
      <w:r w:rsidR="002C5E17">
        <w:t xml:space="preserve"> </w:t>
      </w:r>
      <w:r w:rsidR="002C5E17" w:rsidRPr="000367C4">
        <w:t xml:space="preserve">also proposed </w:t>
      </w:r>
      <w:r w:rsidR="000367C4" w:rsidRPr="000367C4">
        <w:t>more</w:t>
      </w:r>
      <w:r w:rsidR="00BC4920">
        <w:t xml:space="preserve"> or flexible</w:t>
      </w:r>
      <w:r w:rsidR="000367C4" w:rsidRPr="000367C4">
        <w:t xml:space="preserve"> PDCCH skipping duration. </w:t>
      </w:r>
    </w:p>
    <w:p w14:paraId="79B8D6DF" w14:textId="77777777" w:rsidR="00CC1EE6" w:rsidRPr="00CC1EE6" w:rsidRDefault="00CC1EE6" w:rsidP="002C6372"/>
    <w:p w14:paraId="01EDA45E" w14:textId="557E61EC" w:rsidR="00DA2ABD" w:rsidRDefault="00DA2ABD" w:rsidP="00DA2ABD">
      <w:pPr>
        <w:jc w:val="center"/>
        <w:rPr>
          <w:b/>
          <w:bCs/>
        </w:rPr>
      </w:pPr>
      <w:bookmarkStart w:id="95" w:name="_Ref117860104"/>
      <w:r>
        <w:rPr>
          <w:b/>
          <w:bCs/>
        </w:rPr>
        <w:t xml:space="preserve">Table </w:t>
      </w:r>
      <w:r>
        <w:rPr>
          <w:b/>
          <w:bCs/>
        </w:rPr>
        <w:fldChar w:fldCharType="begin"/>
      </w:r>
      <w:r>
        <w:rPr>
          <w:b/>
          <w:bCs/>
        </w:rPr>
        <w:instrText>SEQ Table \* ARABIC</w:instrText>
      </w:r>
      <w:r>
        <w:rPr>
          <w:b/>
          <w:bCs/>
        </w:rPr>
        <w:fldChar w:fldCharType="separate"/>
      </w:r>
      <w:r w:rsidR="00E01F15">
        <w:rPr>
          <w:b/>
          <w:bCs/>
          <w:noProof/>
        </w:rPr>
        <w:t>11</w:t>
      </w:r>
      <w:r>
        <w:rPr>
          <w:b/>
          <w:bCs/>
        </w:rPr>
        <w:fldChar w:fldCharType="end"/>
      </w:r>
      <w:bookmarkEnd w:id="95"/>
      <w:r>
        <w:rPr>
          <w:b/>
          <w:bCs/>
        </w:rPr>
        <w:t xml:space="preserve">: Evaluation results for </w:t>
      </w:r>
      <w:r w:rsidR="00FB06CA">
        <w:rPr>
          <w:b/>
          <w:bCs/>
        </w:rPr>
        <w:t>PDCCH skipping duration enhancements</w:t>
      </w:r>
    </w:p>
    <w:tbl>
      <w:tblPr>
        <w:tblStyle w:val="TableGrid"/>
        <w:tblW w:w="0" w:type="auto"/>
        <w:tblLook w:val="04A0" w:firstRow="1" w:lastRow="0" w:firstColumn="1" w:lastColumn="0" w:noHBand="0" w:noVBand="1"/>
      </w:tblPr>
      <w:tblGrid>
        <w:gridCol w:w="952"/>
        <w:gridCol w:w="8677"/>
      </w:tblGrid>
      <w:tr w:rsidR="00DA2ABD" w:rsidRPr="00E07D9E" w14:paraId="2F4FFE59" w14:textId="77777777" w:rsidTr="004C384F">
        <w:tc>
          <w:tcPr>
            <w:tcW w:w="889" w:type="dxa"/>
          </w:tcPr>
          <w:p w14:paraId="14C76079" w14:textId="77777777" w:rsidR="00DA2ABD" w:rsidRPr="00E07D9E" w:rsidRDefault="00DA2ABD" w:rsidP="00E07D9E">
            <w:pPr>
              <w:rPr>
                <w:b/>
                <w:bCs/>
              </w:rPr>
            </w:pPr>
            <w:r w:rsidRPr="00E07D9E">
              <w:rPr>
                <w:b/>
                <w:bCs/>
              </w:rPr>
              <w:t>Company</w:t>
            </w:r>
          </w:p>
        </w:tc>
        <w:tc>
          <w:tcPr>
            <w:tcW w:w="8740" w:type="dxa"/>
          </w:tcPr>
          <w:p w14:paraId="3FCCCFE3" w14:textId="77777777" w:rsidR="00DA2ABD" w:rsidRPr="00E07D9E" w:rsidRDefault="00DA2ABD" w:rsidP="00E07D9E">
            <w:pPr>
              <w:rPr>
                <w:b/>
                <w:bCs/>
              </w:rPr>
            </w:pPr>
            <w:r w:rsidRPr="00E07D9E">
              <w:rPr>
                <w:b/>
                <w:bCs/>
              </w:rPr>
              <w:t>Evaluation results</w:t>
            </w:r>
          </w:p>
        </w:tc>
      </w:tr>
      <w:tr w:rsidR="00F72A4D" w:rsidRPr="00F72A4D" w14:paraId="497BBDC8" w14:textId="77777777" w:rsidTr="004C384F">
        <w:tc>
          <w:tcPr>
            <w:tcW w:w="889" w:type="dxa"/>
          </w:tcPr>
          <w:p w14:paraId="7E8EA949" w14:textId="4B046CF4" w:rsidR="00F72A4D" w:rsidRPr="00F72A4D" w:rsidRDefault="00F72A4D" w:rsidP="00F72A4D">
            <w:r>
              <w:t>Huawei</w:t>
            </w:r>
          </w:p>
        </w:tc>
        <w:tc>
          <w:tcPr>
            <w:tcW w:w="8740" w:type="dxa"/>
          </w:tcPr>
          <w:p w14:paraId="03E60193" w14:textId="77777777" w:rsidR="00F30942" w:rsidRDefault="00F30942" w:rsidP="00F30942">
            <w:pPr>
              <w:jc w:val="center"/>
              <w:rPr>
                <w:i/>
                <w:lang w:eastAsia="zh-CN"/>
              </w:rPr>
            </w:pPr>
            <w:r>
              <w:rPr>
                <w:i/>
                <w:noProof/>
                <w:lang w:val="en-US" w:eastAsia="zh-CN"/>
              </w:rPr>
              <w:drawing>
                <wp:inline distT="0" distB="0" distL="0" distR="0" wp14:anchorId="174D9711" wp14:editId="16A929FA">
                  <wp:extent cx="5899951" cy="1957883"/>
                  <wp:effectExtent l="0" t="0" r="5715" b="44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922829" cy="1965475"/>
                          </a:xfrm>
                          <a:prstGeom prst="rect">
                            <a:avLst/>
                          </a:prstGeom>
                          <a:noFill/>
                        </pic:spPr>
                      </pic:pic>
                    </a:graphicData>
                  </a:graphic>
                </wp:inline>
              </w:drawing>
            </w:r>
          </w:p>
          <w:p w14:paraId="29D71435" w14:textId="5AEC9C19" w:rsidR="00F30942" w:rsidRPr="007E3FB6" w:rsidRDefault="00F30942" w:rsidP="00F30942">
            <w:pPr>
              <w:pStyle w:val="Caption"/>
              <w:jc w:val="center"/>
              <w:rPr>
                <w:lang w:eastAsia="zh-CN"/>
              </w:rPr>
            </w:pPr>
            <w:bookmarkStart w:id="96" w:name="_Ref109760882"/>
            <w:r>
              <w:t xml:space="preserve">Figure </w:t>
            </w:r>
            <w:r>
              <w:rPr>
                <w:noProof/>
              </w:rPr>
              <w:t>7</w:t>
            </w:r>
            <w:bookmarkEnd w:id="96"/>
            <w:r>
              <w:t xml:space="preserve"> Illustration of the flexible duration of PDCCH skipping</w:t>
            </w:r>
          </w:p>
          <w:p w14:paraId="3B2F0ABF" w14:textId="0D93CC2F" w:rsidR="00F30942" w:rsidRDefault="00F30942" w:rsidP="00F30942">
            <w:pPr>
              <w:pStyle w:val="Caption"/>
            </w:pPr>
            <w:bookmarkStart w:id="97" w:name="_Ref109757702"/>
            <w:r>
              <w:t xml:space="preserve">Table </w:t>
            </w:r>
            <w:r>
              <w:rPr>
                <w:noProof/>
              </w:rPr>
              <w:t>5</w:t>
            </w:r>
            <w:bookmarkEnd w:id="97"/>
            <w:r>
              <w:t xml:space="preserve"> Simulation results of </w:t>
            </w:r>
            <w:r w:rsidRPr="008C7B98">
              <w:rPr>
                <w:lang w:eastAsia="zh-CN"/>
              </w:rPr>
              <w:t>adaptive PDCCH skipping duration</w:t>
            </w:r>
            <w:r>
              <w:t xml:space="preserve">, </w:t>
            </w:r>
            <w:r w:rsidRPr="007B7F11">
              <w:rPr>
                <w:szCs w:val="22"/>
              </w:rPr>
              <w:t>Dense Urban, DL VR/AR@30Mbps</w:t>
            </w:r>
          </w:p>
          <w:tbl>
            <w:tblPr>
              <w:tblStyle w:val="TableGrid"/>
              <w:tblW w:w="0" w:type="auto"/>
              <w:jc w:val="center"/>
              <w:tblLook w:val="04A0" w:firstRow="1" w:lastRow="0" w:firstColumn="1" w:lastColumn="0" w:noHBand="0" w:noVBand="1"/>
            </w:tblPr>
            <w:tblGrid>
              <w:gridCol w:w="3146"/>
              <w:gridCol w:w="982"/>
              <w:gridCol w:w="846"/>
              <w:gridCol w:w="1183"/>
              <w:gridCol w:w="1149"/>
              <w:gridCol w:w="1145"/>
            </w:tblGrid>
            <w:tr w:rsidR="00F30942" w14:paraId="1CE7A4D6" w14:textId="77777777" w:rsidTr="004C384F">
              <w:trPr>
                <w:trHeight w:val="1250"/>
                <w:jc w:val="center"/>
              </w:trPr>
              <w:tc>
                <w:tcPr>
                  <w:tcW w:w="3604" w:type="dxa"/>
                  <w:vAlign w:val="center"/>
                </w:tcPr>
                <w:p w14:paraId="16BC24E5" w14:textId="77777777" w:rsidR="00F30942" w:rsidRPr="00FE2A5C" w:rsidRDefault="00F30942" w:rsidP="00F30942">
                  <w:pPr>
                    <w:spacing w:after="0"/>
                    <w:jc w:val="center"/>
                    <w:rPr>
                      <w:rFonts w:cs="SimSun"/>
                      <w:b/>
                      <w:color w:val="000000"/>
                      <w:kern w:val="24"/>
                      <w:lang w:eastAsia="zh-CN"/>
                    </w:rPr>
                  </w:pPr>
                  <w:r w:rsidRPr="00FE2A5C">
                    <w:rPr>
                      <w:rFonts w:cs="SimSun"/>
                      <w:b/>
                      <w:color w:val="000000"/>
                      <w:kern w:val="24"/>
                      <w:lang w:eastAsia="zh-CN"/>
                    </w:rPr>
                    <w:t>Power saving scheme</w:t>
                  </w:r>
                </w:p>
              </w:tc>
              <w:tc>
                <w:tcPr>
                  <w:tcW w:w="1048" w:type="dxa"/>
                  <w:vAlign w:val="center"/>
                </w:tcPr>
                <w:p w14:paraId="4AE0210F" w14:textId="77777777" w:rsidR="00F30942" w:rsidRPr="00FE2A5C" w:rsidRDefault="00F30942" w:rsidP="00F30942">
                  <w:pPr>
                    <w:spacing w:after="0"/>
                    <w:jc w:val="center"/>
                    <w:rPr>
                      <w:rFonts w:cs="SimSun"/>
                      <w:b/>
                      <w:color w:val="000000"/>
                      <w:kern w:val="24"/>
                      <w:lang w:eastAsia="zh-CN"/>
                    </w:rPr>
                  </w:pPr>
                  <w:r w:rsidRPr="00FE2A5C">
                    <w:rPr>
                      <w:rFonts w:cs="SimSun"/>
                      <w:b/>
                      <w:color w:val="000000"/>
                      <w:kern w:val="24"/>
                      <w:lang w:eastAsia="zh-CN"/>
                    </w:rPr>
                    <w:t>Load H/L</w:t>
                  </w:r>
                </w:p>
              </w:tc>
              <w:tc>
                <w:tcPr>
                  <w:tcW w:w="898" w:type="dxa"/>
                  <w:vAlign w:val="center"/>
                </w:tcPr>
                <w:p w14:paraId="13611B50" w14:textId="77777777" w:rsidR="00F30942" w:rsidRPr="00FE2A5C" w:rsidRDefault="00F30942" w:rsidP="00F30942">
                  <w:pPr>
                    <w:spacing w:after="0"/>
                    <w:jc w:val="center"/>
                    <w:rPr>
                      <w:rFonts w:cs="SimSun"/>
                      <w:b/>
                      <w:color w:val="000000"/>
                      <w:kern w:val="24"/>
                      <w:lang w:eastAsia="zh-CN"/>
                    </w:rPr>
                  </w:pPr>
                  <w:r w:rsidRPr="00FE2A5C">
                    <w:rPr>
                      <w:rFonts w:cs="SimSun"/>
                      <w:b/>
                      <w:color w:val="000000"/>
                      <w:kern w:val="24"/>
                      <w:lang w:eastAsia="zh-CN"/>
                    </w:rPr>
                    <w:t>#UE /cell</w:t>
                  </w:r>
                </w:p>
              </w:tc>
              <w:tc>
                <w:tcPr>
                  <w:tcW w:w="1197" w:type="dxa"/>
                  <w:vAlign w:val="center"/>
                </w:tcPr>
                <w:p w14:paraId="0F617DE5" w14:textId="77777777" w:rsidR="00F30942" w:rsidRPr="00FE2A5C" w:rsidRDefault="00F30942" w:rsidP="00F30942">
                  <w:pPr>
                    <w:spacing w:after="0"/>
                    <w:jc w:val="center"/>
                    <w:rPr>
                      <w:rFonts w:cs="SimSun"/>
                      <w:b/>
                      <w:color w:val="000000"/>
                      <w:kern w:val="24"/>
                      <w:lang w:eastAsia="zh-CN"/>
                    </w:rPr>
                  </w:pPr>
                  <w:r w:rsidRPr="00FE2A5C">
                    <w:rPr>
                      <w:rFonts w:cs="SimSun"/>
                      <w:b/>
                      <w:color w:val="000000"/>
                      <w:kern w:val="24"/>
                      <w:lang w:eastAsia="zh-CN"/>
                    </w:rPr>
                    <w:t>floor (Capacity)</w:t>
                  </w:r>
                </w:p>
              </w:tc>
              <w:tc>
                <w:tcPr>
                  <w:tcW w:w="1197" w:type="dxa"/>
                  <w:vAlign w:val="center"/>
                </w:tcPr>
                <w:p w14:paraId="2A2765A7" w14:textId="77777777" w:rsidR="00F30942" w:rsidRPr="00FE2A5C" w:rsidRDefault="00F30942" w:rsidP="00F30942">
                  <w:pPr>
                    <w:spacing w:after="0"/>
                    <w:jc w:val="center"/>
                    <w:rPr>
                      <w:rFonts w:cs="SimSun"/>
                      <w:b/>
                      <w:color w:val="000000"/>
                      <w:kern w:val="24"/>
                      <w:lang w:eastAsia="zh-CN"/>
                    </w:rPr>
                  </w:pPr>
                  <w:r w:rsidRPr="00FE2A5C">
                    <w:rPr>
                      <w:rFonts w:cs="SimSun"/>
                      <w:b/>
                      <w:color w:val="000000"/>
                      <w:kern w:val="24"/>
                      <w:lang w:eastAsia="zh-CN"/>
                    </w:rPr>
                    <w:t>% of DL satisfied UE</w:t>
                  </w:r>
                </w:p>
              </w:tc>
              <w:tc>
                <w:tcPr>
                  <w:tcW w:w="1209" w:type="dxa"/>
                  <w:vAlign w:val="center"/>
                </w:tcPr>
                <w:p w14:paraId="447378A1" w14:textId="77777777" w:rsidR="00F30942" w:rsidRPr="00FE2A5C" w:rsidRDefault="00F30942" w:rsidP="00F30942">
                  <w:pPr>
                    <w:spacing w:after="0"/>
                    <w:jc w:val="center"/>
                    <w:rPr>
                      <w:rFonts w:cs="SimSun"/>
                      <w:b/>
                      <w:color w:val="000000"/>
                      <w:kern w:val="24"/>
                      <w:lang w:eastAsia="zh-CN"/>
                    </w:rPr>
                  </w:pPr>
                  <w:r w:rsidRPr="00FE2A5C">
                    <w:rPr>
                      <w:rFonts w:cs="SimSun"/>
                      <w:b/>
                      <w:color w:val="000000"/>
                      <w:kern w:val="24"/>
                      <w:lang w:eastAsia="zh-CN"/>
                    </w:rPr>
                    <w:t>Mean PSG of all U</w:t>
                  </w:r>
                  <w:r>
                    <w:rPr>
                      <w:rFonts w:cs="SimSun"/>
                      <w:b/>
                      <w:color w:val="000000"/>
                      <w:kern w:val="24"/>
                      <w:lang w:eastAsia="zh-CN"/>
                    </w:rPr>
                    <w:t>E</w:t>
                  </w:r>
                  <w:r w:rsidRPr="00FE2A5C">
                    <w:rPr>
                      <w:rFonts w:cs="SimSun"/>
                      <w:b/>
                      <w:color w:val="000000"/>
                      <w:kern w:val="24"/>
                      <w:lang w:eastAsia="zh-CN"/>
                    </w:rPr>
                    <w:t>s (%)</w:t>
                  </w:r>
                </w:p>
              </w:tc>
            </w:tr>
            <w:tr w:rsidR="00F30942" w14:paraId="3936F24E" w14:textId="77777777" w:rsidTr="004C384F">
              <w:trPr>
                <w:trHeight w:val="524"/>
                <w:jc w:val="center"/>
              </w:trPr>
              <w:tc>
                <w:tcPr>
                  <w:tcW w:w="3604" w:type="dxa"/>
                  <w:vAlign w:val="center"/>
                </w:tcPr>
                <w:p w14:paraId="7DAB723E" w14:textId="77777777" w:rsidR="00F30942" w:rsidRPr="003D6268" w:rsidRDefault="00F30942" w:rsidP="00F30942">
                  <w:pPr>
                    <w:spacing w:after="0"/>
                    <w:jc w:val="center"/>
                    <w:rPr>
                      <w:rFonts w:cs="SimSun"/>
                      <w:color w:val="000000"/>
                      <w:kern w:val="24"/>
                      <w:lang w:eastAsia="zh-CN"/>
                    </w:rPr>
                  </w:pPr>
                  <w:r w:rsidRPr="00BC5EDB">
                    <w:rPr>
                      <w:rFonts w:cs="SimSun"/>
                      <w:color w:val="000000"/>
                      <w:kern w:val="24"/>
                      <w:lang w:eastAsia="zh-CN"/>
                    </w:rPr>
                    <w:t>Always On</w:t>
                  </w:r>
                </w:p>
              </w:tc>
              <w:tc>
                <w:tcPr>
                  <w:tcW w:w="1048" w:type="dxa"/>
                  <w:vAlign w:val="center"/>
                </w:tcPr>
                <w:p w14:paraId="354A9FD2" w14:textId="77777777" w:rsidR="00F30942" w:rsidRPr="003D6268" w:rsidRDefault="00F30942" w:rsidP="00F30942">
                  <w:pPr>
                    <w:spacing w:after="0"/>
                    <w:jc w:val="center"/>
                    <w:rPr>
                      <w:rFonts w:cs="SimSun"/>
                      <w:color w:val="000000"/>
                      <w:kern w:val="24"/>
                      <w:lang w:eastAsia="zh-CN"/>
                    </w:rPr>
                  </w:pPr>
                  <w:r w:rsidRPr="003D6268">
                    <w:rPr>
                      <w:rFonts w:cs="SimSun"/>
                      <w:color w:val="000000"/>
                      <w:kern w:val="24"/>
                      <w:lang w:eastAsia="zh-CN"/>
                    </w:rPr>
                    <w:t>H</w:t>
                  </w:r>
                </w:p>
              </w:tc>
              <w:tc>
                <w:tcPr>
                  <w:tcW w:w="898" w:type="dxa"/>
                  <w:vAlign w:val="center"/>
                </w:tcPr>
                <w:p w14:paraId="0AE21954" w14:textId="77777777" w:rsidR="00F30942" w:rsidRPr="003D6268" w:rsidRDefault="00F30942" w:rsidP="00F30942">
                  <w:pPr>
                    <w:spacing w:after="0"/>
                    <w:jc w:val="center"/>
                    <w:rPr>
                      <w:rFonts w:cs="SimSun"/>
                      <w:color w:val="000000"/>
                      <w:kern w:val="24"/>
                      <w:lang w:eastAsia="zh-CN"/>
                    </w:rPr>
                  </w:pPr>
                  <w:r w:rsidRPr="003D6268">
                    <w:rPr>
                      <w:rFonts w:cs="SimSun"/>
                      <w:color w:val="000000"/>
                      <w:kern w:val="24"/>
                      <w:lang w:eastAsia="zh-CN"/>
                    </w:rPr>
                    <w:t>11</w:t>
                  </w:r>
                </w:p>
              </w:tc>
              <w:tc>
                <w:tcPr>
                  <w:tcW w:w="1197" w:type="dxa"/>
                  <w:vAlign w:val="center"/>
                </w:tcPr>
                <w:p w14:paraId="1EF25D6C"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11</w:t>
                  </w:r>
                </w:p>
              </w:tc>
              <w:tc>
                <w:tcPr>
                  <w:tcW w:w="1197" w:type="dxa"/>
                  <w:vAlign w:val="center"/>
                </w:tcPr>
                <w:p w14:paraId="52F6AAA9"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93.42%</w:t>
                  </w:r>
                </w:p>
              </w:tc>
              <w:tc>
                <w:tcPr>
                  <w:tcW w:w="1209" w:type="dxa"/>
                  <w:vAlign w:val="center"/>
                </w:tcPr>
                <w:p w14:paraId="5BFDF899"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w:t>
                  </w:r>
                </w:p>
              </w:tc>
            </w:tr>
            <w:tr w:rsidR="00F30942" w14:paraId="5FD10DE3" w14:textId="77777777" w:rsidTr="004C384F">
              <w:trPr>
                <w:trHeight w:val="524"/>
                <w:jc w:val="center"/>
              </w:trPr>
              <w:tc>
                <w:tcPr>
                  <w:tcW w:w="3604" w:type="dxa"/>
                  <w:vAlign w:val="center"/>
                </w:tcPr>
                <w:p w14:paraId="0BFA6352"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Legacy PDCCH Skipping (D1=5, D2=10, D3=15)</w:t>
                  </w:r>
                </w:p>
              </w:tc>
              <w:tc>
                <w:tcPr>
                  <w:tcW w:w="1048" w:type="dxa"/>
                  <w:vAlign w:val="center"/>
                </w:tcPr>
                <w:p w14:paraId="1FC0F11F" w14:textId="77777777" w:rsidR="00F30942" w:rsidRPr="003D6268" w:rsidRDefault="00F30942" w:rsidP="00F30942">
                  <w:pPr>
                    <w:spacing w:after="0"/>
                    <w:jc w:val="center"/>
                    <w:rPr>
                      <w:rFonts w:cs="SimSun"/>
                      <w:color w:val="000000"/>
                      <w:kern w:val="24"/>
                      <w:lang w:eastAsia="zh-CN"/>
                    </w:rPr>
                  </w:pPr>
                  <w:r w:rsidRPr="00FE2A5C">
                    <w:rPr>
                      <w:rFonts w:cs="SimSun"/>
                      <w:color w:val="000000"/>
                      <w:kern w:val="24"/>
                      <w:lang w:eastAsia="zh-CN"/>
                    </w:rPr>
                    <w:t>H</w:t>
                  </w:r>
                </w:p>
              </w:tc>
              <w:tc>
                <w:tcPr>
                  <w:tcW w:w="898" w:type="dxa"/>
                  <w:vAlign w:val="center"/>
                </w:tcPr>
                <w:p w14:paraId="47EEEBCE"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11</w:t>
                  </w:r>
                </w:p>
              </w:tc>
              <w:tc>
                <w:tcPr>
                  <w:tcW w:w="1197" w:type="dxa"/>
                  <w:vAlign w:val="center"/>
                </w:tcPr>
                <w:p w14:paraId="33D92ADC"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11</w:t>
                  </w:r>
                </w:p>
              </w:tc>
              <w:tc>
                <w:tcPr>
                  <w:tcW w:w="1197" w:type="dxa"/>
                  <w:vAlign w:val="center"/>
                </w:tcPr>
                <w:p w14:paraId="2D4DF86A"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93.42%</w:t>
                  </w:r>
                </w:p>
              </w:tc>
              <w:tc>
                <w:tcPr>
                  <w:tcW w:w="1209" w:type="dxa"/>
                  <w:vAlign w:val="center"/>
                </w:tcPr>
                <w:p w14:paraId="233FC0B8"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12.12%</w:t>
                  </w:r>
                </w:p>
              </w:tc>
            </w:tr>
            <w:tr w:rsidR="00F30942" w14:paraId="2C79E81B" w14:textId="77777777" w:rsidTr="004C384F">
              <w:trPr>
                <w:trHeight w:val="524"/>
                <w:jc w:val="center"/>
              </w:trPr>
              <w:tc>
                <w:tcPr>
                  <w:tcW w:w="3604" w:type="dxa"/>
                  <w:vAlign w:val="center"/>
                </w:tcPr>
                <w:p w14:paraId="720E9C65"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Legacy PDCCH Skipping (D1=4, D2=16, D3=29)</w:t>
                  </w:r>
                </w:p>
              </w:tc>
              <w:tc>
                <w:tcPr>
                  <w:tcW w:w="1048" w:type="dxa"/>
                  <w:vAlign w:val="center"/>
                </w:tcPr>
                <w:p w14:paraId="3592D437"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H</w:t>
                  </w:r>
                </w:p>
              </w:tc>
              <w:tc>
                <w:tcPr>
                  <w:tcW w:w="898" w:type="dxa"/>
                  <w:vAlign w:val="center"/>
                </w:tcPr>
                <w:p w14:paraId="5CE40FD4"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11</w:t>
                  </w:r>
                </w:p>
              </w:tc>
              <w:tc>
                <w:tcPr>
                  <w:tcW w:w="1197" w:type="dxa"/>
                  <w:vAlign w:val="center"/>
                </w:tcPr>
                <w:p w14:paraId="34402DA7"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11</w:t>
                  </w:r>
                </w:p>
              </w:tc>
              <w:tc>
                <w:tcPr>
                  <w:tcW w:w="1197" w:type="dxa"/>
                  <w:vAlign w:val="center"/>
                </w:tcPr>
                <w:p w14:paraId="1D244041"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93.42%</w:t>
                  </w:r>
                </w:p>
              </w:tc>
              <w:tc>
                <w:tcPr>
                  <w:tcW w:w="1209" w:type="dxa"/>
                  <w:vAlign w:val="center"/>
                </w:tcPr>
                <w:p w14:paraId="12C1B643"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11.15%</w:t>
                  </w:r>
                </w:p>
              </w:tc>
            </w:tr>
            <w:tr w:rsidR="00F30942" w14:paraId="0095E5D6" w14:textId="77777777" w:rsidTr="004C384F">
              <w:trPr>
                <w:trHeight w:val="524"/>
                <w:jc w:val="center"/>
              </w:trPr>
              <w:tc>
                <w:tcPr>
                  <w:tcW w:w="3604" w:type="dxa"/>
                  <w:vAlign w:val="center"/>
                </w:tcPr>
                <w:p w14:paraId="5BCA1D63"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PDCCH skipping with adaptive duration</w:t>
                  </w:r>
                </w:p>
              </w:tc>
              <w:tc>
                <w:tcPr>
                  <w:tcW w:w="1048" w:type="dxa"/>
                  <w:vAlign w:val="center"/>
                </w:tcPr>
                <w:p w14:paraId="73D6470A"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H</w:t>
                  </w:r>
                </w:p>
              </w:tc>
              <w:tc>
                <w:tcPr>
                  <w:tcW w:w="898" w:type="dxa"/>
                  <w:vAlign w:val="center"/>
                </w:tcPr>
                <w:p w14:paraId="7E702FEF"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11</w:t>
                  </w:r>
                </w:p>
              </w:tc>
              <w:tc>
                <w:tcPr>
                  <w:tcW w:w="1197" w:type="dxa"/>
                  <w:vAlign w:val="center"/>
                </w:tcPr>
                <w:p w14:paraId="30EBD3D8"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11</w:t>
                  </w:r>
                </w:p>
              </w:tc>
              <w:tc>
                <w:tcPr>
                  <w:tcW w:w="1197" w:type="dxa"/>
                  <w:vAlign w:val="center"/>
                </w:tcPr>
                <w:p w14:paraId="622ACE39" w14:textId="77777777" w:rsidR="00F30942" w:rsidRPr="005F7FDA" w:rsidRDefault="00F30942" w:rsidP="00F30942">
                  <w:pPr>
                    <w:spacing w:after="0"/>
                    <w:jc w:val="center"/>
                    <w:rPr>
                      <w:rFonts w:cs="SimSun"/>
                      <w:color w:val="000000"/>
                      <w:kern w:val="24"/>
                      <w:lang w:eastAsia="zh-CN"/>
                    </w:rPr>
                  </w:pPr>
                  <w:r w:rsidRPr="00FE2A5C">
                    <w:rPr>
                      <w:rFonts w:cs="SimSun"/>
                      <w:color w:val="000000"/>
                      <w:kern w:val="24"/>
                      <w:lang w:eastAsia="zh-CN"/>
                    </w:rPr>
                    <w:t>93.42%</w:t>
                  </w:r>
                </w:p>
              </w:tc>
              <w:tc>
                <w:tcPr>
                  <w:tcW w:w="1209" w:type="dxa"/>
                  <w:vAlign w:val="center"/>
                </w:tcPr>
                <w:p w14:paraId="1F3648DC" w14:textId="77777777" w:rsidR="00F30942" w:rsidRPr="005F7FDA" w:rsidRDefault="00F30942" w:rsidP="00F30942">
                  <w:pPr>
                    <w:spacing w:after="0"/>
                    <w:jc w:val="center"/>
                    <w:rPr>
                      <w:rFonts w:cs="SimSun"/>
                      <w:color w:val="000000"/>
                      <w:kern w:val="24"/>
                      <w:lang w:eastAsia="zh-CN"/>
                    </w:rPr>
                  </w:pPr>
                  <w:r w:rsidRPr="00FE2A5C">
                    <w:rPr>
                      <w:rFonts w:cs="SimSun"/>
                      <w:color w:val="000000"/>
                      <w:kern w:val="24"/>
                      <w:lang w:eastAsia="zh-CN"/>
                    </w:rPr>
                    <w:t>18.35%</w:t>
                  </w:r>
                </w:p>
              </w:tc>
            </w:tr>
          </w:tbl>
          <w:p w14:paraId="42015DE4" w14:textId="487235AF" w:rsidR="00F72A4D" w:rsidRPr="00F72A4D" w:rsidRDefault="00F30942" w:rsidP="00AC30E5">
            <w:pPr>
              <w:spacing w:before="240"/>
            </w:pPr>
            <w:bookmarkStart w:id="98" w:name="_Ref118364273"/>
            <w:r w:rsidRPr="000D771E">
              <w:rPr>
                <w:b/>
                <w:i/>
                <w:szCs w:val="21"/>
              </w:rPr>
              <w:t xml:space="preserve">Proposal </w:t>
            </w:r>
            <w:r>
              <w:rPr>
                <w:b/>
                <w:i/>
                <w:noProof/>
                <w:szCs w:val="21"/>
              </w:rPr>
              <w:t>7</w:t>
            </w:r>
            <w:r>
              <w:rPr>
                <w:b/>
                <w:i/>
                <w:lang w:eastAsia="zh-CN"/>
              </w:rPr>
              <w:t xml:space="preserve">: </w:t>
            </w:r>
            <w:r>
              <w:rPr>
                <w:b/>
                <w:i/>
                <w:szCs w:val="21"/>
              </w:rPr>
              <w:t xml:space="preserve">To avoid unnecessary PDCCH monitoring after XR frame transmission finishes, support adaptive </w:t>
            </w:r>
            <w:r w:rsidRPr="00225AC8">
              <w:rPr>
                <w:b/>
                <w:i/>
                <w:szCs w:val="21"/>
                <w:lang w:eastAsia="zh-CN"/>
              </w:rPr>
              <w:t>PDCCH skipping</w:t>
            </w:r>
            <w:r>
              <w:rPr>
                <w:b/>
                <w:i/>
                <w:szCs w:val="21"/>
                <w:lang w:eastAsia="zh-CN"/>
              </w:rPr>
              <w:t xml:space="preserve"> duration, which is determined by the gap between indication reception time and</w:t>
            </w:r>
            <w:r w:rsidRPr="000B67B2">
              <w:rPr>
                <w:b/>
                <w:i/>
                <w:szCs w:val="21"/>
                <w:lang w:eastAsia="zh-CN"/>
              </w:rPr>
              <w:t xml:space="preserve"> earliest possible arrival</w:t>
            </w:r>
            <w:r>
              <w:rPr>
                <w:b/>
                <w:i/>
                <w:szCs w:val="21"/>
                <w:lang w:eastAsia="zh-CN"/>
              </w:rPr>
              <w:t xml:space="preserve"> time of next frame.</w:t>
            </w:r>
            <w:bookmarkEnd w:id="98"/>
          </w:p>
        </w:tc>
      </w:tr>
      <w:tr w:rsidR="00C61639" w:rsidRPr="00F72A4D" w14:paraId="5097436B" w14:textId="77777777" w:rsidTr="004C384F">
        <w:tc>
          <w:tcPr>
            <w:tcW w:w="889" w:type="dxa"/>
          </w:tcPr>
          <w:p w14:paraId="0E6D30E9" w14:textId="3085B0AC" w:rsidR="00C61639" w:rsidRDefault="00C61639" w:rsidP="00F72A4D">
            <w:r>
              <w:lastRenderedPageBreak/>
              <w:t>vivo</w:t>
            </w:r>
          </w:p>
        </w:tc>
        <w:tc>
          <w:tcPr>
            <w:tcW w:w="8740" w:type="dxa"/>
          </w:tcPr>
          <w:p w14:paraId="4EF6BB44" w14:textId="77777777" w:rsidR="00C61639" w:rsidRPr="00274AFB" w:rsidRDefault="00C61639" w:rsidP="00C61639">
            <w:pPr>
              <w:overflowPunct w:val="0"/>
              <w:autoSpaceDE w:val="0"/>
              <w:autoSpaceDN w:val="0"/>
              <w:adjustRightInd w:val="0"/>
              <w:spacing w:before="120" w:after="120"/>
              <w:jc w:val="center"/>
              <w:textAlignment w:val="baseline"/>
            </w:pPr>
            <w:r>
              <w:object w:dxaOrig="11820" w:dyaOrig="7036" w14:anchorId="13D78ADB">
                <v:shape id="_x0000_i1033" type="#_x0000_t75" style="width:403pt;height:237.5pt" o:ole="">
                  <v:imagedata r:id="rId45" o:title=""/>
                </v:shape>
                <o:OLEObject Type="Embed" ProgID="Visio.Drawing.15" ShapeID="_x0000_i1033" DrawAspect="Content" ObjectID="_1730277572" r:id="rId46"/>
              </w:object>
            </w:r>
          </w:p>
          <w:p w14:paraId="6A7AF305" w14:textId="77777777" w:rsidR="00C61639" w:rsidRDefault="00C61639" w:rsidP="00C61639">
            <w:pPr>
              <w:overflowPunct w:val="0"/>
              <w:autoSpaceDE w:val="0"/>
              <w:autoSpaceDN w:val="0"/>
              <w:adjustRightInd w:val="0"/>
              <w:spacing w:beforeLines="50" w:before="120" w:after="120"/>
              <w:jc w:val="center"/>
              <w:textAlignment w:val="baseline"/>
              <w:rPr>
                <w:rFonts w:eastAsia="SimSun"/>
                <w:b/>
                <w:lang w:eastAsia="zh-CN"/>
              </w:rPr>
            </w:pPr>
            <w:r w:rsidRPr="00274AFB">
              <w:rPr>
                <w:rFonts w:eastAsia="SimSun"/>
                <w:b/>
                <w:lang w:eastAsia="zh-CN"/>
              </w:rPr>
              <w:t xml:space="preserve">Figure </w:t>
            </w:r>
            <w:r>
              <w:rPr>
                <w:rFonts w:eastAsia="SimSun" w:hint="eastAsia"/>
                <w:b/>
                <w:lang w:eastAsia="zh-CN"/>
              </w:rPr>
              <w:t>5.</w:t>
            </w:r>
            <w:r w:rsidRPr="00274AFB">
              <w:rPr>
                <w:rFonts w:eastAsia="SimSun"/>
                <w:b/>
                <w:lang w:eastAsia="zh-CN"/>
              </w:rPr>
              <w:t xml:space="preserve"> </w:t>
            </w:r>
            <w:r>
              <w:rPr>
                <w:rFonts w:eastAsia="SimSun"/>
                <w:b/>
                <w:lang w:eastAsia="zh-CN"/>
              </w:rPr>
              <w:t xml:space="preserve">Enhanced </w:t>
            </w:r>
            <w:r w:rsidRPr="00274AFB">
              <w:rPr>
                <w:rFonts w:eastAsia="SimSun"/>
                <w:b/>
                <w:lang w:eastAsia="zh-CN"/>
              </w:rPr>
              <w:t>PDCCH skipping duration.</w:t>
            </w:r>
          </w:p>
          <w:p w14:paraId="5E96E85D" w14:textId="77777777" w:rsidR="005E3B77" w:rsidRDefault="005E3B77" w:rsidP="005E3B77">
            <w:pPr>
              <w:pStyle w:val="BodyText"/>
              <w:spacing w:line="276" w:lineRule="auto"/>
              <w:jc w:val="center"/>
              <w:rPr>
                <w:rFonts w:eastAsiaTheme="minorEastAsia"/>
                <w:lang w:eastAsia="zh-CN"/>
              </w:rPr>
            </w:pPr>
            <w:r>
              <w:rPr>
                <w:rFonts w:eastAsiaTheme="minorEastAsia"/>
                <w:noProof/>
                <w:lang w:val="en-US" w:eastAsia="zh-CN"/>
              </w:rPr>
              <w:drawing>
                <wp:inline distT="0" distB="0" distL="0" distR="0" wp14:anchorId="6CF93AB1" wp14:editId="304D8579">
                  <wp:extent cx="5648400" cy="2782800"/>
                  <wp:effectExtent l="0" t="0" r="0" b="0"/>
                  <wp:docPr id="7" name="图片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648400" cy="2782800"/>
                          </a:xfrm>
                          <a:prstGeom prst="rect">
                            <a:avLst/>
                          </a:prstGeom>
                          <a:noFill/>
                        </pic:spPr>
                      </pic:pic>
                    </a:graphicData>
                  </a:graphic>
                </wp:inline>
              </w:drawing>
            </w:r>
          </w:p>
          <w:p w14:paraId="5E5D2BD9" w14:textId="77777777" w:rsidR="005E3B77" w:rsidRPr="0050749E" w:rsidRDefault="005E3B77" w:rsidP="005E3B77">
            <w:pPr>
              <w:pStyle w:val="BodyText"/>
              <w:spacing w:line="276" w:lineRule="auto"/>
              <w:jc w:val="center"/>
              <w:rPr>
                <w:rFonts w:eastAsiaTheme="minorEastAsia"/>
                <w:b/>
                <w:lang w:eastAsia="zh-CN"/>
              </w:rPr>
            </w:pPr>
            <w:r w:rsidRPr="0050749E">
              <w:rPr>
                <w:rFonts w:eastAsiaTheme="minorEastAsia"/>
                <w:b/>
                <w:lang w:eastAsia="zh-CN"/>
              </w:rPr>
              <w:t xml:space="preserve">Figure </w:t>
            </w:r>
            <w:r>
              <w:rPr>
                <w:rFonts w:eastAsiaTheme="minorEastAsia" w:hint="eastAsia"/>
                <w:b/>
                <w:lang w:eastAsia="zh-CN"/>
              </w:rPr>
              <w:t>6.</w:t>
            </w:r>
            <w:r w:rsidRPr="0050749E">
              <w:rPr>
                <w:rFonts w:eastAsiaTheme="minorEastAsia"/>
                <w:b/>
                <w:lang w:eastAsia="zh-CN"/>
              </w:rPr>
              <w:t xml:space="preserve"> Power saving gain of </w:t>
            </w:r>
            <w:r>
              <w:rPr>
                <w:rFonts w:eastAsiaTheme="minorEastAsia"/>
                <w:b/>
                <w:lang w:eastAsia="zh-CN"/>
              </w:rPr>
              <w:t xml:space="preserve">17 </w:t>
            </w:r>
            <w:r w:rsidRPr="0050749E">
              <w:rPr>
                <w:rFonts w:eastAsiaTheme="minorEastAsia"/>
                <w:b/>
                <w:lang w:eastAsia="zh-CN"/>
              </w:rPr>
              <w:t>PDCCH skipping</w:t>
            </w:r>
            <w:r w:rsidRPr="00627838">
              <w:t xml:space="preserve"> </w:t>
            </w:r>
            <w:r>
              <w:rPr>
                <w:rFonts w:eastAsiaTheme="minorEastAsia" w:hint="eastAsia"/>
                <w:b/>
                <w:lang w:eastAsia="zh-CN"/>
              </w:rPr>
              <w:t>and</w:t>
            </w:r>
            <w:r>
              <w:rPr>
                <w:rFonts w:eastAsiaTheme="minorEastAsia"/>
                <w:b/>
                <w:lang w:eastAsia="zh-CN"/>
              </w:rPr>
              <w:t xml:space="preserve"> enhanced PDCCH skipping for</w:t>
            </w:r>
            <w:r w:rsidRPr="00627838">
              <w:rPr>
                <w:rFonts w:eastAsiaTheme="minorEastAsia"/>
                <w:b/>
                <w:lang w:eastAsia="zh-CN"/>
              </w:rPr>
              <w:t xml:space="preserve"> VR/AR 30Mbps in InH scenario</w:t>
            </w:r>
          </w:p>
          <w:p w14:paraId="37680B89" w14:textId="77777777" w:rsidR="005E3B77" w:rsidRDefault="005E3B77" w:rsidP="005E3B77">
            <w:pPr>
              <w:overflowPunct w:val="0"/>
              <w:autoSpaceDE w:val="0"/>
              <w:autoSpaceDN w:val="0"/>
              <w:adjustRightInd w:val="0"/>
              <w:spacing w:before="120" w:after="120"/>
              <w:jc w:val="both"/>
              <w:textAlignment w:val="baseline"/>
              <w:rPr>
                <w:rFonts w:eastAsia="SimSun"/>
                <w:b/>
                <w:color w:val="000000" w:themeColor="text1"/>
              </w:rPr>
            </w:pPr>
            <w:r w:rsidRPr="00C64A4A">
              <w:rPr>
                <w:b/>
                <w:color w:val="000000" w:themeColor="text1"/>
              </w:rPr>
              <w:t xml:space="preserve">Observation </w:t>
            </w:r>
            <w:r>
              <w:rPr>
                <w:b/>
                <w:color w:val="000000" w:themeColor="text1"/>
              </w:rPr>
              <w:t>12</w:t>
            </w:r>
            <w:r w:rsidRPr="00C64A4A">
              <w:rPr>
                <w:b/>
                <w:color w:val="000000" w:themeColor="text1"/>
              </w:rPr>
              <w:t xml:space="preserve">: </w:t>
            </w:r>
            <w:r>
              <w:rPr>
                <w:b/>
                <w:color w:val="000000" w:themeColor="text1"/>
              </w:rPr>
              <w:t>C</w:t>
            </w:r>
            <w:r w:rsidRPr="00C64A4A">
              <w:rPr>
                <w:b/>
                <w:color w:val="000000" w:themeColor="text1"/>
              </w:rPr>
              <w:t xml:space="preserve">ompared </w:t>
            </w:r>
            <w:r>
              <w:rPr>
                <w:b/>
                <w:color w:val="000000" w:themeColor="text1"/>
              </w:rPr>
              <w:t>with</w:t>
            </w:r>
            <w:r w:rsidRPr="00C64A4A">
              <w:rPr>
                <w:b/>
                <w:color w:val="000000" w:themeColor="text1"/>
              </w:rPr>
              <w:t xml:space="preserve"> R17 PDCCH skipping </w:t>
            </w:r>
            <w:r>
              <w:rPr>
                <w:b/>
                <w:color w:val="000000" w:themeColor="text1"/>
              </w:rPr>
              <w:t>indication without CDRX configuration</w:t>
            </w:r>
            <w:r w:rsidRPr="00C64A4A">
              <w:rPr>
                <w:b/>
                <w:color w:val="000000" w:themeColor="text1"/>
              </w:rPr>
              <w:t xml:space="preserve">, enhanced PDCCH skipping </w:t>
            </w:r>
            <w:r>
              <w:rPr>
                <w:b/>
                <w:color w:val="000000" w:themeColor="text1"/>
              </w:rPr>
              <w:t>durations</w:t>
            </w:r>
            <w:r w:rsidRPr="00C64A4A">
              <w:rPr>
                <w:b/>
                <w:color w:val="000000" w:themeColor="text1"/>
              </w:rPr>
              <w:t xml:space="preserve"> can achieve an additional {4</w:t>
            </w:r>
            <w:r w:rsidRPr="000A3104">
              <w:rPr>
                <w:b/>
                <w:color w:val="000000" w:themeColor="text1"/>
              </w:rPr>
              <w:t>.8</w:t>
            </w:r>
            <w:r w:rsidRPr="00D337A7">
              <w:rPr>
                <w:rFonts w:eastAsiaTheme="minorEastAsia"/>
                <w:b/>
                <w:color w:val="000000" w:themeColor="text1"/>
                <w:lang w:eastAsia="zh-CN"/>
              </w:rPr>
              <w:t>0</w:t>
            </w:r>
            <w:r w:rsidRPr="000A3104">
              <w:rPr>
                <w:b/>
                <w:color w:val="000000" w:themeColor="text1"/>
              </w:rPr>
              <w:t>%~</w:t>
            </w:r>
            <w:r w:rsidRPr="00D337A7">
              <w:rPr>
                <w:rFonts w:eastAsiaTheme="minorEastAsia"/>
                <w:b/>
                <w:color w:val="000000" w:themeColor="text1"/>
                <w:lang w:eastAsia="zh-CN"/>
              </w:rPr>
              <w:t>5.18</w:t>
            </w:r>
            <w:r w:rsidRPr="000A3104">
              <w:rPr>
                <w:b/>
                <w:color w:val="000000" w:themeColor="text1"/>
              </w:rPr>
              <w:t>%</w:t>
            </w:r>
            <w:r w:rsidRPr="00C64A4A">
              <w:rPr>
                <w:b/>
                <w:color w:val="000000" w:themeColor="text1"/>
              </w:rPr>
              <w:t xml:space="preserve">} </w:t>
            </w:r>
            <w:r w:rsidRPr="00425A1A">
              <w:rPr>
                <w:rFonts w:eastAsiaTheme="minorEastAsia"/>
                <w:b/>
                <w:color w:val="000000" w:themeColor="text1"/>
              </w:rPr>
              <w:t>power</w:t>
            </w:r>
            <w:r>
              <w:rPr>
                <w:b/>
                <w:color w:val="000000" w:themeColor="text1"/>
              </w:rPr>
              <w:t xml:space="preserve"> </w:t>
            </w:r>
            <w:r w:rsidRPr="00C64A4A">
              <w:rPr>
                <w:b/>
                <w:color w:val="000000" w:themeColor="text1"/>
              </w:rPr>
              <w:t>saving gain</w:t>
            </w:r>
            <w:r w:rsidRPr="0021012E">
              <w:t xml:space="preserve"> </w:t>
            </w:r>
            <w:r w:rsidRPr="0021012E">
              <w:rPr>
                <w:b/>
                <w:color w:val="000000" w:themeColor="text1"/>
              </w:rPr>
              <w:t>with no capacity loss</w:t>
            </w:r>
            <w:r w:rsidRPr="00C64A4A">
              <w:rPr>
                <w:b/>
                <w:color w:val="000000" w:themeColor="text1"/>
              </w:rPr>
              <w:t>.</w:t>
            </w:r>
          </w:p>
          <w:p w14:paraId="2D8F493B" w14:textId="77777777" w:rsidR="005E3B77" w:rsidRDefault="005E3B77" w:rsidP="005E3B77">
            <w:pPr>
              <w:overflowPunct w:val="0"/>
              <w:autoSpaceDE w:val="0"/>
              <w:autoSpaceDN w:val="0"/>
              <w:adjustRightInd w:val="0"/>
              <w:spacing w:before="120" w:after="120"/>
              <w:jc w:val="both"/>
              <w:textAlignment w:val="baseline"/>
              <w:rPr>
                <w:rFonts w:eastAsia="SimSun"/>
                <w:b/>
                <w:lang w:eastAsia="zh-CN"/>
              </w:rPr>
            </w:pPr>
            <w:r>
              <w:rPr>
                <w:rFonts w:eastAsia="SimSun"/>
                <w:b/>
                <w:lang w:eastAsia="zh-CN"/>
              </w:rPr>
              <w:t>P</w:t>
            </w:r>
            <w:r>
              <w:rPr>
                <w:rFonts w:eastAsia="SimSun" w:hint="eastAsia"/>
                <w:b/>
                <w:lang w:eastAsia="zh-CN"/>
              </w:rPr>
              <w:t>roposa</w:t>
            </w:r>
            <w:r>
              <w:rPr>
                <w:rFonts w:eastAsia="SimSun"/>
                <w:b/>
                <w:lang w:eastAsia="zh-CN"/>
              </w:rPr>
              <w:t>l 10: Enhance</w:t>
            </w:r>
            <w:r w:rsidRPr="008846D7">
              <w:rPr>
                <w:rFonts w:eastAsia="SimSun"/>
                <w:b/>
                <w:lang w:eastAsia="zh-CN"/>
              </w:rPr>
              <w:t xml:space="preserve"> </w:t>
            </w:r>
            <w:r>
              <w:rPr>
                <w:rFonts w:eastAsia="SimSun"/>
                <w:b/>
                <w:lang w:eastAsia="zh-CN"/>
              </w:rPr>
              <w:t xml:space="preserve">PDCCH </w:t>
            </w:r>
            <w:r w:rsidRPr="008846D7">
              <w:rPr>
                <w:rFonts w:eastAsia="SimSun"/>
                <w:b/>
                <w:lang w:eastAsia="zh-CN"/>
              </w:rPr>
              <w:t>skipping duration</w:t>
            </w:r>
            <w:r>
              <w:rPr>
                <w:rFonts w:eastAsia="SimSun"/>
                <w:b/>
                <w:lang w:eastAsia="zh-CN"/>
              </w:rPr>
              <w:t xml:space="preserve">s e.g., additional RRC candidate duration values or indication bits of DCI) is recommended for R18 XR WI. </w:t>
            </w:r>
          </w:p>
          <w:p w14:paraId="5618EC9F" w14:textId="43DEDEED" w:rsidR="007F0AEB" w:rsidRPr="00A3696D" w:rsidRDefault="007F0AEB" w:rsidP="007F0AEB">
            <w:pPr>
              <w:spacing w:after="120"/>
              <w:jc w:val="both"/>
              <w:rPr>
                <w:rFonts w:eastAsia="MS Mincho"/>
                <w:b/>
              </w:rPr>
            </w:pPr>
            <w:r w:rsidRPr="00277980">
              <w:rPr>
                <w:rFonts w:eastAsia="MS Mincho"/>
                <w:b/>
              </w:rPr>
              <w:t xml:space="preserve">Table </w:t>
            </w:r>
            <w:r w:rsidRPr="0066495A">
              <w:rPr>
                <w:rFonts w:eastAsiaTheme="minorEastAsia"/>
                <w:b/>
                <w:lang w:eastAsia="zh-CN"/>
              </w:rPr>
              <w:t>8</w:t>
            </w:r>
            <w:r w:rsidRPr="00277980">
              <w:rPr>
                <w:rFonts w:eastAsia="MS Mincho"/>
                <w:b/>
              </w:rPr>
              <w:t>. Results for FR1, MU-MIMO, Indoor Hotspot, DL video (</w:t>
            </w:r>
            <w:r w:rsidR="00BF3000">
              <w:rPr>
                <w:rFonts w:eastAsia="MS Mincho"/>
                <w:b/>
              </w:rPr>
              <w:t>6</w:t>
            </w:r>
            <w:r w:rsidRPr="00277980">
              <w:rPr>
                <w:rFonts w:eastAsia="MS Mincho"/>
                <w:b/>
              </w:rPr>
              <w:t xml:space="preserve">0 fps, 30 Mbps, </w:t>
            </w:r>
            <w:r w:rsidRPr="0020635F">
              <w:rPr>
                <w:rFonts w:eastAsia="MS Mincho"/>
                <w:b/>
              </w:rPr>
              <w:t xml:space="preserve">±4 ms jitter, </w:t>
            </w:r>
            <w:r w:rsidRPr="00277980">
              <w:rPr>
                <w:rFonts w:eastAsia="MS Mincho"/>
                <w:b/>
              </w:rPr>
              <w:t>10 ms PDB)</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91"/>
              <w:gridCol w:w="794"/>
              <w:gridCol w:w="650"/>
              <w:gridCol w:w="594"/>
              <w:gridCol w:w="972"/>
              <w:gridCol w:w="1116"/>
              <w:gridCol w:w="916"/>
              <w:gridCol w:w="833"/>
              <w:gridCol w:w="1282"/>
            </w:tblGrid>
            <w:tr w:rsidR="007F0AEB" w14:paraId="05D846BC" w14:textId="77777777" w:rsidTr="004C384F">
              <w:trPr>
                <w:jc w:val="center"/>
              </w:trPr>
              <w:tc>
                <w:tcPr>
                  <w:tcW w:w="780"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153A6243" w14:textId="77777777" w:rsidR="007F0AEB" w:rsidRDefault="007F0AEB" w:rsidP="007F0AEB">
                  <w:pPr>
                    <w:spacing w:line="252" w:lineRule="auto"/>
                    <w:jc w:val="center"/>
                    <w:rPr>
                      <w:b/>
                      <w:lang w:eastAsia="zh-CN"/>
                    </w:rPr>
                  </w:pPr>
                  <w:r>
                    <w:rPr>
                      <w:b/>
                      <w:color w:val="000000"/>
                    </w:rPr>
                    <w:t>Power Saving Scheme</w:t>
                  </w:r>
                </w:p>
              </w:tc>
              <w:tc>
                <w:tcPr>
                  <w:tcW w:w="466"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7BD8574A" w14:textId="77777777" w:rsidR="007F0AEB" w:rsidRDefault="007F0AEB" w:rsidP="007F0AEB">
                  <w:pPr>
                    <w:spacing w:line="252" w:lineRule="auto"/>
                    <w:jc w:val="center"/>
                    <w:rPr>
                      <w:b/>
                    </w:rPr>
                  </w:pPr>
                  <w:r>
                    <w:rPr>
                      <w:b/>
                      <w:color w:val="000000"/>
                    </w:rPr>
                    <w:t>CDRX cycle (ms)</w:t>
                  </w:r>
                </w:p>
              </w:tc>
              <w:tc>
                <w:tcPr>
                  <w:tcW w:w="381"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35999F81" w14:textId="77777777" w:rsidR="007F0AEB" w:rsidRDefault="007F0AEB" w:rsidP="007F0AEB">
                  <w:pPr>
                    <w:spacing w:line="252" w:lineRule="auto"/>
                    <w:jc w:val="center"/>
                    <w:rPr>
                      <w:b/>
                    </w:rPr>
                  </w:pPr>
                  <w:r>
                    <w:rPr>
                      <w:b/>
                      <w:color w:val="000000"/>
                    </w:rPr>
                    <w:t>ODT (ms)</w:t>
                  </w:r>
                </w:p>
              </w:tc>
              <w:tc>
                <w:tcPr>
                  <w:tcW w:w="348"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6188E7CF" w14:textId="77777777" w:rsidR="007F0AEB" w:rsidRDefault="007F0AEB" w:rsidP="007F0AEB">
                  <w:pPr>
                    <w:spacing w:line="252" w:lineRule="auto"/>
                    <w:jc w:val="center"/>
                    <w:rPr>
                      <w:b/>
                    </w:rPr>
                  </w:pPr>
                  <w:r>
                    <w:rPr>
                      <w:b/>
                      <w:color w:val="000000"/>
                    </w:rPr>
                    <w:t>IAT (ms)</w:t>
                  </w:r>
                </w:p>
              </w:tc>
              <w:tc>
                <w:tcPr>
                  <w:tcW w:w="570"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5C31E922" w14:textId="77777777" w:rsidR="007F0AEB" w:rsidRDefault="007F0AEB" w:rsidP="007F0AEB">
                  <w:pPr>
                    <w:spacing w:line="252" w:lineRule="auto"/>
                    <w:jc w:val="center"/>
                    <w:rPr>
                      <w:b/>
                    </w:rPr>
                  </w:pPr>
                  <w:r>
                    <w:rPr>
                      <w:b/>
                      <w:color w:val="000000"/>
                    </w:rPr>
                    <w:t>avg # UEs/Cell</w:t>
                  </w:r>
                </w:p>
              </w:tc>
              <w:tc>
                <w:tcPr>
                  <w:tcW w:w="655"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01C99DA3" w14:textId="77777777" w:rsidR="007F0AEB" w:rsidRDefault="007F0AEB" w:rsidP="007F0AEB">
                  <w:pPr>
                    <w:spacing w:line="252" w:lineRule="auto"/>
                    <w:jc w:val="center"/>
                    <w:rPr>
                      <w:b/>
                    </w:rPr>
                  </w:pPr>
                  <w:r>
                    <w:rPr>
                      <w:b/>
                      <w:color w:val="000000"/>
                    </w:rPr>
                    <w:t>floor (Capacity)</w:t>
                  </w:r>
                </w:p>
              </w:tc>
              <w:tc>
                <w:tcPr>
                  <w:tcW w:w="537"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2EB1395A" w14:textId="77777777" w:rsidR="007F0AEB" w:rsidRDefault="007F0AEB" w:rsidP="007F0AEB">
                  <w:pPr>
                    <w:spacing w:line="252" w:lineRule="auto"/>
                    <w:jc w:val="center"/>
                    <w:rPr>
                      <w:b/>
                    </w:rPr>
                  </w:pPr>
                  <w:r>
                    <w:rPr>
                      <w:b/>
                      <w:color w:val="000000"/>
                    </w:rPr>
                    <w:t>% of satisfied UE</w:t>
                  </w:r>
                </w:p>
              </w:tc>
              <w:tc>
                <w:tcPr>
                  <w:tcW w:w="488"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5FF201F2" w14:textId="77777777" w:rsidR="007F0AEB" w:rsidRDefault="007F0AEB" w:rsidP="007F0AEB">
                  <w:pPr>
                    <w:spacing w:line="252" w:lineRule="auto"/>
                    <w:jc w:val="center"/>
                    <w:rPr>
                      <w:b/>
                    </w:rPr>
                  </w:pPr>
                  <w:r>
                    <w:rPr>
                      <w:b/>
                      <w:color w:val="000000"/>
                    </w:rPr>
                    <w:t>Mean PSG of all UEs</w:t>
                  </w:r>
                </w:p>
              </w:tc>
              <w:tc>
                <w:tcPr>
                  <w:tcW w:w="771"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62417FFF" w14:textId="77777777" w:rsidR="007F0AEB" w:rsidRDefault="007F0AEB" w:rsidP="007F0AEB">
                  <w:pPr>
                    <w:spacing w:line="252" w:lineRule="auto"/>
                    <w:jc w:val="center"/>
                    <w:rPr>
                      <w:rFonts w:eastAsia="SimSun"/>
                      <w:b/>
                      <w:color w:val="000000"/>
                    </w:rPr>
                  </w:pPr>
                  <w:r>
                    <w:rPr>
                      <w:rFonts w:eastAsia="SimSun"/>
                      <w:b/>
                      <w:color w:val="000000"/>
                    </w:rPr>
                    <w:t>Notes</w:t>
                  </w:r>
                </w:p>
              </w:tc>
            </w:tr>
            <w:tr w:rsidR="007F0AEB" w14:paraId="0A6FFA59" w14:textId="77777777" w:rsidTr="004C384F">
              <w:trPr>
                <w:trHeight w:val="549"/>
                <w:jc w:val="center"/>
              </w:trPr>
              <w:tc>
                <w:tcPr>
                  <w:tcW w:w="78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51E5FC1" w14:textId="77777777" w:rsidR="007F0AEB" w:rsidRDefault="007F0AEB" w:rsidP="007F0AEB">
                  <w:pPr>
                    <w:widowControl w:val="0"/>
                    <w:rPr>
                      <w:rFonts w:eastAsia="Calibri"/>
                    </w:rPr>
                  </w:pPr>
                  <w:r>
                    <w:rPr>
                      <w:rFonts w:eastAsia="DengXian"/>
                    </w:rPr>
                    <w:t>Always On</w:t>
                  </w:r>
                </w:p>
              </w:tc>
              <w:tc>
                <w:tcPr>
                  <w:tcW w:w="4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94C5791" w14:textId="77777777" w:rsidR="007F0AEB" w:rsidRDefault="007F0AEB" w:rsidP="007F0AEB">
                  <w:pPr>
                    <w:spacing w:line="252" w:lineRule="auto"/>
                    <w:jc w:val="center"/>
                    <w:rPr>
                      <w:rFonts w:eastAsia="SimSun"/>
                    </w:rPr>
                  </w:pPr>
                  <w:r>
                    <w:rPr>
                      <w:rFonts w:eastAsia="SimSun"/>
                    </w:rPr>
                    <w:t>-</w:t>
                  </w:r>
                </w:p>
              </w:tc>
              <w:tc>
                <w:tcPr>
                  <w:tcW w:w="38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0C81118" w14:textId="77777777" w:rsidR="007F0AEB" w:rsidRDefault="007F0AEB" w:rsidP="007F0AEB">
                  <w:pPr>
                    <w:spacing w:line="252" w:lineRule="auto"/>
                    <w:jc w:val="center"/>
                    <w:rPr>
                      <w:rFonts w:eastAsia="Calibri"/>
                    </w:rPr>
                  </w:pPr>
                  <w:r>
                    <w:rPr>
                      <w:color w:val="000000"/>
                      <w:kern w:val="24"/>
                    </w:rPr>
                    <w:t>-</w:t>
                  </w:r>
                </w:p>
              </w:tc>
              <w:tc>
                <w:tcPr>
                  <w:tcW w:w="34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644A122" w14:textId="77777777" w:rsidR="007F0AEB" w:rsidRDefault="007F0AEB" w:rsidP="007F0AEB">
                  <w:pPr>
                    <w:spacing w:line="252" w:lineRule="auto"/>
                    <w:jc w:val="center"/>
                  </w:pPr>
                  <w:r>
                    <w:rPr>
                      <w:color w:val="000000"/>
                      <w:kern w:val="24"/>
                    </w:rPr>
                    <w:t>-</w:t>
                  </w:r>
                </w:p>
              </w:tc>
              <w:tc>
                <w:tcPr>
                  <w:tcW w:w="57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1E65FE8" w14:textId="77777777" w:rsidR="007F0AEB" w:rsidRDefault="007F0AEB" w:rsidP="007F0AEB">
                  <w:pPr>
                    <w:spacing w:line="252" w:lineRule="auto"/>
                    <w:jc w:val="center"/>
                  </w:pPr>
                  <w:r>
                    <w:rPr>
                      <w:kern w:val="24"/>
                    </w:rPr>
                    <w:t>5</w:t>
                  </w:r>
                </w:p>
              </w:tc>
              <w:tc>
                <w:tcPr>
                  <w:tcW w:w="65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DFA16DA" w14:textId="77777777" w:rsidR="007F0AEB" w:rsidRDefault="007F0AEB" w:rsidP="007F0AEB">
                  <w:pPr>
                    <w:spacing w:line="252" w:lineRule="auto"/>
                    <w:jc w:val="center"/>
                  </w:pPr>
                  <w:r>
                    <w:rPr>
                      <w:kern w:val="24"/>
                    </w:rPr>
                    <w:t>10</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4BA5A7" w14:textId="77777777" w:rsidR="007F0AEB" w:rsidRDefault="007F0AEB" w:rsidP="007F0AEB">
                  <w:pPr>
                    <w:widowControl w:val="0"/>
                    <w:jc w:val="center"/>
                  </w:pPr>
                  <w:r>
                    <w:rPr>
                      <w:rFonts w:eastAsia="DengXian"/>
                    </w:rPr>
                    <w:t>100%</w:t>
                  </w:r>
                </w:p>
              </w:tc>
              <w:tc>
                <w:tcPr>
                  <w:tcW w:w="48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71EC645" w14:textId="77777777" w:rsidR="007F0AEB" w:rsidRDefault="007F0AEB" w:rsidP="007F0AEB">
                  <w:pPr>
                    <w:widowControl w:val="0"/>
                    <w:jc w:val="center"/>
                  </w:pPr>
                  <w:r>
                    <w:rPr>
                      <w:rFonts w:eastAsia="DengXian"/>
                    </w:rPr>
                    <w:t>-</w:t>
                  </w:r>
                </w:p>
              </w:tc>
              <w:tc>
                <w:tcPr>
                  <w:tcW w:w="77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2A90D4C" w14:textId="77777777" w:rsidR="007F0AEB" w:rsidRDefault="007F0AEB" w:rsidP="007F0AEB">
                  <w:pPr>
                    <w:widowControl w:val="0"/>
                    <w:jc w:val="both"/>
                    <w:rPr>
                      <w:color w:val="000000"/>
                      <w:kern w:val="24"/>
                    </w:rPr>
                  </w:pPr>
                </w:p>
              </w:tc>
            </w:tr>
            <w:tr w:rsidR="007F0AEB" w14:paraId="6B349D52" w14:textId="77777777" w:rsidTr="004C384F">
              <w:trPr>
                <w:trHeight w:val="564"/>
                <w:jc w:val="center"/>
              </w:trPr>
              <w:tc>
                <w:tcPr>
                  <w:tcW w:w="780"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4E3E4BA" w14:textId="77777777" w:rsidR="007F0AEB" w:rsidRDefault="007F0AEB" w:rsidP="007F0AEB">
                  <w:pPr>
                    <w:widowControl w:val="0"/>
                  </w:pPr>
                  <w:r>
                    <w:rPr>
                      <w:rFonts w:eastAsia="DengXian"/>
                    </w:rPr>
                    <w:lastRenderedPageBreak/>
                    <w:t>R17 PDCCH monitoring adaptation</w:t>
                  </w:r>
                </w:p>
              </w:tc>
              <w:tc>
                <w:tcPr>
                  <w:tcW w:w="7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5CA767B" w14:textId="77777777" w:rsidR="007F0AEB" w:rsidRDefault="007F0AEB" w:rsidP="007F0AEB">
                  <w:pPr>
                    <w:spacing w:line="252" w:lineRule="auto"/>
                    <w:jc w:val="center"/>
                    <w:rPr>
                      <w:kern w:val="24"/>
                    </w:rPr>
                  </w:pPr>
                  <w:r>
                    <w:rPr>
                      <w:rFonts w:eastAsia="SimSun"/>
                    </w:rPr>
                    <w:t>-</w:t>
                  </w:r>
                </w:p>
              </w:tc>
              <w:tc>
                <w:tcPr>
                  <w:tcW w:w="6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3302E64" w14:textId="77777777" w:rsidR="007F0AEB" w:rsidRDefault="007F0AEB" w:rsidP="007F0AEB">
                  <w:pPr>
                    <w:spacing w:line="252" w:lineRule="auto"/>
                    <w:jc w:val="center"/>
                    <w:rPr>
                      <w:kern w:val="24"/>
                    </w:rPr>
                  </w:pPr>
                  <w:r>
                    <w:rPr>
                      <w:color w:val="000000"/>
                      <w:kern w:val="24"/>
                    </w:rPr>
                    <w:t>-</w:t>
                  </w:r>
                </w:p>
              </w:tc>
              <w:tc>
                <w:tcPr>
                  <w:tcW w:w="5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A7086C5" w14:textId="77777777" w:rsidR="007F0AEB" w:rsidRDefault="007F0AEB" w:rsidP="007F0AEB">
                  <w:pPr>
                    <w:spacing w:line="252" w:lineRule="auto"/>
                    <w:jc w:val="center"/>
                    <w:rPr>
                      <w:kern w:val="24"/>
                    </w:rPr>
                  </w:pPr>
                  <w:r>
                    <w:rPr>
                      <w:color w:val="000000"/>
                      <w:kern w:val="24"/>
                    </w:rPr>
                    <w:t>-</w:t>
                  </w:r>
                </w:p>
              </w:tc>
              <w:tc>
                <w:tcPr>
                  <w:tcW w:w="57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9EF289B" w14:textId="77777777" w:rsidR="007F0AEB" w:rsidRDefault="007F0AEB" w:rsidP="007F0AEB">
                  <w:pPr>
                    <w:spacing w:line="252" w:lineRule="auto"/>
                    <w:jc w:val="center"/>
                    <w:rPr>
                      <w:kern w:val="24"/>
                    </w:rPr>
                  </w:pPr>
                  <w:r>
                    <w:rPr>
                      <w:kern w:val="24"/>
                    </w:rPr>
                    <w:t>5</w:t>
                  </w:r>
                </w:p>
              </w:tc>
              <w:tc>
                <w:tcPr>
                  <w:tcW w:w="65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6F59182" w14:textId="77777777" w:rsidR="007F0AEB" w:rsidRDefault="007F0AEB" w:rsidP="007F0AEB">
                  <w:pPr>
                    <w:spacing w:line="252" w:lineRule="auto"/>
                    <w:jc w:val="center"/>
                    <w:rPr>
                      <w:kern w:val="24"/>
                    </w:rPr>
                  </w:pPr>
                  <w:r>
                    <w:rPr>
                      <w:kern w:val="24"/>
                    </w:rPr>
                    <w:t>10</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DC01D8" w14:textId="77777777" w:rsidR="007F0AEB" w:rsidRDefault="007F0AEB" w:rsidP="007F0AEB">
                  <w:pPr>
                    <w:widowControl w:val="0"/>
                    <w:jc w:val="center"/>
                  </w:pPr>
                  <w:r>
                    <w:rPr>
                      <w:rFonts w:eastAsia="DengXian"/>
                    </w:rPr>
                    <w:t>100%</w:t>
                  </w:r>
                </w:p>
              </w:tc>
              <w:tc>
                <w:tcPr>
                  <w:tcW w:w="48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43F783D" w14:textId="77777777" w:rsidR="007F0AEB" w:rsidRDefault="007F0AEB" w:rsidP="007F0AEB">
                  <w:pPr>
                    <w:widowControl w:val="0"/>
                    <w:jc w:val="center"/>
                    <w:rPr>
                      <w:rFonts w:eastAsia="SimSun"/>
                    </w:rPr>
                  </w:pPr>
                  <w:r>
                    <w:rPr>
                      <w:rFonts w:eastAsia="SimSun" w:hint="eastAsia"/>
                    </w:rPr>
                    <w:t>6.93%</w:t>
                  </w:r>
                </w:p>
              </w:tc>
              <w:tc>
                <w:tcPr>
                  <w:tcW w:w="77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1F47B8D" w14:textId="77777777" w:rsidR="007F0AEB" w:rsidRDefault="007F0AEB" w:rsidP="007F0AEB">
                  <w:pPr>
                    <w:widowControl w:val="0"/>
                    <w:jc w:val="both"/>
                    <w:rPr>
                      <w:rFonts w:eastAsia="Calibri"/>
                      <w:kern w:val="24"/>
                    </w:rPr>
                  </w:pPr>
                  <w:r>
                    <w:rPr>
                      <w:rFonts w:eastAsia="DengXian" w:hint="eastAsia"/>
                    </w:rPr>
                    <w:t>Note1,3</w:t>
                  </w:r>
                </w:p>
              </w:tc>
            </w:tr>
            <w:tr w:rsidR="007F0AEB" w14:paraId="3411205B" w14:textId="77777777" w:rsidTr="004C384F">
              <w:trPr>
                <w:trHeight w:val="504"/>
                <w:jc w:val="center"/>
              </w:trPr>
              <w:tc>
                <w:tcPr>
                  <w:tcW w:w="0" w:type="auto"/>
                  <w:vMerge/>
                  <w:tcBorders>
                    <w:top w:val="nil"/>
                    <w:left w:val="single" w:sz="4" w:space="0" w:color="auto"/>
                    <w:bottom w:val="single" w:sz="4" w:space="0" w:color="auto"/>
                    <w:right w:val="single" w:sz="4" w:space="0" w:color="auto"/>
                  </w:tcBorders>
                  <w:vAlign w:val="center"/>
                  <w:hideMark/>
                </w:tcPr>
                <w:p w14:paraId="5C844F78" w14:textId="77777777" w:rsidR="007F0AEB" w:rsidRDefault="007F0AEB" w:rsidP="007F0AEB">
                  <w:pPr>
                    <w:rPr>
                      <w:rFonts w:eastAsia="Calibri"/>
                    </w:rPr>
                  </w:pPr>
                </w:p>
              </w:tc>
              <w:tc>
                <w:tcPr>
                  <w:tcW w:w="7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AE99206" w14:textId="77777777" w:rsidR="007F0AEB" w:rsidRDefault="007F0AEB" w:rsidP="007F0AEB">
                  <w:pPr>
                    <w:spacing w:line="252" w:lineRule="auto"/>
                    <w:jc w:val="center"/>
                    <w:rPr>
                      <w:kern w:val="24"/>
                    </w:rPr>
                  </w:pPr>
                  <w:r>
                    <w:rPr>
                      <w:rFonts w:eastAsia="SimSun"/>
                    </w:rPr>
                    <w:t>-</w:t>
                  </w:r>
                </w:p>
              </w:tc>
              <w:tc>
                <w:tcPr>
                  <w:tcW w:w="6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D93CB71" w14:textId="77777777" w:rsidR="007F0AEB" w:rsidRDefault="007F0AEB" w:rsidP="007F0AEB">
                  <w:pPr>
                    <w:spacing w:line="252" w:lineRule="auto"/>
                    <w:jc w:val="center"/>
                    <w:rPr>
                      <w:kern w:val="24"/>
                    </w:rPr>
                  </w:pPr>
                  <w:r>
                    <w:rPr>
                      <w:color w:val="000000"/>
                      <w:kern w:val="24"/>
                    </w:rPr>
                    <w:t>-</w:t>
                  </w:r>
                </w:p>
              </w:tc>
              <w:tc>
                <w:tcPr>
                  <w:tcW w:w="5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9F09108" w14:textId="77777777" w:rsidR="007F0AEB" w:rsidRDefault="007F0AEB" w:rsidP="007F0AEB">
                  <w:pPr>
                    <w:spacing w:line="252" w:lineRule="auto"/>
                    <w:jc w:val="center"/>
                    <w:rPr>
                      <w:kern w:val="24"/>
                    </w:rPr>
                  </w:pPr>
                  <w:r>
                    <w:rPr>
                      <w:color w:val="000000"/>
                      <w:kern w:val="24"/>
                    </w:rPr>
                    <w:t>-</w:t>
                  </w:r>
                </w:p>
              </w:tc>
              <w:tc>
                <w:tcPr>
                  <w:tcW w:w="57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CF8B7B9" w14:textId="77777777" w:rsidR="007F0AEB" w:rsidRDefault="007F0AEB" w:rsidP="007F0AEB">
                  <w:pPr>
                    <w:spacing w:line="252" w:lineRule="auto"/>
                    <w:jc w:val="center"/>
                    <w:rPr>
                      <w:kern w:val="24"/>
                    </w:rPr>
                  </w:pPr>
                  <w:r>
                    <w:rPr>
                      <w:kern w:val="24"/>
                    </w:rPr>
                    <w:t>5</w:t>
                  </w:r>
                </w:p>
              </w:tc>
              <w:tc>
                <w:tcPr>
                  <w:tcW w:w="65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CAD098D" w14:textId="77777777" w:rsidR="007F0AEB" w:rsidRDefault="007F0AEB" w:rsidP="007F0AEB">
                  <w:pPr>
                    <w:spacing w:line="252" w:lineRule="auto"/>
                    <w:jc w:val="center"/>
                    <w:rPr>
                      <w:kern w:val="24"/>
                    </w:rPr>
                  </w:pPr>
                  <w:r>
                    <w:rPr>
                      <w:kern w:val="24"/>
                    </w:rPr>
                    <w:t>10</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543BCB" w14:textId="77777777" w:rsidR="007F0AEB" w:rsidRDefault="007F0AEB" w:rsidP="007F0AEB">
                  <w:pPr>
                    <w:widowControl w:val="0"/>
                    <w:jc w:val="center"/>
                    <w:rPr>
                      <w:highlight w:val="yellow"/>
                    </w:rPr>
                  </w:pPr>
                  <w:r>
                    <w:rPr>
                      <w:rFonts w:eastAsia="DengXian"/>
                    </w:rPr>
                    <w:t>100%</w:t>
                  </w:r>
                </w:p>
              </w:tc>
              <w:tc>
                <w:tcPr>
                  <w:tcW w:w="48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B869EDC" w14:textId="77777777" w:rsidR="007F0AEB" w:rsidRDefault="007F0AEB" w:rsidP="007F0AEB">
                  <w:pPr>
                    <w:widowControl w:val="0"/>
                    <w:jc w:val="center"/>
                    <w:rPr>
                      <w:rFonts w:eastAsia="SimSun"/>
                      <w:highlight w:val="yellow"/>
                    </w:rPr>
                  </w:pPr>
                  <w:r>
                    <w:rPr>
                      <w:rFonts w:eastAsia="DengXian" w:hint="eastAsia"/>
                    </w:rPr>
                    <w:t>18.18%</w:t>
                  </w:r>
                </w:p>
              </w:tc>
              <w:tc>
                <w:tcPr>
                  <w:tcW w:w="77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68915AB" w14:textId="77777777" w:rsidR="007F0AEB" w:rsidRDefault="007F0AEB" w:rsidP="007F0AEB">
                  <w:pPr>
                    <w:widowControl w:val="0"/>
                    <w:jc w:val="both"/>
                    <w:rPr>
                      <w:rFonts w:eastAsia="Calibri"/>
                      <w:kern w:val="24"/>
                    </w:rPr>
                  </w:pPr>
                  <w:r>
                    <w:rPr>
                      <w:rFonts w:eastAsia="DengXian" w:hint="eastAsia"/>
                    </w:rPr>
                    <w:t>Note1,2,3</w:t>
                  </w:r>
                </w:p>
              </w:tc>
            </w:tr>
            <w:tr w:rsidR="007F0AEB" w14:paraId="56BFE42D" w14:textId="77777777" w:rsidTr="004C384F">
              <w:trPr>
                <w:trHeight w:val="539"/>
                <w:jc w:val="center"/>
              </w:trPr>
              <w:tc>
                <w:tcPr>
                  <w:tcW w:w="780"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01317BB" w14:textId="77777777" w:rsidR="007F0AEB" w:rsidRDefault="007F0AEB" w:rsidP="007F0AEB">
                  <w:pPr>
                    <w:rPr>
                      <w:rFonts w:eastAsia="DengXian"/>
                    </w:rPr>
                  </w:pPr>
                  <w:r>
                    <w:rPr>
                      <w:rFonts w:eastAsia="DengXian" w:hint="eastAsia"/>
                    </w:rPr>
                    <w:t>Enhanced PDCCH skipping</w:t>
                  </w:r>
                </w:p>
              </w:tc>
              <w:tc>
                <w:tcPr>
                  <w:tcW w:w="7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821E26" w14:textId="77777777" w:rsidR="007F0AEB" w:rsidRDefault="007F0AEB" w:rsidP="007F0AEB">
                  <w:pPr>
                    <w:spacing w:line="252" w:lineRule="auto"/>
                    <w:jc w:val="center"/>
                    <w:rPr>
                      <w:rFonts w:eastAsia="SimSun"/>
                    </w:rPr>
                  </w:pPr>
                  <w:r>
                    <w:rPr>
                      <w:rFonts w:eastAsia="SimSun"/>
                    </w:rPr>
                    <w:t>-</w:t>
                  </w:r>
                </w:p>
              </w:tc>
              <w:tc>
                <w:tcPr>
                  <w:tcW w:w="6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5CB8101" w14:textId="77777777" w:rsidR="007F0AEB" w:rsidRDefault="007F0AEB" w:rsidP="007F0AEB">
                  <w:pPr>
                    <w:spacing w:line="252" w:lineRule="auto"/>
                    <w:jc w:val="center"/>
                    <w:rPr>
                      <w:rFonts w:eastAsia="SimSun"/>
                      <w:color w:val="000000"/>
                      <w:kern w:val="24"/>
                    </w:rPr>
                  </w:pPr>
                  <w:r>
                    <w:rPr>
                      <w:color w:val="000000"/>
                      <w:kern w:val="24"/>
                    </w:rPr>
                    <w:t>-</w:t>
                  </w:r>
                </w:p>
              </w:tc>
              <w:tc>
                <w:tcPr>
                  <w:tcW w:w="5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B20DE1A" w14:textId="77777777" w:rsidR="007F0AEB" w:rsidRDefault="007F0AEB" w:rsidP="007F0AEB">
                  <w:pPr>
                    <w:spacing w:line="252" w:lineRule="auto"/>
                    <w:jc w:val="center"/>
                    <w:rPr>
                      <w:rFonts w:eastAsia="Calibri"/>
                      <w:color w:val="000000"/>
                      <w:kern w:val="24"/>
                    </w:rPr>
                  </w:pPr>
                  <w:r>
                    <w:rPr>
                      <w:color w:val="000000"/>
                      <w:kern w:val="24"/>
                    </w:rPr>
                    <w:t>-</w:t>
                  </w:r>
                </w:p>
              </w:tc>
              <w:tc>
                <w:tcPr>
                  <w:tcW w:w="57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6F56403" w14:textId="77777777" w:rsidR="007F0AEB" w:rsidRDefault="007F0AEB" w:rsidP="007F0AEB">
                  <w:pPr>
                    <w:spacing w:line="252" w:lineRule="auto"/>
                    <w:jc w:val="center"/>
                    <w:rPr>
                      <w:kern w:val="24"/>
                    </w:rPr>
                  </w:pPr>
                  <w:r>
                    <w:rPr>
                      <w:kern w:val="24"/>
                    </w:rPr>
                    <w:t>5</w:t>
                  </w:r>
                </w:p>
              </w:tc>
              <w:tc>
                <w:tcPr>
                  <w:tcW w:w="65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0A9564" w14:textId="77777777" w:rsidR="007F0AEB" w:rsidRDefault="007F0AEB" w:rsidP="007F0AEB">
                  <w:pPr>
                    <w:spacing w:line="252" w:lineRule="auto"/>
                    <w:jc w:val="center"/>
                    <w:rPr>
                      <w:kern w:val="24"/>
                    </w:rPr>
                  </w:pPr>
                  <w:r>
                    <w:rPr>
                      <w:kern w:val="24"/>
                    </w:rPr>
                    <w:t>10</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411F00C" w14:textId="77777777" w:rsidR="007F0AEB" w:rsidRDefault="007F0AEB" w:rsidP="007F0AEB">
                  <w:pPr>
                    <w:pStyle w:val="2"/>
                    <w:jc w:val="center"/>
                    <w:rPr>
                      <w:rFonts w:ascii="Times New Roman" w:hAnsi="Times New Roman"/>
                      <w:kern w:val="0"/>
                      <w:sz w:val="20"/>
                      <w:szCs w:val="20"/>
                    </w:rPr>
                  </w:pPr>
                  <w:r>
                    <w:rPr>
                      <w:rFonts w:ascii="Times New Roman" w:hAnsi="Times New Roman"/>
                      <w:kern w:val="0"/>
                      <w:sz w:val="20"/>
                      <w:szCs w:val="20"/>
                    </w:rPr>
                    <w:t>100%</w:t>
                  </w:r>
                </w:p>
              </w:tc>
              <w:tc>
                <w:tcPr>
                  <w:tcW w:w="48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F32EA95" w14:textId="77777777" w:rsidR="007F0AEB" w:rsidRDefault="007F0AEB" w:rsidP="007F0AEB">
                  <w:pPr>
                    <w:pStyle w:val="2"/>
                    <w:jc w:val="center"/>
                    <w:rPr>
                      <w:rFonts w:ascii="Times New Roman" w:hAnsi="Times New Roman"/>
                      <w:kern w:val="0"/>
                      <w:sz w:val="20"/>
                      <w:szCs w:val="20"/>
                    </w:rPr>
                  </w:pPr>
                  <w:r>
                    <w:rPr>
                      <w:rFonts w:ascii="Times New Roman" w:hAnsi="Times New Roman" w:hint="eastAsia"/>
                      <w:kern w:val="0"/>
                      <w:sz w:val="20"/>
                      <w:szCs w:val="20"/>
                    </w:rPr>
                    <w:t>12.06%</w:t>
                  </w:r>
                </w:p>
              </w:tc>
              <w:tc>
                <w:tcPr>
                  <w:tcW w:w="77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F5E1105" w14:textId="77777777" w:rsidR="007F0AEB" w:rsidRDefault="007F0AEB" w:rsidP="007F0AEB">
                  <w:pPr>
                    <w:widowControl w:val="0"/>
                    <w:jc w:val="both"/>
                    <w:rPr>
                      <w:rFonts w:eastAsia="DengXian"/>
                    </w:rPr>
                  </w:pPr>
                  <w:r>
                    <w:rPr>
                      <w:rFonts w:eastAsia="DengXian" w:hint="eastAsia"/>
                    </w:rPr>
                    <w:t>Note1,4</w:t>
                  </w:r>
                </w:p>
              </w:tc>
            </w:tr>
            <w:tr w:rsidR="007F0AEB" w14:paraId="104C8C74" w14:textId="77777777" w:rsidTr="004C384F">
              <w:trPr>
                <w:trHeight w:val="327"/>
                <w:jc w:val="center"/>
              </w:trPr>
              <w:tc>
                <w:tcPr>
                  <w:tcW w:w="0" w:type="auto"/>
                  <w:vMerge/>
                  <w:tcBorders>
                    <w:top w:val="nil"/>
                    <w:left w:val="single" w:sz="4" w:space="0" w:color="auto"/>
                    <w:bottom w:val="single" w:sz="4" w:space="0" w:color="auto"/>
                    <w:right w:val="single" w:sz="4" w:space="0" w:color="auto"/>
                  </w:tcBorders>
                  <w:vAlign w:val="center"/>
                  <w:hideMark/>
                </w:tcPr>
                <w:p w14:paraId="1AA179D4" w14:textId="77777777" w:rsidR="007F0AEB" w:rsidRDefault="007F0AEB" w:rsidP="007F0AEB">
                  <w:pPr>
                    <w:rPr>
                      <w:rFonts w:eastAsia="DengXian"/>
                    </w:rPr>
                  </w:pPr>
                </w:p>
              </w:tc>
              <w:tc>
                <w:tcPr>
                  <w:tcW w:w="7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FCB6793" w14:textId="77777777" w:rsidR="007F0AEB" w:rsidRDefault="007F0AEB" w:rsidP="007F0AEB">
                  <w:pPr>
                    <w:spacing w:line="252" w:lineRule="auto"/>
                    <w:jc w:val="center"/>
                    <w:rPr>
                      <w:rFonts w:eastAsia="SimSun"/>
                    </w:rPr>
                  </w:pPr>
                  <w:r>
                    <w:rPr>
                      <w:rFonts w:eastAsia="SimSun"/>
                    </w:rPr>
                    <w:t>-</w:t>
                  </w:r>
                </w:p>
              </w:tc>
              <w:tc>
                <w:tcPr>
                  <w:tcW w:w="6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95136A9" w14:textId="77777777" w:rsidR="007F0AEB" w:rsidRDefault="007F0AEB" w:rsidP="007F0AEB">
                  <w:pPr>
                    <w:spacing w:line="252" w:lineRule="auto"/>
                    <w:jc w:val="center"/>
                    <w:rPr>
                      <w:rFonts w:eastAsia="SimSun"/>
                      <w:color w:val="000000"/>
                      <w:kern w:val="24"/>
                    </w:rPr>
                  </w:pPr>
                  <w:r>
                    <w:rPr>
                      <w:color w:val="000000"/>
                      <w:kern w:val="24"/>
                    </w:rPr>
                    <w:t>-</w:t>
                  </w:r>
                </w:p>
              </w:tc>
              <w:tc>
                <w:tcPr>
                  <w:tcW w:w="5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BAADD71" w14:textId="77777777" w:rsidR="007F0AEB" w:rsidRDefault="007F0AEB" w:rsidP="007F0AEB">
                  <w:pPr>
                    <w:spacing w:line="252" w:lineRule="auto"/>
                    <w:jc w:val="center"/>
                    <w:rPr>
                      <w:rFonts w:eastAsia="Calibri"/>
                      <w:color w:val="000000"/>
                      <w:kern w:val="24"/>
                    </w:rPr>
                  </w:pPr>
                  <w:r>
                    <w:rPr>
                      <w:color w:val="000000"/>
                      <w:kern w:val="24"/>
                    </w:rPr>
                    <w:t>-</w:t>
                  </w:r>
                </w:p>
              </w:tc>
              <w:tc>
                <w:tcPr>
                  <w:tcW w:w="57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4FE0F32" w14:textId="77777777" w:rsidR="007F0AEB" w:rsidRDefault="007F0AEB" w:rsidP="007F0AEB">
                  <w:pPr>
                    <w:spacing w:line="252" w:lineRule="auto"/>
                    <w:jc w:val="center"/>
                    <w:rPr>
                      <w:kern w:val="24"/>
                    </w:rPr>
                  </w:pPr>
                  <w:r>
                    <w:rPr>
                      <w:kern w:val="24"/>
                    </w:rPr>
                    <w:t>5</w:t>
                  </w:r>
                </w:p>
              </w:tc>
              <w:tc>
                <w:tcPr>
                  <w:tcW w:w="65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199AE28" w14:textId="77777777" w:rsidR="007F0AEB" w:rsidRDefault="007F0AEB" w:rsidP="007F0AEB">
                  <w:pPr>
                    <w:spacing w:line="252" w:lineRule="auto"/>
                    <w:jc w:val="center"/>
                    <w:rPr>
                      <w:kern w:val="24"/>
                    </w:rPr>
                  </w:pPr>
                  <w:r>
                    <w:rPr>
                      <w:kern w:val="24"/>
                    </w:rPr>
                    <w:t>10</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FBB08D3" w14:textId="77777777" w:rsidR="007F0AEB" w:rsidRDefault="007F0AEB" w:rsidP="007F0AEB">
                  <w:pPr>
                    <w:pStyle w:val="2"/>
                    <w:jc w:val="center"/>
                    <w:rPr>
                      <w:rFonts w:ascii="Times New Roman" w:hAnsi="Times New Roman"/>
                      <w:kern w:val="0"/>
                      <w:sz w:val="20"/>
                      <w:szCs w:val="20"/>
                    </w:rPr>
                  </w:pPr>
                  <w:r>
                    <w:rPr>
                      <w:rFonts w:ascii="Times New Roman" w:hAnsi="Times New Roman"/>
                      <w:kern w:val="0"/>
                      <w:sz w:val="20"/>
                      <w:szCs w:val="20"/>
                    </w:rPr>
                    <w:t>100%</w:t>
                  </w:r>
                </w:p>
              </w:tc>
              <w:tc>
                <w:tcPr>
                  <w:tcW w:w="48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54E6DC2" w14:textId="77777777" w:rsidR="007F0AEB" w:rsidRDefault="007F0AEB" w:rsidP="007F0AEB">
                  <w:pPr>
                    <w:pStyle w:val="2"/>
                    <w:jc w:val="center"/>
                    <w:rPr>
                      <w:rFonts w:ascii="Times New Roman" w:hAnsi="Times New Roman"/>
                      <w:kern w:val="0"/>
                      <w:sz w:val="20"/>
                      <w:szCs w:val="20"/>
                    </w:rPr>
                  </w:pPr>
                  <w:r>
                    <w:rPr>
                      <w:rFonts w:ascii="Times New Roman" w:hAnsi="Times New Roman" w:hint="eastAsia"/>
                      <w:kern w:val="0"/>
                      <w:sz w:val="20"/>
                      <w:szCs w:val="20"/>
                    </w:rPr>
                    <w:t>23.36%</w:t>
                  </w:r>
                </w:p>
              </w:tc>
              <w:tc>
                <w:tcPr>
                  <w:tcW w:w="77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CD55C8E" w14:textId="77777777" w:rsidR="007F0AEB" w:rsidRDefault="007F0AEB" w:rsidP="007F0AEB">
                  <w:pPr>
                    <w:widowControl w:val="0"/>
                    <w:jc w:val="both"/>
                    <w:rPr>
                      <w:rFonts w:eastAsia="DengXian"/>
                    </w:rPr>
                  </w:pPr>
                  <w:r>
                    <w:rPr>
                      <w:rFonts w:eastAsia="DengXian" w:hint="eastAsia"/>
                    </w:rPr>
                    <w:t>Note1,2,4</w:t>
                  </w:r>
                </w:p>
              </w:tc>
            </w:tr>
            <w:tr w:rsidR="007F0AEB" w14:paraId="21B4F2AE" w14:textId="77777777" w:rsidTr="004C384F">
              <w:trPr>
                <w:trHeight w:val="402"/>
                <w:jc w:val="center"/>
              </w:trPr>
              <w:tc>
                <w:tcPr>
                  <w:tcW w:w="78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3B501F3" w14:textId="77777777" w:rsidR="007F0AEB" w:rsidRDefault="007F0AEB" w:rsidP="007F0AEB">
                  <w:pPr>
                    <w:widowControl w:val="0"/>
                    <w:rPr>
                      <w:rFonts w:eastAsia="Calibri"/>
                    </w:rPr>
                  </w:pPr>
                  <w:r>
                    <w:rPr>
                      <w:rFonts w:eastAsia="DengXian"/>
                    </w:rPr>
                    <w:t>Always On</w:t>
                  </w:r>
                </w:p>
              </w:tc>
              <w:tc>
                <w:tcPr>
                  <w:tcW w:w="4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218AFE1" w14:textId="77777777" w:rsidR="007F0AEB" w:rsidRDefault="007F0AEB" w:rsidP="007F0AEB">
                  <w:pPr>
                    <w:spacing w:line="252" w:lineRule="auto"/>
                    <w:jc w:val="center"/>
                    <w:rPr>
                      <w:rFonts w:eastAsia="SimSun"/>
                    </w:rPr>
                  </w:pPr>
                  <w:r>
                    <w:rPr>
                      <w:rFonts w:eastAsia="SimSun"/>
                    </w:rPr>
                    <w:t>-</w:t>
                  </w:r>
                </w:p>
              </w:tc>
              <w:tc>
                <w:tcPr>
                  <w:tcW w:w="38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201417" w14:textId="77777777" w:rsidR="007F0AEB" w:rsidRDefault="007F0AEB" w:rsidP="007F0AEB">
                  <w:pPr>
                    <w:spacing w:line="252" w:lineRule="auto"/>
                    <w:jc w:val="center"/>
                    <w:rPr>
                      <w:rFonts w:eastAsia="SimSun"/>
                    </w:rPr>
                  </w:pPr>
                  <w:r>
                    <w:rPr>
                      <w:color w:val="000000"/>
                      <w:kern w:val="24"/>
                    </w:rPr>
                    <w:t>-</w:t>
                  </w:r>
                </w:p>
              </w:tc>
              <w:tc>
                <w:tcPr>
                  <w:tcW w:w="34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1AFAFE5" w14:textId="77777777" w:rsidR="007F0AEB" w:rsidRDefault="007F0AEB" w:rsidP="007F0AEB">
                  <w:pPr>
                    <w:spacing w:line="252" w:lineRule="auto"/>
                    <w:jc w:val="center"/>
                    <w:rPr>
                      <w:rFonts w:eastAsia="SimSun"/>
                    </w:rPr>
                  </w:pPr>
                  <w:r>
                    <w:rPr>
                      <w:color w:val="000000"/>
                      <w:kern w:val="24"/>
                    </w:rPr>
                    <w:t>-</w:t>
                  </w:r>
                </w:p>
              </w:tc>
              <w:tc>
                <w:tcPr>
                  <w:tcW w:w="57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BFB8948" w14:textId="77777777" w:rsidR="007F0AEB" w:rsidRDefault="007F0AEB" w:rsidP="007F0AEB">
                  <w:pPr>
                    <w:spacing w:line="252" w:lineRule="auto"/>
                    <w:jc w:val="center"/>
                    <w:rPr>
                      <w:rFonts w:eastAsia="Calibri"/>
                      <w:color w:val="000000"/>
                      <w:kern w:val="24"/>
                    </w:rPr>
                  </w:pPr>
                  <w:r>
                    <w:rPr>
                      <w:kern w:val="24"/>
                    </w:rPr>
                    <w:t>10</w:t>
                  </w:r>
                </w:p>
              </w:tc>
              <w:tc>
                <w:tcPr>
                  <w:tcW w:w="65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BCE65A1" w14:textId="77777777" w:rsidR="007F0AEB" w:rsidRDefault="007F0AEB" w:rsidP="007F0AEB">
                  <w:pPr>
                    <w:spacing w:line="252" w:lineRule="auto"/>
                    <w:jc w:val="center"/>
                    <w:rPr>
                      <w:color w:val="000000"/>
                      <w:kern w:val="24"/>
                    </w:rPr>
                  </w:pPr>
                  <w:r>
                    <w:rPr>
                      <w:kern w:val="24"/>
                    </w:rPr>
                    <w:t>10</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81D8D23" w14:textId="77777777" w:rsidR="007F0AEB" w:rsidRDefault="007F0AEB" w:rsidP="007F0AEB">
                  <w:pPr>
                    <w:widowControl w:val="0"/>
                    <w:jc w:val="center"/>
                    <w:rPr>
                      <w:kern w:val="24"/>
                    </w:rPr>
                  </w:pPr>
                  <w:r>
                    <w:rPr>
                      <w:rFonts w:eastAsia="DengXian"/>
                    </w:rPr>
                    <w:t>92.50%</w:t>
                  </w:r>
                </w:p>
              </w:tc>
              <w:tc>
                <w:tcPr>
                  <w:tcW w:w="48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BC1B4E" w14:textId="77777777" w:rsidR="007F0AEB" w:rsidRDefault="007F0AEB" w:rsidP="007F0AEB">
                  <w:pPr>
                    <w:widowControl w:val="0"/>
                    <w:jc w:val="center"/>
                    <w:rPr>
                      <w:rFonts w:eastAsia="SimSun"/>
                      <w:kern w:val="24"/>
                    </w:rPr>
                  </w:pPr>
                  <w:r>
                    <w:rPr>
                      <w:rFonts w:eastAsia="SimSun" w:hint="eastAsia"/>
                      <w:kern w:val="24"/>
                    </w:rPr>
                    <w:t>-</w:t>
                  </w:r>
                </w:p>
              </w:tc>
              <w:tc>
                <w:tcPr>
                  <w:tcW w:w="77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B7063E3" w14:textId="77777777" w:rsidR="007F0AEB" w:rsidRDefault="007F0AEB" w:rsidP="007F0AEB">
                  <w:pPr>
                    <w:widowControl w:val="0"/>
                    <w:jc w:val="both"/>
                    <w:rPr>
                      <w:rFonts w:eastAsia="Calibri"/>
                      <w:kern w:val="24"/>
                    </w:rPr>
                  </w:pPr>
                </w:p>
              </w:tc>
            </w:tr>
            <w:tr w:rsidR="007F0AEB" w14:paraId="6913E8B6" w14:textId="77777777" w:rsidTr="004C384F">
              <w:trPr>
                <w:trHeight w:val="488"/>
                <w:jc w:val="center"/>
              </w:trPr>
              <w:tc>
                <w:tcPr>
                  <w:tcW w:w="780"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5CEB063" w14:textId="77777777" w:rsidR="007F0AEB" w:rsidRDefault="007F0AEB" w:rsidP="007F0AEB">
                  <w:pPr>
                    <w:widowControl w:val="0"/>
                  </w:pPr>
                  <w:r>
                    <w:rPr>
                      <w:rFonts w:eastAsia="DengXian"/>
                    </w:rPr>
                    <w:t>R17 PDCCH monitoring adaptation</w:t>
                  </w:r>
                </w:p>
              </w:tc>
              <w:tc>
                <w:tcPr>
                  <w:tcW w:w="7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551A220" w14:textId="77777777" w:rsidR="007F0AEB" w:rsidRDefault="007F0AEB" w:rsidP="007F0AEB">
                  <w:pPr>
                    <w:spacing w:line="252" w:lineRule="auto"/>
                    <w:jc w:val="center"/>
                    <w:rPr>
                      <w:kern w:val="24"/>
                    </w:rPr>
                  </w:pPr>
                  <w:r>
                    <w:rPr>
                      <w:rFonts w:eastAsia="SimSun"/>
                    </w:rPr>
                    <w:t>-</w:t>
                  </w:r>
                </w:p>
              </w:tc>
              <w:tc>
                <w:tcPr>
                  <w:tcW w:w="6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C58F80" w14:textId="77777777" w:rsidR="007F0AEB" w:rsidRDefault="007F0AEB" w:rsidP="007F0AEB">
                  <w:pPr>
                    <w:spacing w:line="252" w:lineRule="auto"/>
                    <w:jc w:val="center"/>
                    <w:rPr>
                      <w:kern w:val="24"/>
                    </w:rPr>
                  </w:pPr>
                  <w:r>
                    <w:rPr>
                      <w:color w:val="000000"/>
                      <w:kern w:val="24"/>
                    </w:rPr>
                    <w:t>-</w:t>
                  </w:r>
                </w:p>
              </w:tc>
              <w:tc>
                <w:tcPr>
                  <w:tcW w:w="5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11EEE3A" w14:textId="77777777" w:rsidR="007F0AEB" w:rsidRDefault="007F0AEB" w:rsidP="007F0AEB">
                  <w:pPr>
                    <w:spacing w:line="252" w:lineRule="auto"/>
                    <w:jc w:val="center"/>
                    <w:rPr>
                      <w:kern w:val="24"/>
                    </w:rPr>
                  </w:pPr>
                  <w:r>
                    <w:rPr>
                      <w:color w:val="000000"/>
                      <w:kern w:val="24"/>
                    </w:rPr>
                    <w:t>-</w:t>
                  </w:r>
                </w:p>
              </w:tc>
              <w:tc>
                <w:tcPr>
                  <w:tcW w:w="57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AA600EA" w14:textId="77777777" w:rsidR="007F0AEB" w:rsidRDefault="007F0AEB" w:rsidP="007F0AEB">
                  <w:pPr>
                    <w:spacing w:line="252" w:lineRule="auto"/>
                    <w:jc w:val="center"/>
                    <w:rPr>
                      <w:color w:val="000000"/>
                      <w:kern w:val="24"/>
                    </w:rPr>
                  </w:pPr>
                  <w:r>
                    <w:rPr>
                      <w:kern w:val="24"/>
                    </w:rPr>
                    <w:t>10</w:t>
                  </w:r>
                </w:p>
              </w:tc>
              <w:tc>
                <w:tcPr>
                  <w:tcW w:w="65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7DBC52" w14:textId="77777777" w:rsidR="007F0AEB" w:rsidRDefault="007F0AEB" w:rsidP="007F0AEB">
                  <w:pPr>
                    <w:spacing w:line="252" w:lineRule="auto"/>
                    <w:jc w:val="center"/>
                    <w:rPr>
                      <w:color w:val="000000"/>
                      <w:kern w:val="24"/>
                    </w:rPr>
                  </w:pPr>
                  <w:r>
                    <w:rPr>
                      <w:kern w:val="24"/>
                    </w:rPr>
                    <w:t>10</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BAE48D0" w14:textId="77777777" w:rsidR="007F0AEB" w:rsidRDefault="007F0AEB" w:rsidP="007F0AEB">
                  <w:pPr>
                    <w:pStyle w:val="2"/>
                    <w:jc w:val="center"/>
                    <w:rPr>
                      <w:rFonts w:ascii="Times New Roman" w:hAnsi="Times New Roman"/>
                      <w:kern w:val="24"/>
                      <w:sz w:val="20"/>
                      <w:szCs w:val="20"/>
                    </w:rPr>
                  </w:pPr>
                  <w:r>
                    <w:rPr>
                      <w:rFonts w:ascii="Times New Roman" w:hAnsi="Times New Roman" w:hint="eastAsia"/>
                      <w:kern w:val="24"/>
                      <w:sz w:val="20"/>
                      <w:szCs w:val="20"/>
                    </w:rPr>
                    <w:t>92.28%</w:t>
                  </w:r>
                </w:p>
              </w:tc>
              <w:tc>
                <w:tcPr>
                  <w:tcW w:w="48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82C4826" w14:textId="77777777" w:rsidR="007F0AEB" w:rsidRDefault="007F0AEB" w:rsidP="007F0AEB">
                  <w:pPr>
                    <w:pStyle w:val="2"/>
                    <w:jc w:val="center"/>
                    <w:rPr>
                      <w:rFonts w:ascii="Times New Roman" w:hAnsi="Times New Roman"/>
                      <w:kern w:val="24"/>
                      <w:sz w:val="20"/>
                      <w:szCs w:val="20"/>
                    </w:rPr>
                  </w:pPr>
                  <w:r>
                    <w:rPr>
                      <w:rFonts w:ascii="Times New Roman" w:hAnsi="Times New Roman" w:hint="eastAsia"/>
                      <w:kern w:val="24"/>
                      <w:sz w:val="20"/>
                      <w:szCs w:val="20"/>
                    </w:rPr>
                    <w:t>5.66%</w:t>
                  </w:r>
                </w:p>
              </w:tc>
              <w:tc>
                <w:tcPr>
                  <w:tcW w:w="77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5D8CBED" w14:textId="77777777" w:rsidR="007F0AEB" w:rsidRDefault="007F0AEB" w:rsidP="007F0AEB">
                  <w:pPr>
                    <w:widowControl w:val="0"/>
                    <w:jc w:val="both"/>
                    <w:rPr>
                      <w:kern w:val="24"/>
                    </w:rPr>
                  </w:pPr>
                  <w:r>
                    <w:rPr>
                      <w:rFonts w:eastAsia="DengXian" w:hint="eastAsia"/>
                    </w:rPr>
                    <w:t>Note1,3</w:t>
                  </w:r>
                </w:p>
              </w:tc>
            </w:tr>
            <w:tr w:rsidR="007F0AEB" w14:paraId="7F540DE1" w14:textId="77777777" w:rsidTr="004C384F">
              <w:trPr>
                <w:trHeight w:val="407"/>
                <w:jc w:val="center"/>
              </w:trPr>
              <w:tc>
                <w:tcPr>
                  <w:tcW w:w="0" w:type="auto"/>
                  <w:vMerge/>
                  <w:tcBorders>
                    <w:top w:val="nil"/>
                    <w:left w:val="single" w:sz="4" w:space="0" w:color="auto"/>
                    <w:bottom w:val="single" w:sz="4" w:space="0" w:color="auto"/>
                    <w:right w:val="single" w:sz="4" w:space="0" w:color="auto"/>
                  </w:tcBorders>
                  <w:vAlign w:val="center"/>
                  <w:hideMark/>
                </w:tcPr>
                <w:p w14:paraId="3BD36F00" w14:textId="77777777" w:rsidR="007F0AEB" w:rsidRDefault="007F0AEB" w:rsidP="007F0AEB">
                  <w:pPr>
                    <w:rPr>
                      <w:rFonts w:eastAsia="Calibri"/>
                    </w:rPr>
                  </w:pPr>
                </w:p>
              </w:tc>
              <w:tc>
                <w:tcPr>
                  <w:tcW w:w="7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9562785" w14:textId="77777777" w:rsidR="007F0AEB" w:rsidRDefault="007F0AEB" w:rsidP="007F0AEB">
                  <w:pPr>
                    <w:spacing w:line="252" w:lineRule="auto"/>
                    <w:jc w:val="center"/>
                    <w:rPr>
                      <w:kern w:val="24"/>
                    </w:rPr>
                  </w:pPr>
                  <w:r>
                    <w:rPr>
                      <w:rFonts w:eastAsia="SimSun"/>
                    </w:rPr>
                    <w:t>-</w:t>
                  </w:r>
                </w:p>
              </w:tc>
              <w:tc>
                <w:tcPr>
                  <w:tcW w:w="6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936EEF6" w14:textId="77777777" w:rsidR="007F0AEB" w:rsidRDefault="007F0AEB" w:rsidP="007F0AEB">
                  <w:pPr>
                    <w:spacing w:line="252" w:lineRule="auto"/>
                    <w:jc w:val="center"/>
                    <w:rPr>
                      <w:kern w:val="24"/>
                    </w:rPr>
                  </w:pPr>
                  <w:r>
                    <w:rPr>
                      <w:color w:val="000000"/>
                      <w:kern w:val="24"/>
                    </w:rPr>
                    <w:t>-</w:t>
                  </w:r>
                </w:p>
              </w:tc>
              <w:tc>
                <w:tcPr>
                  <w:tcW w:w="5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B7A1E73" w14:textId="77777777" w:rsidR="007F0AEB" w:rsidRDefault="007F0AEB" w:rsidP="007F0AEB">
                  <w:pPr>
                    <w:spacing w:line="252" w:lineRule="auto"/>
                    <w:jc w:val="center"/>
                    <w:rPr>
                      <w:kern w:val="24"/>
                    </w:rPr>
                  </w:pPr>
                  <w:r>
                    <w:rPr>
                      <w:color w:val="000000"/>
                      <w:kern w:val="24"/>
                    </w:rPr>
                    <w:t>-</w:t>
                  </w:r>
                </w:p>
              </w:tc>
              <w:tc>
                <w:tcPr>
                  <w:tcW w:w="57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6EED567" w14:textId="77777777" w:rsidR="007F0AEB" w:rsidRDefault="007F0AEB" w:rsidP="007F0AEB">
                  <w:pPr>
                    <w:spacing w:line="252" w:lineRule="auto"/>
                    <w:jc w:val="center"/>
                    <w:rPr>
                      <w:color w:val="000000"/>
                      <w:kern w:val="24"/>
                    </w:rPr>
                  </w:pPr>
                  <w:r>
                    <w:rPr>
                      <w:kern w:val="24"/>
                    </w:rPr>
                    <w:t>10</w:t>
                  </w:r>
                </w:p>
              </w:tc>
              <w:tc>
                <w:tcPr>
                  <w:tcW w:w="65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37DB006" w14:textId="77777777" w:rsidR="007F0AEB" w:rsidRDefault="007F0AEB" w:rsidP="007F0AEB">
                  <w:pPr>
                    <w:spacing w:line="252" w:lineRule="auto"/>
                    <w:jc w:val="center"/>
                    <w:rPr>
                      <w:color w:val="000000"/>
                      <w:kern w:val="24"/>
                    </w:rPr>
                  </w:pPr>
                  <w:r>
                    <w:rPr>
                      <w:kern w:val="24"/>
                    </w:rPr>
                    <w:t>10</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D6CDB1" w14:textId="77777777" w:rsidR="007F0AEB" w:rsidRDefault="007F0AEB" w:rsidP="007F0AEB">
                  <w:pPr>
                    <w:pStyle w:val="2"/>
                    <w:jc w:val="center"/>
                    <w:rPr>
                      <w:rFonts w:ascii="Times New Roman" w:hAnsi="Times New Roman"/>
                      <w:kern w:val="24"/>
                      <w:sz w:val="20"/>
                      <w:szCs w:val="20"/>
                    </w:rPr>
                  </w:pPr>
                  <w:r>
                    <w:rPr>
                      <w:rFonts w:ascii="Times New Roman" w:hAnsi="Times New Roman" w:hint="eastAsia"/>
                      <w:kern w:val="0"/>
                      <w:sz w:val="20"/>
                      <w:szCs w:val="20"/>
                    </w:rPr>
                    <w:t>92.22%</w:t>
                  </w:r>
                </w:p>
              </w:tc>
              <w:tc>
                <w:tcPr>
                  <w:tcW w:w="48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69DCE5A" w14:textId="77777777" w:rsidR="007F0AEB" w:rsidRDefault="007F0AEB" w:rsidP="007F0AEB">
                  <w:pPr>
                    <w:pStyle w:val="2"/>
                    <w:jc w:val="center"/>
                    <w:rPr>
                      <w:rFonts w:ascii="Times New Roman" w:hAnsi="Times New Roman"/>
                      <w:kern w:val="24"/>
                      <w:sz w:val="20"/>
                      <w:szCs w:val="20"/>
                    </w:rPr>
                  </w:pPr>
                  <w:r>
                    <w:rPr>
                      <w:rFonts w:ascii="Times New Roman" w:hAnsi="Times New Roman" w:hint="eastAsia"/>
                      <w:kern w:val="24"/>
                      <w:sz w:val="20"/>
                      <w:szCs w:val="20"/>
                    </w:rPr>
                    <w:t>14.25%</w:t>
                  </w:r>
                </w:p>
              </w:tc>
              <w:tc>
                <w:tcPr>
                  <w:tcW w:w="77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F021E60" w14:textId="77777777" w:rsidR="007F0AEB" w:rsidRDefault="007F0AEB" w:rsidP="007F0AEB">
                  <w:pPr>
                    <w:widowControl w:val="0"/>
                    <w:jc w:val="both"/>
                    <w:rPr>
                      <w:kern w:val="24"/>
                    </w:rPr>
                  </w:pPr>
                  <w:r>
                    <w:rPr>
                      <w:rFonts w:eastAsia="DengXian" w:hint="eastAsia"/>
                    </w:rPr>
                    <w:t>Note1,2,3</w:t>
                  </w:r>
                </w:p>
              </w:tc>
            </w:tr>
            <w:tr w:rsidR="007F0AEB" w14:paraId="524AE564" w14:textId="77777777" w:rsidTr="004C384F">
              <w:trPr>
                <w:trHeight w:val="446"/>
                <w:jc w:val="center"/>
              </w:trPr>
              <w:tc>
                <w:tcPr>
                  <w:tcW w:w="780"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6A57C1B" w14:textId="77777777" w:rsidR="007F0AEB" w:rsidRDefault="007F0AEB" w:rsidP="007F0AEB">
                  <w:r>
                    <w:rPr>
                      <w:rFonts w:eastAsia="DengXian" w:hint="eastAsia"/>
                    </w:rPr>
                    <w:t>Enhanced PDCCH skipping</w:t>
                  </w:r>
                </w:p>
              </w:tc>
              <w:tc>
                <w:tcPr>
                  <w:tcW w:w="7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96EBF4" w14:textId="77777777" w:rsidR="007F0AEB" w:rsidRDefault="007F0AEB" w:rsidP="007F0AEB">
                  <w:pPr>
                    <w:spacing w:line="252" w:lineRule="auto"/>
                    <w:jc w:val="center"/>
                    <w:rPr>
                      <w:kern w:val="24"/>
                    </w:rPr>
                  </w:pPr>
                  <w:r>
                    <w:rPr>
                      <w:rFonts w:eastAsia="SimSun"/>
                    </w:rPr>
                    <w:t>-</w:t>
                  </w:r>
                </w:p>
              </w:tc>
              <w:tc>
                <w:tcPr>
                  <w:tcW w:w="6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9E6C8CF" w14:textId="77777777" w:rsidR="007F0AEB" w:rsidRDefault="007F0AEB" w:rsidP="007F0AEB">
                  <w:pPr>
                    <w:spacing w:line="252" w:lineRule="auto"/>
                    <w:jc w:val="center"/>
                    <w:rPr>
                      <w:kern w:val="24"/>
                    </w:rPr>
                  </w:pPr>
                  <w:r>
                    <w:rPr>
                      <w:color w:val="000000"/>
                      <w:kern w:val="24"/>
                    </w:rPr>
                    <w:t>-</w:t>
                  </w:r>
                </w:p>
              </w:tc>
              <w:tc>
                <w:tcPr>
                  <w:tcW w:w="5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5B26686" w14:textId="77777777" w:rsidR="007F0AEB" w:rsidRDefault="007F0AEB" w:rsidP="007F0AEB">
                  <w:pPr>
                    <w:spacing w:line="252" w:lineRule="auto"/>
                    <w:jc w:val="center"/>
                    <w:rPr>
                      <w:kern w:val="24"/>
                    </w:rPr>
                  </w:pPr>
                  <w:r>
                    <w:rPr>
                      <w:color w:val="000000"/>
                      <w:kern w:val="24"/>
                    </w:rPr>
                    <w:t>-</w:t>
                  </w:r>
                </w:p>
              </w:tc>
              <w:tc>
                <w:tcPr>
                  <w:tcW w:w="57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13D46E" w14:textId="77777777" w:rsidR="007F0AEB" w:rsidRDefault="007F0AEB" w:rsidP="007F0AEB">
                  <w:pPr>
                    <w:spacing w:line="252" w:lineRule="auto"/>
                    <w:jc w:val="center"/>
                    <w:rPr>
                      <w:kern w:val="24"/>
                    </w:rPr>
                  </w:pPr>
                  <w:r>
                    <w:rPr>
                      <w:kern w:val="24"/>
                    </w:rPr>
                    <w:t>10</w:t>
                  </w:r>
                </w:p>
              </w:tc>
              <w:tc>
                <w:tcPr>
                  <w:tcW w:w="65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BC9712E" w14:textId="77777777" w:rsidR="007F0AEB" w:rsidRDefault="007F0AEB" w:rsidP="007F0AEB">
                  <w:pPr>
                    <w:spacing w:line="252" w:lineRule="auto"/>
                    <w:jc w:val="center"/>
                    <w:rPr>
                      <w:kern w:val="24"/>
                    </w:rPr>
                  </w:pPr>
                  <w:r>
                    <w:rPr>
                      <w:kern w:val="24"/>
                    </w:rPr>
                    <w:t>10</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A07B6DE" w14:textId="77777777" w:rsidR="007F0AEB" w:rsidRDefault="007F0AEB" w:rsidP="007F0AEB">
                  <w:pPr>
                    <w:pStyle w:val="2"/>
                    <w:jc w:val="center"/>
                    <w:rPr>
                      <w:rFonts w:ascii="Times New Roman" w:hAnsi="Times New Roman"/>
                      <w:kern w:val="0"/>
                      <w:sz w:val="20"/>
                      <w:szCs w:val="20"/>
                    </w:rPr>
                  </w:pPr>
                  <w:r>
                    <w:rPr>
                      <w:rFonts w:ascii="Times New Roman" w:hAnsi="Times New Roman" w:hint="eastAsia"/>
                      <w:kern w:val="0"/>
                      <w:sz w:val="20"/>
                      <w:szCs w:val="20"/>
                    </w:rPr>
                    <w:t>92.30%</w:t>
                  </w:r>
                </w:p>
              </w:tc>
              <w:tc>
                <w:tcPr>
                  <w:tcW w:w="48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4FF5597" w14:textId="77777777" w:rsidR="007F0AEB" w:rsidRDefault="007F0AEB" w:rsidP="007F0AEB">
                  <w:pPr>
                    <w:pStyle w:val="2"/>
                    <w:jc w:val="center"/>
                    <w:rPr>
                      <w:rFonts w:ascii="Times New Roman" w:hAnsi="Times New Roman"/>
                      <w:kern w:val="0"/>
                      <w:sz w:val="20"/>
                      <w:szCs w:val="20"/>
                    </w:rPr>
                  </w:pPr>
                  <w:r>
                    <w:rPr>
                      <w:rFonts w:ascii="Times New Roman" w:hAnsi="Times New Roman" w:hint="eastAsia"/>
                      <w:kern w:val="0"/>
                      <w:sz w:val="20"/>
                      <w:szCs w:val="20"/>
                    </w:rPr>
                    <w:t>10.46%</w:t>
                  </w:r>
                </w:p>
              </w:tc>
              <w:tc>
                <w:tcPr>
                  <w:tcW w:w="77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2834DC3" w14:textId="77777777" w:rsidR="007F0AEB" w:rsidRDefault="007F0AEB" w:rsidP="007F0AEB">
                  <w:pPr>
                    <w:widowControl w:val="0"/>
                    <w:jc w:val="both"/>
                    <w:rPr>
                      <w:rFonts w:eastAsia="DengXian"/>
                    </w:rPr>
                  </w:pPr>
                  <w:r>
                    <w:rPr>
                      <w:rFonts w:eastAsia="DengXian" w:hint="eastAsia"/>
                    </w:rPr>
                    <w:t>Note1,4</w:t>
                  </w:r>
                </w:p>
              </w:tc>
            </w:tr>
            <w:tr w:rsidR="007F0AEB" w14:paraId="6B529510" w14:textId="77777777" w:rsidTr="004C384F">
              <w:trPr>
                <w:trHeight w:val="366"/>
                <w:jc w:val="center"/>
              </w:trPr>
              <w:tc>
                <w:tcPr>
                  <w:tcW w:w="0" w:type="auto"/>
                  <w:vMerge/>
                  <w:tcBorders>
                    <w:top w:val="nil"/>
                    <w:left w:val="single" w:sz="4" w:space="0" w:color="auto"/>
                    <w:bottom w:val="single" w:sz="4" w:space="0" w:color="auto"/>
                    <w:right w:val="single" w:sz="4" w:space="0" w:color="auto"/>
                  </w:tcBorders>
                  <w:vAlign w:val="center"/>
                  <w:hideMark/>
                </w:tcPr>
                <w:p w14:paraId="1E4F05F8" w14:textId="77777777" w:rsidR="007F0AEB" w:rsidRDefault="007F0AEB" w:rsidP="007F0AEB">
                  <w:pPr>
                    <w:rPr>
                      <w:rFonts w:eastAsia="Calibri"/>
                    </w:rPr>
                  </w:pPr>
                </w:p>
              </w:tc>
              <w:tc>
                <w:tcPr>
                  <w:tcW w:w="7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8A4D05C" w14:textId="77777777" w:rsidR="007F0AEB" w:rsidRDefault="007F0AEB" w:rsidP="007F0AEB">
                  <w:pPr>
                    <w:spacing w:line="252" w:lineRule="auto"/>
                    <w:jc w:val="center"/>
                    <w:rPr>
                      <w:rFonts w:eastAsia="Calibri"/>
                      <w:kern w:val="24"/>
                    </w:rPr>
                  </w:pPr>
                  <w:r>
                    <w:rPr>
                      <w:rFonts w:eastAsia="SimSun"/>
                    </w:rPr>
                    <w:t>-</w:t>
                  </w:r>
                </w:p>
              </w:tc>
              <w:tc>
                <w:tcPr>
                  <w:tcW w:w="6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5DA4E63" w14:textId="77777777" w:rsidR="007F0AEB" w:rsidRDefault="007F0AEB" w:rsidP="007F0AEB">
                  <w:pPr>
                    <w:spacing w:line="252" w:lineRule="auto"/>
                    <w:jc w:val="center"/>
                    <w:rPr>
                      <w:kern w:val="24"/>
                    </w:rPr>
                  </w:pPr>
                  <w:r>
                    <w:rPr>
                      <w:color w:val="000000"/>
                      <w:kern w:val="24"/>
                    </w:rPr>
                    <w:t>-</w:t>
                  </w:r>
                </w:p>
              </w:tc>
              <w:tc>
                <w:tcPr>
                  <w:tcW w:w="5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FDF432" w14:textId="77777777" w:rsidR="007F0AEB" w:rsidRDefault="007F0AEB" w:rsidP="007F0AEB">
                  <w:pPr>
                    <w:spacing w:line="252" w:lineRule="auto"/>
                    <w:jc w:val="center"/>
                    <w:rPr>
                      <w:kern w:val="24"/>
                    </w:rPr>
                  </w:pPr>
                  <w:r>
                    <w:rPr>
                      <w:color w:val="000000"/>
                      <w:kern w:val="24"/>
                    </w:rPr>
                    <w:t>-</w:t>
                  </w:r>
                </w:p>
              </w:tc>
              <w:tc>
                <w:tcPr>
                  <w:tcW w:w="57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38DFFE6" w14:textId="77777777" w:rsidR="007F0AEB" w:rsidRDefault="007F0AEB" w:rsidP="007F0AEB">
                  <w:pPr>
                    <w:spacing w:line="252" w:lineRule="auto"/>
                    <w:jc w:val="center"/>
                    <w:rPr>
                      <w:kern w:val="24"/>
                    </w:rPr>
                  </w:pPr>
                  <w:r>
                    <w:rPr>
                      <w:kern w:val="24"/>
                    </w:rPr>
                    <w:t>10</w:t>
                  </w:r>
                </w:p>
              </w:tc>
              <w:tc>
                <w:tcPr>
                  <w:tcW w:w="65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99EFD50" w14:textId="77777777" w:rsidR="007F0AEB" w:rsidRDefault="007F0AEB" w:rsidP="007F0AEB">
                  <w:pPr>
                    <w:spacing w:line="252" w:lineRule="auto"/>
                    <w:jc w:val="center"/>
                    <w:rPr>
                      <w:kern w:val="24"/>
                    </w:rPr>
                  </w:pPr>
                  <w:r>
                    <w:rPr>
                      <w:kern w:val="24"/>
                    </w:rPr>
                    <w:t>10</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368A8FA" w14:textId="77777777" w:rsidR="007F0AEB" w:rsidRDefault="007F0AEB" w:rsidP="007F0AEB">
                  <w:pPr>
                    <w:pStyle w:val="2"/>
                    <w:jc w:val="center"/>
                    <w:rPr>
                      <w:rFonts w:ascii="Times New Roman" w:hAnsi="Times New Roman"/>
                      <w:kern w:val="0"/>
                      <w:sz w:val="20"/>
                      <w:szCs w:val="20"/>
                    </w:rPr>
                  </w:pPr>
                  <w:r>
                    <w:rPr>
                      <w:rFonts w:ascii="Times New Roman" w:hAnsi="Times New Roman" w:hint="eastAsia"/>
                      <w:kern w:val="0"/>
                      <w:sz w:val="20"/>
                      <w:szCs w:val="20"/>
                    </w:rPr>
                    <w:t>92.22%</w:t>
                  </w:r>
                </w:p>
              </w:tc>
              <w:tc>
                <w:tcPr>
                  <w:tcW w:w="48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1273A2B" w14:textId="77777777" w:rsidR="007F0AEB" w:rsidRDefault="007F0AEB" w:rsidP="007F0AEB">
                  <w:pPr>
                    <w:pStyle w:val="2"/>
                    <w:jc w:val="center"/>
                    <w:rPr>
                      <w:rFonts w:ascii="Times New Roman" w:hAnsi="Times New Roman"/>
                      <w:kern w:val="0"/>
                      <w:sz w:val="20"/>
                      <w:szCs w:val="20"/>
                    </w:rPr>
                  </w:pPr>
                  <w:r>
                    <w:rPr>
                      <w:rFonts w:ascii="Times New Roman" w:hAnsi="Times New Roman" w:hint="eastAsia"/>
                      <w:kern w:val="0"/>
                      <w:sz w:val="20"/>
                      <w:szCs w:val="20"/>
                    </w:rPr>
                    <w:t>19.28%</w:t>
                  </w:r>
                </w:p>
              </w:tc>
              <w:tc>
                <w:tcPr>
                  <w:tcW w:w="77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8EF31B3" w14:textId="77777777" w:rsidR="007F0AEB" w:rsidRDefault="007F0AEB" w:rsidP="007F0AEB">
                  <w:pPr>
                    <w:widowControl w:val="0"/>
                    <w:jc w:val="both"/>
                    <w:rPr>
                      <w:rFonts w:eastAsia="DengXian"/>
                    </w:rPr>
                  </w:pPr>
                  <w:r>
                    <w:rPr>
                      <w:rFonts w:eastAsia="DengXian" w:hint="eastAsia"/>
                    </w:rPr>
                    <w:t>Note1,2,4</w:t>
                  </w:r>
                </w:p>
              </w:tc>
            </w:tr>
            <w:tr w:rsidR="007F0AEB" w14:paraId="22D4066E" w14:textId="77777777" w:rsidTr="004C384F">
              <w:trPr>
                <w:trHeight w:val="765"/>
                <w:jc w:val="center"/>
              </w:trPr>
              <w:tc>
                <w:tcPr>
                  <w:tcW w:w="5000" w:type="pct"/>
                  <w:gridSpan w:val="9"/>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A2D87D6" w14:textId="77777777" w:rsidR="007F0AEB" w:rsidRDefault="007F0AEB" w:rsidP="007F0AEB">
                  <w:pPr>
                    <w:widowControl w:val="0"/>
                    <w:jc w:val="both"/>
                    <w:rPr>
                      <w:rFonts w:eastAsia="DengXian"/>
                    </w:rPr>
                  </w:pPr>
                  <w:r>
                    <w:rPr>
                      <w:rFonts w:eastAsia="DengXian" w:hint="eastAsia"/>
                    </w:rPr>
                    <w:t xml:space="preserve">Note1: </w:t>
                  </w:r>
                  <w:r>
                    <w:rPr>
                      <w:rFonts w:eastAsia="DengXian"/>
                    </w:rPr>
                    <w:t>PDCCH skipping is indicated in the DCI that schedules a dummy PDSCH after all the HARQ-ACK processes of transmissions have been completed</w:t>
                  </w:r>
                </w:p>
                <w:p w14:paraId="1FC114DB" w14:textId="77777777" w:rsidR="007F0AEB" w:rsidRDefault="007F0AEB" w:rsidP="007F0AEB">
                  <w:pPr>
                    <w:widowControl w:val="0"/>
                    <w:jc w:val="both"/>
                    <w:rPr>
                      <w:rFonts w:eastAsia="DengXian"/>
                    </w:rPr>
                  </w:pPr>
                  <w:r>
                    <w:rPr>
                      <w:rFonts w:eastAsia="DengXian"/>
                    </w:rPr>
                    <w:t>Note</w:t>
                  </w:r>
                  <w:r>
                    <w:rPr>
                      <w:rFonts w:eastAsia="DengXian" w:hint="eastAsia"/>
                    </w:rPr>
                    <w:t>2</w:t>
                  </w:r>
                  <w:r>
                    <w:rPr>
                      <w:rFonts w:eastAsia="DengXian"/>
                    </w:rPr>
                    <w:t xml:space="preserve">: </w:t>
                  </w:r>
                  <w:r>
                    <w:rPr>
                      <w:rFonts w:eastAsia="DengXian"/>
                      <w:lang w:eastAsia="zh-CN"/>
                    </w:rPr>
                    <w:t>applying</w:t>
                  </w:r>
                  <w:r>
                    <w:rPr>
                      <w:rFonts w:eastAsia="DengXian"/>
                    </w:rPr>
                    <w:t xml:space="preserve"> R17 sparse SSSG </w:t>
                  </w:r>
                  <w:r>
                    <w:rPr>
                      <w:rFonts w:eastAsia="DengXian" w:hint="eastAsia"/>
                    </w:rPr>
                    <w:t>with</w:t>
                  </w:r>
                  <w:r>
                    <w:rPr>
                      <w:rFonts w:eastAsia="DengXian"/>
                    </w:rPr>
                    <w:t xml:space="preserve"> PDCCH monitoring every 2 slots before XR traffic burst arrives and switch to dense SSSG with</w:t>
                  </w:r>
                  <w:r w:rsidDel="00667F3A">
                    <w:rPr>
                      <w:rFonts w:eastAsia="DengXian"/>
                    </w:rPr>
                    <w:t xml:space="preserve"> </w:t>
                  </w:r>
                  <w:r>
                    <w:rPr>
                      <w:rFonts w:eastAsia="DengXian"/>
                    </w:rPr>
                    <w:t>PDCCH monitoring every 1 slot after detecting DCI scheduling XR traffic burst</w:t>
                  </w:r>
                </w:p>
                <w:p w14:paraId="4D49CF8D" w14:textId="77777777" w:rsidR="007F0AEB" w:rsidRDefault="007F0AEB" w:rsidP="007F0AEB">
                  <w:pPr>
                    <w:widowControl w:val="0"/>
                    <w:jc w:val="both"/>
                    <w:rPr>
                      <w:rFonts w:eastAsia="SimSun"/>
                    </w:rPr>
                  </w:pPr>
                  <w:r>
                    <w:rPr>
                      <w:rFonts w:eastAsia="SimSun" w:hint="eastAsia"/>
                    </w:rPr>
                    <w:t>Note3: with</w:t>
                  </w:r>
                  <w:r>
                    <w:rPr>
                      <w:rFonts w:eastAsia="SimSun"/>
                    </w:rPr>
                    <w:t xml:space="preserve"> </w:t>
                  </w:r>
                  <w:r>
                    <w:rPr>
                      <w:rFonts w:eastAsia="SimSun" w:hint="eastAsia"/>
                    </w:rPr>
                    <w:t xml:space="preserve">[6ms, 4ms, 2ms] candidate skipping </w:t>
                  </w:r>
                  <w:r>
                    <w:rPr>
                      <w:rFonts w:eastAsia="SimSun"/>
                    </w:rPr>
                    <w:t>durations</w:t>
                  </w:r>
                </w:p>
                <w:p w14:paraId="23AC44B1" w14:textId="77777777" w:rsidR="007F0AEB" w:rsidRDefault="007F0AEB" w:rsidP="007F0AEB">
                  <w:pPr>
                    <w:widowControl w:val="0"/>
                    <w:jc w:val="both"/>
                    <w:rPr>
                      <w:rFonts w:eastAsia="SimSun"/>
                    </w:rPr>
                  </w:pPr>
                  <w:r>
                    <w:rPr>
                      <w:rFonts w:eastAsia="SimSun" w:hint="eastAsia"/>
                    </w:rPr>
                    <w:t xml:space="preserve">Note4: </w:t>
                  </w:r>
                  <w:r>
                    <w:rPr>
                      <w:color w:val="000000"/>
                    </w:rPr>
                    <w:t>one-shot skipping to the next jitter boundary position</w:t>
                  </w:r>
                </w:p>
              </w:tc>
            </w:tr>
          </w:tbl>
          <w:p w14:paraId="0DFA262D" w14:textId="77777777" w:rsidR="00C61639" w:rsidRPr="007F0AEB" w:rsidRDefault="00C61639" w:rsidP="00F30942">
            <w:pPr>
              <w:jc w:val="center"/>
              <w:rPr>
                <w:iCs/>
                <w:noProof/>
                <w:lang w:eastAsia="zh-CN"/>
              </w:rPr>
            </w:pPr>
          </w:p>
        </w:tc>
      </w:tr>
      <w:tr w:rsidR="00DA2ABD" w:rsidRPr="00E07D9E" w14:paraId="79213ED2" w14:textId="77777777" w:rsidTr="004C384F">
        <w:tc>
          <w:tcPr>
            <w:tcW w:w="889" w:type="dxa"/>
          </w:tcPr>
          <w:p w14:paraId="2ADD6FBB" w14:textId="4B68621B" w:rsidR="00DA2ABD" w:rsidRPr="00E07D9E" w:rsidRDefault="00390D97" w:rsidP="00E07D9E">
            <w:r>
              <w:lastRenderedPageBreak/>
              <w:t>Xiaomi</w:t>
            </w:r>
          </w:p>
        </w:tc>
        <w:tc>
          <w:tcPr>
            <w:tcW w:w="8740" w:type="dxa"/>
          </w:tcPr>
          <w:p w14:paraId="47EDC226" w14:textId="77777777" w:rsidR="000706E4" w:rsidRPr="00E61D43" w:rsidRDefault="000706E4" w:rsidP="000706E4">
            <w:pPr>
              <w:jc w:val="center"/>
              <w:rPr>
                <w:b/>
                <w:bCs/>
              </w:rPr>
            </w:pPr>
            <w:r w:rsidRPr="00E61D43">
              <w:rPr>
                <w:b/>
                <w:bCs/>
                <w:color w:val="000000"/>
              </w:rPr>
              <w:t xml:space="preserve">Table </w:t>
            </w:r>
            <w:r>
              <w:rPr>
                <w:b/>
                <w:bCs/>
                <w:color w:val="000000"/>
              </w:rPr>
              <w:t>1</w:t>
            </w:r>
            <w:r w:rsidRPr="00E61D43">
              <w:rPr>
                <w:b/>
                <w:bCs/>
                <w:color w:val="000000"/>
              </w:rPr>
              <w:t xml:space="preserve">: </w:t>
            </w:r>
            <w:r w:rsidRPr="00E61D43">
              <w:rPr>
                <w:b/>
                <w:bCs/>
              </w:rPr>
              <w:t>Relative time fraction of differ</w:t>
            </w:r>
            <w:r>
              <w:rPr>
                <w:b/>
                <w:bCs/>
              </w:rPr>
              <w:t>ent UE power consumption states</w:t>
            </w:r>
          </w:p>
          <w:tbl>
            <w:tblPr>
              <w:tblW w:w="8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8"/>
              <w:gridCol w:w="1558"/>
              <w:gridCol w:w="1710"/>
              <w:gridCol w:w="1186"/>
              <w:gridCol w:w="1302"/>
              <w:gridCol w:w="733"/>
            </w:tblGrid>
            <w:tr w:rsidR="000706E4" w14:paraId="6D531420" w14:textId="77777777" w:rsidTr="000F0EF7">
              <w:trPr>
                <w:jc w:val="center"/>
              </w:trPr>
              <w:tc>
                <w:tcPr>
                  <w:tcW w:w="2158" w:type="dxa"/>
                  <w:shd w:val="clear" w:color="auto" w:fill="auto"/>
                </w:tcPr>
                <w:p w14:paraId="073E0C9E" w14:textId="77777777" w:rsidR="000706E4" w:rsidRDefault="000706E4" w:rsidP="000706E4">
                  <w:pPr>
                    <w:spacing w:before="120" w:line="280" w:lineRule="atLeast"/>
                    <w:jc w:val="both"/>
                  </w:pPr>
                </w:p>
              </w:tc>
              <w:tc>
                <w:tcPr>
                  <w:tcW w:w="1656" w:type="dxa"/>
                  <w:shd w:val="clear" w:color="auto" w:fill="auto"/>
                </w:tcPr>
                <w:p w14:paraId="7276B095" w14:textId="77777777" w:rsidR="000706E4" w:rsidRDefault="000706E4" w:rsidP="000706E4">
                  <w:pPr>
                    <w:spacing w:before="120" w:line="280" w:lineRule="atLeast"/>
                    <w:jc w:val="both"/>
                  </w:pPr>
                  <w:r w:rsidRPr="003901A3">
                    <w:rPr>
                      <w:rFonts w:hint="eastAsia"/>
                      <w:bCs/>
                      <w:sz w:val="18"/>
                      <w:szCs w:val="18"/>
                    </w:rPr>
                    <w:t>P</w:t>
                  </w:r>
                  <w:r w:rsidRPr="003901A3">
                    <w:rPr>
                      <w:bCs/>
                      <w:sz w:val="18"/>
                      <w:szCs w:val="18"/>
                    </w:rPr>
                    <w:t>DCCH with</w:t>
                  </w:r>
                  <w:r w:rsidRPr="003901A3">
                    <w:rPr>
                      <w:rFonts w:hint="eastAsia"/>
                      <w:bCs/>
                      <w:sz w:val="18"/>
                      <w:szCs w:val="18"/>
                      <w:lang w:eastAsia="zh-CN"/>
                    </w:rPr>
                    <w:t>out</w:t>
                  </w:r>
                  <w:r w:rsidRPr="003901A3">
                    <w:rPr>
                      <w:bCs/>
                      <w:sz w:val="18"/>
                      <w:szCs w:val="18"/>
                    </w:rPr>
                    <w:t xml:space="preserve"> PDSCH</w:t>
                  </w:r>
                </w:p>
              </w:tc>
              <w:tc>
                <w:tcPr>
                  <w:tcW w:w="1831" w:type="dxa"/>
                  <w:shd w:val="clear" w:color="auto" w:fill="auto"/>
                </w:tcPr>
                <w:p w14:paraId="4E614441" w14:textId="77777777" w:rsidR="000706E4" w:rsidRDefault="000706E4" w:rsidP="000706E4">
                  <w:pPr>
                    <w:spacing w:before="120" w:line="280" w:lineRule="atLeast"/>
                    <w:jc w:val="both"/>
                  </w:pPr>
                  <w:r w:rsidRPr="003901A3">
                    <w:rPr>
                      <w:rFonts w:hint="eastAsia"/>
                      <w:bCs/>
                      <w:sz w:val="18"/>
                      <w:szCs w:val="18"/>
                    </w:rPr>
                    <w:t>P</w:t>
                  </w:r>
                  <w:r w:rsidRPr="003901A3">
                    <w:rPr>
                      <w:bCs/>
                      <w:sz w:val="18"/>
                      <w:szCs w:val="18"/>
                    </w:rPr>
                    <w:t>DCCH with PDSCH</w:t>
                  </w:r>
                  <w:r w:rsidRPr="003901A3">
                    <w:rPr>
                      <w:rFonts w:hint="eastAsia"/>
                      <w:bCs/>
                      <w:sz w:val="18"/>
                      <w:szCs w:val="18"/>
                    </w:rPr>
                    <w:t xml:space="preserve"> </w:t>
                  </w:r>
                </w:p>
              </w:tc>
              <w:tc>
                <w:tcPr>
                  <w:tcW w:w="1248" w:type="dxa"/>
                  <w:shd w:val="clear" w:color="auto" w:fill="auto"/>
                </w:tcPr>
                <w:p w14:paraId="048462D5" w14:textId="77777777" w:rsidR="000706E4" w:rsidRPr="003901A3" w:rsidRDefault="000706E4" w:rsidP="000706E4">
                  <w:pPr>
                    <w:spacing w:before="120" w:line="280" w:lineRule="atLeast"/>
                    <w:jc w:val="center"/>
                    <w:rPr>
                      <w:bCs/>
                      <w:sz w:val="18"/>
                      <w:szCs w:val="18"/>
                    </w:rPr>
                  </w:pPr>
                  <w:r w:rsidRPr="003901A3">
                    <w:rPr>
                      <w:rFonts w:hint="eastAsia"/>
                      <w:bCs/>
                      <w:sz w:val="18"/>
                      <w:szCs w:val="18"/>
                    </w:rPr>
                    <w:t>D</w:t>
                  </w:r>
                  <w:r w:rsidRPr="003901A3">
                    <w:rPr>
                      <w:rFonts w:hint="eastAsia"/>
                      <w:bCs/>
                      <w:sz w:val="18"/>
                      <w:szCs w:val="18"/>
                      <w:lang w:eastAsia="zh-CN"/>
                    </w:rPr>
                    <w:t>eep</w:t>
                  </w:r>
                  <w:r w:rsidRPr="003901A3">
                    <w:rPr>
                      <w:bCs/>
                      <w:sz w:val="18"/>
                      <w:szCs w:val="18"/>
                    </w:rPr>
                    <w:t xml:space="preserve"> </w:t>
                  </w:r>
                  <w:r w:rsidRPr="003901A3">
                    <w:rPr>
                      <w:rFonts w:hint="eastAsia"/>
                      <w:bCs/>
                      <w:sz w:val="18"/>
                      <w:szCs w:val="18"/>
                      <w:lang w:eastAsia="zh-CN"/>
                    </w:rPr>
                    <w:t>sleep</w:t>
                  </w:r>
                </w:p>
              </w:tc>
              <w:tc>
                <w:tcPr>
                  <w:tcW w:w="1366" w:type="dxa"/>
                  <w:shd w:val="clear" w:color="auto" w:fill="auto"/>
                </w:tcPr>
                <w:p w14:paraId="65D04A76" w14:textId="77777777" w:rsidR="000706E4" w:rsidRPr="003901A3" w:rsidRDefault="000706E4" w:rsidP="000706E4">
                  <w:pPr>
                    <w:spacing w:before="120" w:line="280" w:lineRule="atLeast"/>
                    <w:jc w:val="center"/>
                    <w:rPr>
                      <w:bCs/>
                      <w:sz w:val="18"/>
                      <w:szCs w:val="18"/>
                    </w:rPr>
                  </w:pPr>
                  <w:r w:rsidRPr="003901A3">
                    <w:rPr>
                      <w:bCs/>
                      <w:sz w:val="18"/>
                      <w:szCs w:val="18"/>
                    </w:rPr>
                    <w:t>L</w:t>
                  </w:r>
                  <w:r w:rsidRPr="003901A3">
                    <w:rPr>
                      <w:rFonts w:hint="eastAsia"/>
                      <w:bCs/>
                      <w:sz w:val="18"/>
                      <w:szCs w:val="18"/>
                      <w:lang w:eastAsia="zh-CN"/>
                    </w:rPr>
                    <w:t>ight</w:t>
                  </w:r>
                  <w:r w:rsidRPr="003901A3">
                    <w:rPr>
                      <w:bCs/>
                      <w:sz w:val="18"/>
                      <w:szCs w:val="18"/>
                    </w:rPr>
                    <w:t xml:space="preserve"> </w:t>
                  </w:r>
                  <w:r w:rsidRPr="003901A3">
                    <w:rPr>
                      <w:rFonts w:hint="eastAsia"/>
                      <w:bCs/>
                      <w:sz w:val="18"/>
                      <w:szCs w:val="18"/>
                      <w:lang w:eastAsia="zh-CN"/>
                    </w:rPr>
                    <w:t>sleep</w:t>
                  </w:r>
                </w:p>
              </w:tc>
              <w:tc>
                <w:tcPr>
                  <w:tcW w:w="238" w:type="dxa"/>
                  <w:shd w:val="clear" w:color="auto" w:fill="auto"/>
                </w:tcPr>
                <w:p w14:paraId="02C57CD8" w14:textId="77777777" w:rsidR="000706E4" w:rsidRPr="003901A3" w:rsidRDefault="000706E4" w:rsidP="000706E4">
                  <w:pPr>
                    <w:spacing w:before="120" w:line="280" w:lineRule="atLeast"/>
                    <w:jc w:val="center"/>
                    <w:rPr>
                      <w:bCs/>
                      <w:sz w:val="18"/>
                      <w:szCs w:val="18"/>
                    </w:rPr>
                  </w:pPr>
                  <w:r w:rsidRPr="003901A3">
                    <w:rPr>
                      <w:bCs/>
                      <w:sz w:val="18"/>
                      <w:szCs w:val="18"/>
                    </w:rPr>
                    <w:t>M</w:t>
                  </w:r>
                  <w:r w:rsidRPr="003901A3">
                    <w:rPr>
                      <w:rFonts w:hint="eastAsia"/>
                      <w:bCs/>
                      <w:sz w:val="18"/>
                      <w:szCs w:val="18"/>
                      <w:lang w:eastAsia="zh-CN"/>
                    </w:rPr>
                    <w:t>icro</w:t>
                  </w:r>
                  <w:r w:rsidRPr="003901A3">
                    <w:rPr>
                      <w:bCs/>
                      <w:sz w:val="18"/>
                      <w:szCs w:val="18"/>
                    </w:rPr>
                    <w:t xml:space="preserve"> </w:t>
                  </w:r>
                  <w:r w:rsidRPr="003901A3">
                    <w:rPr>
                      <w:rFonts w:hint="eastAsia"/>
                      <w:bCs/>
                      <w:sz w:val="18"/>
                      <w:szCs w:val="18"/>
                      <w:lang w:eastAsia="zh-CN"/>
                    </w:rPr>
                    <w:t>sleep</w:t>
                  </w:r>
                </w:p>
              </w:tc>
            </w:tr>
            <w:tr w:rsidR="000706E4" w14:paraId="1C9C0F9C" w14:textId="77777777" w:rsidTr="000F0EF7">
              <w:trPr>
                <w:jc w:val="center"/>
              </w:trPr>
              <w:tc>
                <w:tcPr>
                  <w:tcW w:w="2158" w:type="dxa"/>
                  <w:shd w:val="clear" w:color="auto" w:fill="auto"/>
                </w:tcPr>
                <w:p w14:paraId="27380F88" w14:textId="77777777" w:rsidR="000706E4" w:rsidRDefault="000706E4" w:rsidP="000706E4">
                  <w:pPr>
                    <w:spacing w:before="120" w:line="280" w:lineRule="atLeast"/>
                    <w:jc w:val="both"/>
                  </w:pPr>
                  <w:r>
                    <w:rPr>
                      <w:rFonts w:hint="eastAsia"/>
                    </w:rPr>
                    <w:t>B</w:t>
                  </w:r>
                  <w:r>
                    <w:t>aseline</w:t>
                  </w:r>
                </w:p>
              </w:tc>
              <w:tc>
                <w:tcPr>
                  <w:tcW w:w="1656" w:type="dxa"/>
                  <w:shd w:val="clear" w:color="auto" w:fill="auto"/>
                </w:tcPr>
                <w:p w14:paraId="2CB8A136" w14:textId="77777777" w:rsidR="000706E4" w:rsidRDefault="000706E4" w:rsidP="000706E4">
                  <w:pPr>
                    <w:spacing w:before="120" w:line="280" w:lineRule="atLeast"/>
                    <w:jc w:val="center"/>
                  </w:pPr>
                  <w:r>
                    <w:t>91.72</w:t>
                  </w:r>
                  <w:r>
                    <w:rPr>
                      <w:rFonts w:hint="eastAsia"/>
                    </w:rPr>
                    <w:t>%</w:t>
                  </w:r>
                </w:p>
              </w:tc>
              <w:tc>
                <w:tcPr>
                  <w:tcW w:w="1831" w:type="dxa"/>
                  <w:shd w:val="clear" w:color="auto" w:fill="auto"/>
                </w:tcPr>
                <w:p w14:paraId="420D4F10" w14:textId="77777777" w:rsidR="000706E4" w:rsidRDefault="000706E4" w:rsidP="000706E4">
                  <w:pPr>
                    <w:spacing w:before="120" w:line="280" w:lineRule="atLeast"/>
                    <w:jc w:val="center"/>
                  </w:pPr>
                  <w:r>
                    <w:t>8.28</w:t>
                  </w:r>
                  <w:r>
                    <w:rPr>
                      <w:rFonts w:hint="eastAsia"/>
                    </w:rPr>
                    <w:t>%</w:t>
                  </w:r>
                </w:p>
              </w:tc>
              <w:tc>
                <w:tcPr>
                  <w:tcW w:w="1248" w:type="dxa"/>
                  <w:shd w:val="clear" w:color="auto" w:fill="auto"/>
                </w:tcPr>
                <w:p w14:paraId="139EE65E" w14:textId="77777777" w:rsidR="000706E4" w:rsidRDefault="000706E4" w:rsidP="000706E4">
                  <w:pPr>
                    <w:spacing w:before="120" w:line="280" w:lineRule="atLeast"/>
                    <w:jc w:val="center"/>
                  </w:pPr>
                  <w:r>
                    <w:rPr>
                      <w:rFonts w:hint="eastAsia"/>
                    </w:rPr>
                    <w:t>0</w:t>
                  </w:r>
                </w:p>
              </w:tc>
              <w:tc>
                <w:tcPr>
                  <w:tcW w:w="1366" w:type="dxa"/>
                  <w:shd w:val="clear" w:color="auto" w:fill="auto"/>
                </w:tcPr>
                <w:p w14:paraId="51F8578C" w14:textId="77777777" w:rsidR="000706E4" w:rsidRDefault="000706E4" w:rsidP="000706E4">
                  <w:pPr>
                    <w:spacing w:before="120" w:line="280" w:lineRule="atLeast"/>
                    <w:jc w:val="center"/>
                  </w:pPr>
                  <w:r>
                    <w:rPr>
                      <w:rFonts w:hint="eastAsia"/>
                    </w:rPr>
                    <w:t>0</w:t>
                  </w:r>
                </w:p>
              </w:tc>
              <w:tc>
                <w:tcPr>
                  <w:tcW w:w="238" w:type="dxa"/>
                  <w:shd w:val="clear" w:color="auto" w:fill="auto"/>
                </w:tcPr>
                <w:p w14:paraId="3F4386ED" w14:textId="77777777" w:rsidR="000706E4" w:rsidRDefault="000706E4" w:rsidP="000706E4">
                  <w:pPr>
                    <w:spacing w:before="120" w:line="280" w:lineRule="atLeast"/>
                    <w:jc w:val="center"/>
                  </w:pPr>
                  <w:r>
                    <w:rPr>
                      <w:rFonts w:hint="eastAsia"/>
                    </w:rPr>
                    <w:t>0</w:t>
                  </w:r>
                </w:p>
              </w:tc>
            </w:tr>
            <w:tr w:rsidR="000706E4" w14:paraId="206F3133" w14:textId="77777777" w:rsidTr="000F0EF7">
              <w:trPr>
                <w:jc w:val="center"/>
              </w:trPr>
              <w:tc>
                <w:tcPr>
                  <w:tcW w:w="2158" w:type="dxa"/>
                  <w:shd w:val="clear" w:color="auto" w:fill="auto"/>
                </w:tcPr>
                <w:p w14:paraId="2A0FA186" w14:textId="77777777" w:rsidR="000706E4" w:rsidRDefault="000706E4" w:rsidP="000706E4">
                  <w:pPr>
                    <w:spacing w:before="120" w:line="280" w:lineRule="atLeast"/>
                    <w:jc w:val="both"/>
                  </w:pPr>
                  <w:r>
                    <w:rPr>
                      <w:rFonts w:hint="eastAsia"/>
                    </w:rPr>
                    <w:t>g</w:t>
                  </w:r>
                  <w:r>
                    <w:t>enie</w:t>
                  </w:r>
                </w:p>
              </w:tc>
              <w:tc>
                <w:tcPr>
                  <w:tcW w:w="1656" w:type="dxa"/>
                  <w:shd w:val="clear" w:color="auto" w:fill="auto"/>
                </w:tcPr>
                <w:p w14:paraId="34B460F4" w14:textId="77777777" w:rsidR="000706E4" w:rsidRDefault="000706E4" w:rsidP="000706E4">
                  <w:pPr>
                    <w:spacing w:before="120" w:line="280" w:lineRule="atLeast"/>
                    <w:jc w:val="center"/>
                  </w:pPr>
                  <w:r>
                    <w:rPr>
                      <w:rFonts w:hint="eastAsia"/>
                    </w:rPr>
                    <w:t>0</w:t>
                  </w:r>
                </w:p>
              </w:tc>
              <w:tc>
                <w:tcPr>
                  <w:tcW w:w="1831" w:type="dxa"/>
                  <w:shd w:val="clear" w:color="auto" w:fill="auto"/>
                </w:tcPr>
                <w:p w14:paraId="06F8513A" w14:textId="77777777" w:rsidR="000706E4" w:rsidRDefault="000706E4" w:rsidP="000706E4">
                  <w:pPr>
                    <w:spacing w:before="120" w:line="280" w:lineRule="atLeast"/>
                    <w:jc w:val="center"/>
                  </w:pPr>
                  <w:r>
                    <w:rPr>
                      <w:rFonts w:hint="eastAsia"/>
                    </w:rPr>
                    <w:t>8</w:t>
                  </w:r>
                  <w:r>
                    <w:t>.28%</w:t>
                  </w:r>
                </w:p>
              </w:tc>
              <w:tc>
                <w:tcPr>
                  <w:tcW w:w="1248" w:type="dxa"/>
                  <w:shd w:val="clear" w:color="auto" w:fill="auto"/>
                </w:tcPr>
                <w:p w14:paraId="7F50D6B6" w14:textId="77777777" w:rsidR="000706E4" w:rsidRDefault="000706E4" w:rsidP="000706E4">
                  <w:pPr>
                    <w:spacing w:before="120" w:line="280" w:lineRule="atLeast"/>
                    <w:jc w:val="center"/>
                  </w:pPr>
                  <w:r>
                    <w:rPr>
                      <w:rFonts w:hint="eastAsia"/>
                    </w:rPr>
                    <w:t>5</w:t>
                  </w:r>
                  <w:r>
                    <w:t>.35%</w:t>
                  </w:r>
                </w:p>
              </w:tc>
              <w:tc>
                <w:tcPr>
                  <w:tcW w:w="1366" w:type="dxa"/>
                  <w:shd w:val="clear" w:color="auto" w:fill="auto"/>
                </w:tcPr>
                <w:p w14:paraId="5B4A109B" w14:textId="77777777" w:rsidR="000706E4" w:rsidRDefault="000706E4" w:rsidP="000706E4">
                  <w:pPr>
                    <w:spacing w:before="120" w:line="280" w:lineRule="atLeast"/>
                    <w:jc w:val="center"/>
                  </w:pPr>
                  <w:r>
                    <w:rPr>
                      <w:rFonts w:hint="eastAsia"/>
                    </w:rPr>
                    <w:t>6</w:t>
                  </w:r>
                  <w:r>
                    <w:t>6.84%</w:t>
                  </w:r>
                </w:p>
              </w:tc>
              <w:tc>
                <w:tcPr>
                  <w:tcW w:w="238" w:type="dxa"/>
                  <w:shd w:val="clear" w:color="auto" w:fill="auto"/>
                </w:tcPr>
                <w:p w14:paraId="436BFA54" w14:textId="77777777" w:rsidR="000706E4" w:rsidRDefault="000706E4" w:rsidP="000706E4">
                  <w:pPr>
                    <w:spacing w:before="120" w:line="280" w:lineRule="atLeast"/>
                    <w:jc w:val="center"/>
                  </w:pPr>
                  <w:r>
                    <w:rPr>
                      <w:rFonts w:hint="eastAsia"/>
                    </w:rPr>
                    <w:t>3</w:t>
                  </w:r>
                  <w:r>
                    <w:t>.80%</w:t>
                  </w:r>
                </w:p>
              </w:tc>
            </w:tr>
            <w:tr w:rsidR="000706E4" w14:paraId="7407E459" w14:textId="77777777" w:rsidTr="000F0EF7">
              <w:trPr>
                <w:jc w:val="center"/>
              </w:trPr>
              <w:tc>
                <w:tcPr>
                  <w:tcW w:w="2158" w:type="dxa"/>
                  <w:shd w:val="clear" w:color="auto" w:fill="auto"/>
                </w:tcPr>
                <w:p w14:paraId="64BF2C58" w14:textId="77777777" w:rsidR="000706E4" w:rsidRDefault="000706E4" w:rsidP="000706E4">
                  <w:pPr>
                    <w:spacing w:before="120" w:line="280" w:lineRule="atLeast"/>
                    <w:jc w:val="both"/>
                  </w:pPr>
                  <w:r>
                    <w:rPr>
                      <w:rFonts w:hint="eastAsia"/>
                    </w:rPr>
                    <w:t>PDCCH</w:t>
                  </w:r>
                  <w:r>
                    <w:t xml:space="preserve"> </w:t>
                  </w:r>
                  <w:r>
                    <w:rPr>
                      <w:rFonts w:hint="eastAsia"/>
                    </w:rPr>
                    <w:t>skipping</w:t>
                  </w:r>
                  <w:r>
                    <w:rPr>
                      <w:rFonts w:hint="eastAsia"/>
                      <w:lang w:eastAsia="zh-CN"/>
                    </w:rPr>
                    <w:t xml:space="preserve"> case</w:t>
                  </w:r>
                  <w:r>
                    <w:rPr>
                      <w:lang w:eastAsia="zh-CN"/>
                    </w:rPr>
                    <w:t xml:space="preserve"> 1</w:t>
                  </w:r>
                </w:p>
              </w:tc>
              <w:tc>
                <w:tcPr>
                  <w:tcW w:w="1656" w:type="dxa"/>
                  <w:shd w:val="clear" w:color="auto" w:fill="auto"/>
                </w:tcPr>
                <w:p w14:paraId="15151C5D" w14:textId="77777777" w:rsidR="000706E4" w:rsidRDefault="000706E4" w:rsidP="000706E4">
                  <w:pPr>
                    <w:spacing w:before="120" w:line="280" w:lineRule="atLeast"/>
                    <w:jc w:val="center"/>
                  </w:pPr>
                  <w:r>
                    <w:t>32.77</w:t>
                  </w:r>
                  <w:r>
                    <w:rPr>
                      <w:rFonts w:hint="eastAsia"/>
                    </w:rPr>
                    <w:t>%</w:t>
                  </w:r>
                </w:p>
              </w:tc>
              <w:tc>
                <w:tcPr>
                  <w:tcW w:w="1831" w:type="dxa"/>
                  <w:shd w:val="clear" w:color="auto" w:fill="auto"/>
                </w:tcPr>
                <w:p w14:paraId="65EDE0F1" w14:textId="77777777" w:rsidR="000706E4" w:rsidRDefault="000706E4" w:rsidP="000706E4">
                  <w:pPr>
                    <w:tabs>
                      <w:tab w:val="left" w:pos="255"/>
                      <w:tab w:val="center" w:pos="525"/>
                    </w:tabs>
                    <w:spacing w:before="120" w:line="280" w:lineRule="atLeast"/>
                    <w:jc w:val="center"/>
                  </w:pPr>
                  <w:r>
                    <w:t>8.28</w:t>
                  </w:r>
                  <w:r>
                    <w:rPr>
                      <w:rFonts w:hint="eastAsia"/>
                    </w:rPr>
                    <w:t>%</w:t>
                  </w:r>
                </w:p>
              </w:tc>
              <w:tc>
                <w:tcPr>
                  <w:tcW w:w="1248" w:type="dxa"/>
                  <w:shd w:val="clear" w:color="auto" w:fill="auto"/>
                </w:tcPr>
                <w:p w14:paraId="71DB707D" w14:textId="77777777" w:rsidR="000706E4" w:rsidRDefault="000706E4" w:rsidP="000706E4">
                  <w:pPr>
                    <w:spacing w:before="120" w:line="280" w:lineRule="atLeast"/>
                    <w:jc w:val="center"/>
                  </w:pPr>
                  <w:r>
                    <w:rPr>
                      <w:rFonts w:hint="eastAsia"/>
                    </w:rPr>
                    <w:t>0</w:t>
                  </w:r>
                </w:p>
              </w:tc>
              <w:tc>
                <w:tcPr>
                  <w:tcW w:w="1366" w:type="dxa"/>
                  <w:shd w:val="clear" w:color="auto" w:fill="auto"/>
                </w:tcPr>
                <w:p w14:paraId="0A775DAE" w14:textId="77777777" w:rsidR="000706E4" w:rsidRDefault="000706E4" w:rsidP="000706E4">
                  <w:pPr>
                    <w:spacing w:before="120" w:line="280" w:lineRule="atLeast"/>
                    <w:jc w:val="center"/>
                  </w:pPr>
                  <w:r>
                    <w:t>58.95</w:t>
                  </w:r>
                  <w:r>
                    <w:rPr>
                      <w:rFonts w:hint="eastAsia"/>
                    </w:rPr>
                    <w:t>%</w:t>
                  </w:r>
                </w:p>
              </w:tc>
              <w:tc>
                <w:tcPr>
                  <w:tcW w:w="238" w:type="dxa"/>
                  <w:shd w:val="clear" w:color="auto" w:fill="auto"/>
                </w:tcPr>
                <w:p w14:paraId="20518FD7" w14:textId="77777777" w:rsidR="000706E4" w:rsidRDefault="000706E4" w:rsidP="000706E4">
                  <w:pPr>
                    <w:spacing w:before="120" w:line="280" w:lineRule="atLeast"/>
                    <w:jc w:val="center"/>
                  </w:pPr>
                  <w:r>
                    <w:rPr>
                      <w:rFonts w:hint="eastAsia"/>
                    </w:rPr>
                    <w:t>0</w:t>
                  </w:r>
                </w:p>
              </w:tc>
            </w:tr>
            <w:tr w:rsidR="000706E4" w14:paraId="568387FB" w14:textId="77777777" w:rsidTr="000F0EF7">
              <w:trPr>
                <w:jc w:val="center"/>
              </w:trPr>
              <w:tc>
                <w:tcPr>
                  <w:tcW w:w="2158" w:type="dxa"/>
                  <w:shd w:val="clear" w:color="auto" w:fill="auto"/>
                </w:tcPr>
                <w:p w14:paraId="6DD021D7" w14:textId="77777777" w:rsidR="000706E4" w:rsidRDefault="000706E4" w:rsidP="000706E4">
                  <w:pPr>
                    <w:spacing w:before="120" w:line="280" w:lineRule="atLeast"/>
                    <w:jc w:val="both"/>
                  </w:pPr>
                  <w:r>
                    <w:rPr>
                      <w:rFonts w:hint="eastAsia"/>
                    </w:rPr>
                    <w:t>PDCCH</w:t>
                  </w:r>
                  <w:r>
                    <w:t xml:space="preserve"> </w:t>
                  </w:r>
                  <w:r>
                    <w:rPr>
                      <w:rFonts w:hint="eastAsia"/>
                    </w:rPr>
                    <w:t>skipping</w:t>
                  </w:r>
                  <w:r>
                    <w:rPr>
                      <w:rFonts w:hint="eastAsia"/>
                      <w:lang w:eastAsia="zh-CN"/>
                    </w:rPr>
                    <w:t xml:space="preserve"> case</w:t>
                  </w:r>
                  <w:r>
                    <w:rPr>
                      <w:lang w:eastAsia="zh-CN"/>
                    </w:rPr>
                    <w:t xml:space="preserve"> 2</w:t>
                  </w:r>
                </w:p>
              </w:tc>
              <w:tc>
                <w:tcPr>
                  <w:tcW w:w="1656" w:type="dxa"/>
                  <w:shd w:val="clear" w:color="auto" w:fill="auto"/>
                </w:tcPr>
                <w:p w14:paraId="64AF2A84" w14:textId="77777777" w:rsidR="000706E4" w:rsidRPr="003A496D" w:rsidRDefault="000706E4" w:rsidP="000706E4">
                  <w:pPr>
                    <w:spacing w:before="120" w:line="280" w:lineRule="atLeast"/>
                    <w:jc w:val="center"/>
                  </w:pPr>
                  <w:r w:rsidRPr="003A496D">
                    <w:t>24.56%</w:t>
                  </w:r>
                </w:p>
              </w:tc>
              <w:tc>
                <w:tcPr>
                  <w:tcW w:w="1831" w:type="dxa"/>
                  <w:shd w:val="clear" w:color="auto" w:fill="auto"/>
                </w:tcPr>
                <w:p w14:paraId="2EFEFC12" w14:textId="77777777" w:rsidR="000706E4" w:rsidRDefault="000706E4" w:rsidP="000706E4">
                  <w:pPr>
                    <w:spacing w:before="120" w:line="280" w:lineRule="atLeast"/>
                    <w:jc w:val="center"/>
                  </w:pPr>
                  <w:r w:rsidRPr="003A496D">
                    <w:t>8.26%</w:t>
                  </w:r>
                </w:p>
              </w:tc>
              <w:tc>
                <w:tcPr>
                  <w:tcW w:w="1248" w:type="dxa"/>
                  <w:shd w:val="clear" w:color="auto" w:fill="auto"/>
                </w:tcPr>
                <w:p w14:paraId="07190A85" w14:textId="77777777" w:rsidR="000706E4" w:rsidRDefault="000706E4" w:rsidP="000706E4">
                  <w:pPr>
                    <w:spacing w:before="120" w:line="280" w:lineRule="atLeast"/>
                    <w:jc w:val="center"/>
                  </w:pPr>
                  <w:r>
                    <w:rPr>
                      <w:rFonts w:hint="eastAsia"/>
                    </w:rPr>
                    <w:t>0</w:t>
                  </w:r>
                </w:p>
              </w:tc>
              <w:tc>
                <w:tcPr>
                  <w:tcW w:w="1366" w:type="dxa"/>
                  <w:shd w:val="clear" w:color="auto" w:fill="auto"/>
                </w:tcPr>
                <w:p w14:paraId="66B54AD5" w14:textId="77777777" w:rsidR="000706E4" w:rsidRDefault="000706E4" w:rsidP="000706E4">
                  <w:pPr>
                    <w:spacing w:before="120" w:line="280" w:lineRule="atLeast"/>
                    <w:jc w:val="center"/>
                  </w:pPr>
                  <w:r>
                    <w:rPr>
                      <w:rFonts w:hint="eastAsia"/>
                    </w:rPr>
                    <w:t>6</w:t>
                  </w:r>
                  <w:r>
                    <w:t>7.18%</w:t>
                  </w:r>
                </w:p>
              </w:tc>
              <w:tc>
                <w:tcPr>
                  <w:tcW w:w="238" w:type="dxa"/>
                  <w:shd w:val="clear" w:color="auto" w:fill="auto"/>
                </w:tcPr>
                <w:p w14:paraId="5404C843" w14:textId="77777777" w:rsidR="000706E4" w:rsidRDefault="000706E4" w:rsidP="000706E4">
                  <w:pPr>
                    <w:spacing w:before="120" w:line="280" w:lineRule="atLeast"/>
                    <w:jc w:val="center"/>
                  </w:pPr>
                  <w:r>
                    <w:t>0</w:t>
                  </w:r>
                </w:p>
              </w:tc>
            </w:tr>
          </w:tbl>
          <w:p w14:paraId="0F0499A1" w14:textId="77777777" w:rsidR="000706E4" w:rsidRPr="00266DF7" w:rsidRDefault="000706E4" w:rsidP="000706E4">
            <w:pPr>
              <w:spacing w:before="240"/>
              <w:jc w:val="center"/>
              <w:rPr>
                <w:b/>
                <w:bCs/>
              </w:rPr>
            </w:pPr>
            <w:r>
              <w:rPr>
                <w:b/>
                <w:bCs/>
                <w:color w:val="000000"/>
              </w:rPr>
              <w:t>Table 2</w:t>
            </w:r>
            <w:r w:rsidRPr="00E61D43">
              <w:rPr>
                <w:b/>
                <w:bCs/>
                <w:color w:val="000000"/>
              </w:rPr>
              <w:t xml:space="preserve">: </w:t>
            </w:r>
            <w:r>
              <w:rPr>
                <w:b/>
                <w:bCs/>
              </w:rPr>
              <w:t>Relative energy</w:t>
            </w:r>
            <w:r w:rsidRPr="00E61D43">
              <w:rPr>
                <w:b/>
                <w:bCs/>
              </w:rPr>
              <w:t xml:space="preserve"> of different UE power consumption</w:t>
            </w:r>
            <w:r>
              <w:rPr>
                <w:b/>
                <w:bCs/>
              </w:rPr>
              <w:t xml:space="preserve"> states</w:t>
            </w:r>
          </w:p>
          <w:tbl>
            <w:tblPr>
              <w:tblW w:w="8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836"/>
              <w:gridCol w:w="826"/>
              <w:gridCol w:w="788"/>
              <w:gridCol w:w="921"/>
              <w:gridCol w:w="714"/>
              <w:gridCol w:w="921"/>
              <w:gridCol w:w="707"/>
              <w:gridCol w:w="788"/>
              <w:gridCol w:w="833"/>
            </w:tblGrid>
            <w:tr w:rsidR="000706E4" w14:paraId="49757F28" w14:textId="77777777" w:rsidTr="000F0EF7">
              <w:trPr>
                <w:jc w:val="center"/>
              </w:trPr>
              <w:tc>
                <w:tcPr>
                  <w:tcW w:w="1067" w:type="dxa"/>
                  <w:shd w:val="clear" w:color="auto" w:fill="auto"/>
                </w:tcPr>
                <w:p w14:paraId="3E86691D" w14:textId="77777777" w:rsidR="000706E4" w:rsidRDefault="000706E4" w:rsidP="000706E4">
                  <w:pPr>
                    <w:spacing w:before="120" w:line="280" w:lineRule="atLeast"/>
                    <w:jc w:val="both"/>
                  </w:pPr>
                </w:p>
              </w:tc>
              <w:tc>
                <w:tcPr>
                  <w:tcW w:w="877" w:type="dxa"/>
                  <w:shd w:val="clear" w:color="auto" w:fill="auto"/>
                </w:tcPr>
                <w:p w14:paraId="457B5D25" w14:textId="77777777" w:rsidR="000706E4" w:rsidRPr="003901A3" w:rsidRDefault="000706E4" w:rsidP="000706E4">
                  <w:pPr>
                    <w:spacing w:before="120" w:line="280" w:lineRule="atLeast"/>
                    <w:jc w:val="both"/>
                    <w:rPr>
                      <w:bCs/>
                      <w:sz w:val="18"/>
                      <w:szCs w:val="18"/>
                    </w:rPr>
                  </w:pPr>
                  <w:r w:rsidRPr="003901A3">
                    <w:rPr>
                      <w:rFonts w:hint="eastAsia"/>
                      <w:bCs/>
                      <w:sz w:val="18"/>
                      <w:szCs w:val="18"/>
                    </w:rPr>
                    <w:t>P</w:t>
                  </w:r>
                  <w:r w:rsidRPr="003901A3">
                    <w:rPr>
                      <w:bCs/>
                      <w:sz w:val="18"/>
                      <w:szCs w:val="18"/>
                    </w:rPr>
                    <w:t>DCCH with</w:t>
                  </w:r>
                  <w:r w:rsidRPr="003901A3">
                    <w:rPr>
                      <w:rFonts w:hint="eastAsia"/>
                      <w:bCs/>
                      <w:sz w:val="18"/>
                      <w:szCs w:val="18"/>
                      <w:lang w:eastAsia="zh-CN"/>
                    </w:rPr>
                    <w:t>out</w:t>
                  </w:r>
                  <w:r w:rsidRPr="003901A3">
                    <w:rPr>
                      <w:bCs/>
                      <w:sz w:val="18"/>
                      <w:szCs w:val="18"/>
                    </w:rPr>
                    <w:t xml:space="preserve"> PDSCH</w:t>
                  </w:r>
                </w:p>
              </w:tc>
              <w:tc>
                <w:tcPr>
                  <w:tcW w:w="845" w:type="dxa"/>
                  <w:shd w:val="clear" w:color="auto" w:fill="auto"/>
                </w:tcPr>
                <w:p w14:paraId="28B12597" w14:textId="77777777" w:rsidR="000706E4" w:rsidRPr="003901A3" w:rsidRDefault="000706E4" w:rsidP="000706E4">
                  <w:pPr>
                    <w:spacing w:before="120" w:line="280" w:lineRule="atLeast"/>
                    <w:jc w:val="both"/>
                    <w:rPr>
                      <w:bCs/>
                      <w:sz w:val="18"/>
                      <w:szCs w:val="18"/>
                    </w:rPr>
                  </w:pPr>
                  <w:r w:rsidRPr="003901A3">
                    <w:rPr>
                      <w:rFonts w:hint="eastAsia"/>
                      <w:bCs/>
                      <w:sz w:val="18"/>
                      <w:szCs w:val="18"/>
                    </w:rPr>
                    <w:t>P</w:t>
                  </w:r>
                  <w:r w:rsidRPr="003901A3">
                    <w:rPr>
                      <w:bCs/>
                      <w:sz w:val="18"/>
                      <w:szCs w:val="18"/>
                    </w:rPr>
                    <w:t>DCCH with PDSCH</w:t>
                  </w:r>
                </w:p>
              </w:tc>
              <w:tc>
                <w:tcPr>
                  <w:tcW w:w="837" w:type="dxa"/>
                  <w:shd w:val="clear" w:color="auto" w:fill="auto"/>
                </w:tcPr>
                <w:p w14:paraId="2EFBE0D5" w14:textId="77777777" w:rsidR="000706E4" w:rsidRDefault="000706E4" w:rsidP="000706E4">
                  <w:pPr>
                    <w:spacing w:before="120" w:line="280" w:lineRule="atLeast"/>
                    <w:jc w:val="both"/>
                  </w:pPr>
                  <w:r w:rsidRPr="003901A3">
                    <w:rPr>
                      <w:rFonts w:hint="eastAsia"/>
                      <w:bCs/>
                      <w:sz w:val="18"/>
                      <w:szCs w:val="18"/>
                    </w:rPr>
                    <w:t>D</w:t>
                  </w:r>
                  <w:r w:rsidRPr="003901A3">
                    <w:rPr>
                      <w:rFonts w:hint="eastAsia"/>
                      <w:bCs/>
                      <w:sz w:val="18"/>
                      <w:szCs w:val="18"/>
                      <w:lang w:eastAsia="zh-CN"/>
                    </w:rPr>
                    <w:t>eep</w:t>
                  </w:r>
                  <w:r w:rsidRPr="003901A3">
                    <w:rPr>
                      <w:bCs/>
                      <w:sz w:val="18"/>
                      <w:szCs w:val="18"/>
                    </w:rPr>
                    <w:t xml:space="preserve"> </w:t>
                  </w:r>
                  <w:r w:rsidRPr="003901A3">
                    <w:rPr>
                      <w:rFonts w:hint="eastAsia"/>
                      <w:bCs/>
                      <w:sz w:val="18"/>
                      <w:szCs w:val="18"/>
                      <w:lang w:eastAsia="zh-CN"/>
                    </w:rPr>
                    <w:t>sleep</w:t>
                  </w:r>
                  <w:r w:rsidRPr="003901A3">
                    <w:rPr>
                      <w:rFonts w:hint="eastAsia"/>
                      <w:bCs/>
                      <w:sz w:val="18"/>
                      <w:szCs w:val="18"/>
                    </w:rPr>
                    <w:t xml:space="preserve"> </w:t>
                  </w:r>
                </w:p>
              </w:tc>
              <w:tc>
                <w:tcPr>
                  <w:tcW w:w="976" w:type="dxa"/>
                  <w:shd w:val="clear" w:color="auto" w:fill="auto"/>
                </w:tcPr>
                <w:p w14:paraId="0FED1017" w14:textId="77777777" w:rsidR="000706E4" w:rsidRPr="003901A3" w:rsidRDefault="000706E4" w:rsidP="000706E4">
                  <w:pPr>
                    <w:spacing w:before="120" w:line="280" w:lineRule="atLeast"/>
                    <w:jc w:val="both"/>
                    <w:rPr>
                      <w:bCs/>
                      <w:sz w:val="18"/>
                      <w:szCs w:val="18"/>
                    </w:rPr>
                  </w:pPr>
                  <w:r w:rsidRPr="003901A3">
                    <w:rPr>
                      <w:rFonts w:hint="eastAsia"/>
                      <w:bCs/>
                      <w:sz w:val="18"/>
                      <w:szCs w:val="18"/>
                    </w:rPr>
                    <w:t>D</w:t>
                  </w:r>
                  <w:r w:rsidRPr="003901A3">
                    <w:rPr>
                      <w:rFonts w:hint="eastAsia"/>
                      <w:bCs/>
                      <w:sz w:val="18"/>
                      <w:szCs w:val="18"/>
                      <w:lang w:eastAsia="zh-CN"/>
                    </w:rPr>
                    <w:t>eep</w:t>
                  </w:r>
                  <w:r w:rsidRPr="003901A3">
                    <w:rPr>
                      <w:bCs/>
                      <w:sz w:val="18"/>
                      <w:szCs w:val="18"/>
                    </w:rPr>
                    <w:t xml:space="preserve"> </w:t>
                  </w:r>
                  <w:r w:rsidRPr="003901A3">
                    <w:rPr>
                      <w:rFonts w:hint="eastAsia"/>
                      <w:bCs/>
                      <w:sz w:val="18"/>
                      <w:szCs w:val="18"/>
                      <w:lang w:eastAsia="zh-CN"/>
                    </w:rPr>
                    <w:t>sleep t</w:t>
                  </w:r>
                  <w:r w:rsidRPr="003901A3">
                    <w:rPr>
                      <w:bCs/>
                      <w:sz w:val="18"/>
                      <w:szCs w:val="18"/>
                    </w:rPr>
                    <w:t>ransition</w:t>
                  </w:r>
                </w:p>
              </w:tc>
              <w:tc>
                <w:tcPr>
                  <w:tcW w:w="820" w:type="dxa"/>
                  <w:shd w:val="clear" w:color="auto" w:fill="auto"/>
                </w:tcPr>
                <w:p w14:paraId="148F0B7D" w14:textId="77777777" w:rsidR="000706E4" w:rsidRPr="003901A3" w:rsidRDefault="000706E4" w:rsidP="000706E4">
                  <w:pPr>
                    <w:spacing w:before="120" w:line="280" w:lineRule="atLeast"/>
                    <w:jc w:val="both"/>
                    <w:rPr>
                      <w:bCs/>
                      <w:sz w:val="18"/>
                      <w:szCs w:val="18"/>
                    </w:rPr>
                  </w:pPr>
                  <w:r w:rsidRPr="003901A3">
                    <w:rPr>
                      <w:bCs/>
                      <w:sz w:val="18"/>
                      <w:szCs w:val="18"/>
                    </w:rPr>
                    <w:t>L</w:t>
                  </w:r>
                  <w:r w:rsidRPr="003901A3">
                    <w:rPr>
                      <w:rFonts w:hint="eastAsia"/>
                      <w:bCs/>
                      <w:sz w:val="18"/>
                      <w:szCs w:val="18"/>
                      <w:lang w:eastAsia="zh-CN"/>
                    </w:rPr>
                    <w:t>ight</w:t>
                  </w:r>
                  <w:r w:rsidRPr="003901A3">
                    <w:rPr>
                      <w:bCs/>
                      <w:sz w:val="18"/>
                      <w:szCs w:val="18"/>
                    </w:rPr>
                    <w:t xml:space="preserve"> </w:t>
                  </w:r>
                  <w:r w:rsidRPr="003901A3">
                    <w:rPr>
                      <w:rFonts w:hint="eastAsia"/>
                      <w:bCs/>
                      <w:sz w:val="18"/>
                      <w:szCs w:val="18"/>
                      <w:lang w:eastAsia="zh-CN"/>
                    </w:rPr>
                    <w:t>sleep</w:t>
                  </w:r>
                </w:p>
              </w:tc>
              <w:tc>
                <w:tcPr>
                  <w:tcW w:w="977" w:type="dxa"/>
                  <w:shd w:val="clear" w:color="auto" w:fill="auto"/>
                </w:tcPr>
                <w:p w14:paraId="4EB878AD" w14:textId="77777777" w:rsidR="000706E4" w:rsidRPr="003901A3" w:rsidRDefault="000706E4" w:rsidP="000706E4">
                  <w:pPr>
                    <w:spacing w:before="120" w:line="280" w:lineRule="atLeast"/>
                    <w:jc w:val="both"/>
                    <w:rPr>
                      <w:bCs/>
                      <w:sz w:val="18"/>
                      <w:szCs w:val="18"/>
                    </w:rPr>
                  </w:pPr>
                  <w:r w:rsidRPr="003901A3">
                    <w:rPr>
                      <w:bCs/>
                      <w:sz w:val="18"/>
                      <w:szCs w:val="18"/>
                    </w:rPr>
                    <w:t>L</w:t>
                  </w:r>
                  <w:r w:rsidRPr="003901A3">
                    <w:rPr>
                      <w:rFonts w:hint="eastAsia"/>
                      <w:bCs/>
                      <w:sz w:val="18"/>
                      <w:szCs w:val="18"/>
                      <w:lang w:eastAsia="zh-CN"/>
                    </w:rPr>
                    <w:t>ight</w:t>
                  </w:r>
                  <w:r w:rsidRPr="003901A3">
                    <w:rPr>
                      <w:bCs/>
                      <w:sz w:val="18"/>
                      <w:szCs w:val="18"/>
                    </w:rPr>
                    <w:t xml:space="preserve"> </w:t>
                  </w:r>
                  <w:r w:rsidRPr="003901A3">
                    <w:rPr>
                      <w:rFonts w:hint="eastAsia"/>
                      <w:bCs/>
                      <w:sz w:val="18"/>
                      <w:szCs w:val="18"/>
                      <w:lang w:eastAsia="zh-CN"/>
                    </w:rPr>
                    <w:t xml:space="preserve">sleep </w:t>
                  </w:r>
                  <w:r w:rsidRPr="003901A3">
                    <w:rPr>
                      <w:bCs/>
                      <w:sz w:val="18"/>
                      <w:szCs w:val="18"/>
                    </w:rPr>
                    <w:t>transition</w:t>
                  </w:r>
                </w:p>
              </w:tc>
              <w:tc>
                <w:tcPr>
                  <w:tcW w:w="819" w:type="dxa"/>
                  <w:shd w:val="clear" w:color="auto" w:fill="auto"/>
                </w:tcPr>
                <w:p w14:paraId="15FA5C84" w14:textId="77777777" w:rsidR="000706E4" w:rsidRPr="003901A3" w:rsidRDefault="000706E4" w:rsidP="000706E4">
                  <w:pPr>
                    <w:spacing w:before="120" w:line="280" w:lineRule="atLeast"/>
                    <w:rPr>
                      <w:bCs/>
                      <w:sz w:val="18"/>
                      <w:szCs w:val="18"/>
                    </w:rPr>
                  </w:pPr>
                  <w:r w:rsidRPr="003901A3">
                    <w:rPr>
                      <w:bCs/>
                      <w:sz w:val="18"/>
                      <w:szCs w:val="18"/>
                    </w:rPr>
                    <w:t>M</w:t>
                  </w:r>
                  <w:r w:rsidRPr="003901A3">
                    <w:rPr>
                      <w:rFonts w:hint="eastAsia"/>
                      <w:bCs/>
                      <w:sz w:val="18"/>
                      <w:szCs w:val="18"/>
                      <w:lang w:eastAsia="zh-CN"/>
                    </w:rPr>
                    <w:t>icro</w:t>
                  </w:r>
                  <w:r w:rsidRPr="003901A3">
                    <w:rPr>
                      <w:bCs/>
                      <w:sz w:val="18"/>
                      <w:szCs w:val="18"/>
                    </w:rPr>
                    <w:t xml:space="preserve"> </w:t>
                  </w:r>
                  <w:r w:rsidRPr="003901A3">
                    <w:rPr>
                      <w:rFonts w:hint="eastAsia"/>
                      <w:bCs/>
                      <w:sz w:val="18"/>
                      <w:szCs w:val="18"/>
                      <w:lang w:eastAsia="zh-CN"/>
                    </w:rPr>
                    <w:t>sleep</w:t>
                  </w:r>
                </w:p>
              </w:tc>
              <w:tc>
                <w:tcPr>
                  <w:tcW w:w="836" w:type="dxa"/>
                  <w:shd w:val="clear" w:color="auto" w:fill="auto"/>
                </w:tcPr>
                <w:p w14:paraId="40BBFB5C" w14:textId="77777777" w:rsidR="000706E4" w:rsidRPr="003901A3" w:rsidRDefault="000706E4" w:rsidP="000706E4">
                  <w:pPr>
                    <w:spacing w:before="120" w:line="280" w:lineRule="atLeast"/>
                    <w:jc w:val="both"/>
                    <w:rPr>
                      <w:bCs/>
                      <w:sz w:val="18"/>
                      <w:szCs w:val="18"/>
                    </w:rPr>
                  </w:pPr>
                  <w:r w:rsidRPr="003901A3">
                    <w:rPr>
                      <w:rFonts w:hint="eastAsia"/>
                      <w:bCs/>
                      <w:sz w:val="18"/>
                      <w:szCs w:val="18"/>
                    </w:rPr>
                    <w:t>Total</w:t>
                  </w:r>
                </w:p>
              </w:tc>
              <w:tc>
                <w:tcPr>
                  <w:tcW w:w="236" w:type="dxa"/>
                  <w:shd w:val="clear" w:color="auto" w:fill="auto"/>
                </w:tcPr>
                <w:p w14:paraId="06A6D63C" w14:textId="77777777" w:rsidR="000706E4" w:rsidRPr="003901A3" w:rsidRDefault="000706E4" w:rsidP="000706E4">
                  <w:pPr>
                    <w:spacing w:before="120" w:line="280" w:lineRule="atLeast"/>
                    <w:jc w:val="both"/>
                    <w:rPr>
                      <w:bCs/>
                      <w:sz w:val="18"/>
                      <w:szCs w:val="18"/>
                    </w:rPr>
                  </w:pPr>
                  <w:r w:rsidRPr="003901A3">
                    <w:rPr>
                      <w:rFonts w:hint="eastAsia"/>
                      <w:bCs/>
                      <w:sz w:val="18"/>
                      <w:szCs w:val="18"/>
                    </w:rPr>
                    <w:t>PSG</w:t>
                  </w:r>
                </w:p>
              </w:tc>
            </w:tr>
            <w:tr w:rsidR="000706E4" w14:paraId="3F576EE9" w14:textId="77777777" w:rsidTr="000F0EF7">
              <w:trPr>
                <w:jc w:val="center"/>
              </w:trPr>
              <w:tc>
                <w:tcPr>
                  <w:tcW w:w="1067" w:type="dxa"/>
                  <w:shd w:val="clear" w:color="auto" w:fill="auto"/>
                </w:tcPr>
                <w:p w14:paraId="3B9C06AF" w14:textId="77777777" w:rsidR="000706E4" w:rsidRDefault="000706E4" w:rsidP="000706E4">
                  <w:pPr>
                    <w:spacing w:before="120" w:line="280" w:lineRule="atLeast"/>
                    <w:jc w:val="both"/>
                  </w:pPr>
                  <w:r>
                    <w:rPr>
                      <w:rFonts w:hint="eastAsia"/>
                    </w:rPr>
                    <w:t>B</w:t>
                  </w:r>
                  <w:r>
                    <w:t>aseline</w:t>
                  </w:r>
                </w:p>
              </w:tc>
              <w:tc>
                <w:tcPr>
                  <w:tcW w:w="877" w:type="dxa"/>
                  <w:shd w:val="clear" w:color="auto" w:fill="auto"/>
                </w:tcPr>
                <w:p w14:paraId="6BB949A7" w14:textId="77777777" w:rsidR="000706E4" w:rsidRDefault="000706E4" w:rsidP="000706E4">
                  <w:pPr>
                    <w:spacing w:before="120" w:line="280" w:lineRule="atLeast"/>
                    <w:jc w:val="center"/>
                  </w:pPr>
                  <w:r>
                    <w:rPr>
                      <w:rFonts w:hint="eastAsia"/>
                    </w:rPr>
                    <w:t>9</w:t>
                  </w:r>
                  <w:r>
                    <w:t>1.72</w:t>
                  </w:r>
                </w:p>
              </w:tc>
              <w:tc>
                <w:tcPr>
                  <w:tcW w:w="845" w:type="dxa"/>
                  <w:shd w:val="clear" w:color="auto" w:fill="auto"/>
                </w:tcPr>
                <w:p w14:paraId="3E4B82F4" w14:textId="77777777" w:rsidR="000706E4" w:rsidRDefault="000706E4" w:rsidP="000706E4">
                  <w:pPr>
                    <w:spacing w:before="120" w:line="280" w:lineRule="atLeast"/>
                    <w:jc w:val="center"/>
                  </w:pPr>
                  <w:r>
                    <w:rPr>
                      <w:rFonts w:hint="eastAsia"/>
                    </w:rPr>
                    <w:t>2</w:t>
                  </w:r>
                  <w:r>
                    <w:t>4.84</w:t>
                  </w:r>
                </w:p>
              </w:tc>
              <w:tc>
                <w:tcPr>
                  <w:tcW w:w="837" w:type="dxa"/>
                  <w:shd w:val="clear" w:color="auto" w:fill="auto"/>
                </w:tcPr>
                <w:p w14:paraId="71EBAB12" w14:textId="77777777" w:rsidR="000706E4" w:rsidRDefault="000706E4" w:rsidP="000706E4">
                  <w:pPr>
                    <w:spacing w:before="120" w:line="280" w:lineRule="atLeast"/>
                    <w:jc w:val="center"/>
                  </w:pPr>
                  <w:r>
                    <w:rPr>
                      <w:rFonts w:hint="eastAsia"/>
                    </w:rPr>
                    <w:t>0</w:t>
                  </w:r>
                </w:p>
              </w:tc>
              <w:tc>
                <w:tcPr>
                  <w:tcW w:w="976" w:type="dxa"/>
                  <w:shd w:val="clear" w:color="auto" w:fill="auto"/>
                </w:tcPr>
                <w:p w14:paraId="790EC8F9" w14:textId="77777777" w:rsidR="000706E4" w:rsidRDefault="000706E4" w:rsidP="000706E4">
                  <w:pPr>
                    <w:spacing w:before="120" w:line="280" w:lineRule="atLeast"/>
                    <w:jc w:val="center"/>
                  </w:pPr>
                  <w:r>
                    <w:rPr>
                      <w:rFonts w:hint="eastAsia"/>
                    </w:rPr>
                    <w:t>0</w:t>
                  </w:r>
                </w:p>
              </w:tc>
              <w:tc>
                <w:tcPr>
                  <w:tcW w:w="820" w:type="dxa"/>
                  <w:shd w:val="clear" w:color="auto" w:fill="auto"/>
                </w:tcPr>
                <w:p w14:paraId="4740E6FA" w14:textId="77777777" w:rsidR="000706E4" w:rsidRDefault="000706E4" w:rsidP="000706E4">
                  <w:pPr>
                    <w:spacing w:before="120" w:line="280" w:lineRule="atLeast"/>
                    <w:jc w:val="center"/>
                  </w:pPr>
                  <w:r>
                    <w:rPr>
                      <w:rFonts w:hint="eastAsia"/>
                    </w:rPr>
                    <w:t>0</w:t>
                  </w:r>
                </w:p>
              </w:tc>
              <w:tc>
                <w:tcPr>
                  <w:tcW w:w="977" w:type="dxa"/>
                  <w:shd w:val="clear" w:color="auto" w:fill="auto"/>
                </w:tcPr>
                <w:p w14:paraId="1FE9DBAA" w14:textId="77777777" w:rsidR="000706E4" w:rsidRDefault="000706E4" w:rsidP="000706E4">
                  <w:pPr>
                    <w:spacing w:before="120" w:line="280" w:lineRule="atLeast"/>
                    <w:jc w:val="center"/>
                  </w:pPr>
                  <w:r>
                    <w:rPr>
                      <w:rFonts w:hint="eastAsia"/>
                    </w:rPr>
                    <w:t>0</w:t>
                  </w:r>
                </w:p>
              </w:tc>
              <w:tc>
                <w:tcPr>
                  <w:tcW w:w="819" w:type="dxa"/>
                  <w:shd w:val="clear" w:color="auto" w:fill="auto"/>
                </w:tcPr>
                <w:p w14:paraId="699CD03D" w14:textId="77777777" w:rsidR="000706E4" w:rsidRDefault="000706E4" w:rsidP="000706E4">
                  <w:pPr>
                    <w:spacing w:before="120" w:line="280" w:lineRule="atLeast"/>
                    <w:jc w:val="center"/>
                  </w:pPr>
                  <w:r>
                    <w:rPr>
                      <w:rFonts w:hint="eastAsia"/>
                    </w:rPr>
                    <w:t>0</w:t>
                  </w:r>
                </w:p>
              </w:tc>
              <w:tc>
                <w:tcPr>
                  <w:tcW w:w="836" w:type="dxa"/>
                  <w:shd w:val="clear" w:color="auto" w:fill="auto"/>
                </w:tcPr>
                <w:p w14:paraId="3FED98F0" w14:textId="77777777" w:rsidR="000706E4" w:rsidRDefault="000706E4" w:rsidP="000706E4">
                  <w:pPr>
                    <w:spacing w:before="120" w:line="280" w:lineRule="atLeast"/>
                    <w:jc w:val="center"/>
                  </w:pPr>
                  <w:r>
                    <w:t>116.56</w:t>
                  </w:r>
                </w:p>
              </w:tc>
              <w:tc>
                <w:tcPr>
                  <w:tcW w:w="236" w:type="dxa"/>
                  <w:shd w:val="clear" w:color="auto" w:fill="auto"/>
                </w:tcPr>
                <w:p w14:paraId="191114CB" w14:textId="77777777" w:rsidR="000706E4" w:rsidRDefault="000706E4" w:rsidP="000706E4">
                  <w:pPr>
                    <w:spacing w:before="120" w:line="280" w:lineRule="atLeast"/>
                    <w:jc w:val="center"/>
                  </w:pPr>
                  <w:r>
                    <w:rPr>
                      <w:rFonts w:hint="eastAsia"/>
                    </w:rPr>
                    <w:t>N/A</w:t>
                  </w:r>
                </w:p>
              </w:tc>
            </w:tr>
            <w:tr w:rsidR="000706E4" w14:paraId="6632CCF9" w14:textId="77777777" w:rsidTr="000F0EF7">
              <w:trPr>
                <w:jc w:val="center"/>
              </w:trPr>
              <w:tc>
                <w:tcPr>
                  <w:tcW w:w="1067" w:type="dxa"/>
                  <w:shd w:val="clear" w:color="auto" w:fill="auto"/>
                </w:tcPr>
                <w:p w14:paraId="1846BF35" w14:textId="77777777" w:rsidR="000706E4" w:rsidRDefault="000706E4" w:rsidP="000706E4">
                  <w:pPr>
                    <w:spacing w:before="120" w:line="280" w:lineRule="atLeast"/>
                    <w:jc w:val="both"/>
                  </w:pPr>
                  <w:r>
                    <w:rPr>
                      <w:rFonts w:hint="eastAsia"/>
                    </w:rPr>
                    <w:t>g</w:t>
                  </w:r>
                  <w:r>
                    <w:t>enie</w:t>
                  </w:r>
                </w:p>
              </w:tc>
              <w:tc>
                <w:tcPr>
                  <w:tcW w:w="877" w:type="dxa"/>
                  <w:shd w:val="clear" w:color="auto" w:fill="auto"/>
                </w:tcPr>
                <w:p w14:paraId="6D221092" w14:textId="77777777" w:rsidR="000706E4" w:rsidRDefault="000706E4" w:rsidP="000706E4">
                  <w:pPr>
                    <w:spacing w:before="120" w:line="280" w:lineRule="atLeast"/>
                    <w:jc w:val="center"/>
                  </w:pPr>
                  <w:r>
                    <w:rPr>
                      <w:rFonts w:hint="eastAsia"/>
                    </w:rPr>
                    <w:t>0</w:t>
                  </w:r>
                </w:p>
              </w:tc>
              <w:tc>
                <w:tcPr>
                  <w:tcW w:w="845" w:type="dxa"/>
                  <w:shd w:val="clear" w:color="auto" w:fill="auto"/>
                </w:tcPr>
                <w:p w14:paraId="4EE29358" w14:textId="77777777" w:rsidR="000706E4" w:rsidRDefault="000706E4" w:rsidP="000706E4">
                  <w:pPr>
                    <w:spacing w:before="120" w:line="280" w:lineRule="atLeast"/>
                    <w:jc w:val="center"/>
                  </w:pPr>
                  <w:r>
                    <w:rPr>
                      <w:rFonts w:hint="eastAsia"/>
                    </w:rPr>
                    <w:t>2</w:t>
                  </w:r>
                  <w:r>
                    <w:t>4.84</w:t>
                  </w:r>
                </w:p>
              </w:tc>
              <w:tc>
                <w:tcPr>
                  <w:tcW w:w="837" w:type="dxa"/>
                  <w:shd w:val="clear" w:color="auto" w:fill="auto"/>
                </w:tcPr>
                <w:p w14:paraId="653B7CCB" w14:textId="77777777" w:rsidR="000706E4" w:rsidRDefault="000706E4" w:rsidP="000706E4">
                  <w:pPr>
                    <w:spacing w:before="120" w:line="280" w:lineRule="atLeast"/>
                    <w:jc w:val="center"/>
                  </w:pPr>
                  <w:r>
                    <w:rPr>
                      <w:rFonts w:hint="eastAsia"/>
                    </w:rPr>
                    <w:t>0</w:t>
                  </w:r>
                  <w:r>
                    <w:t>.0535</w:t>
                  </w:r>
                </w:p>
              </w:tc>
              <w:tc>
                <w:tcPr>
                  <w:tcW w:w="976" w:type="dxa"/>
                  <w:shd w:val="clear" w:color="auto" w:fill="auto"/>
                </w:tcPr>
                <w:p w14:paraId="362F722E" w14:textId="77777777" w:rsidR="000706E4" w:rsidRDefault="000706E4" w:rsidP="000706E4">
                  <w:pPr>
                    <w:spacing w:before="120" w:line="280" w:lineRule="atLeast"/>
                    <w:jc w:val="center"/>
                  </w:pPr>
                  <w:r>
                    <w:rPr>
                      <w:rFonts w:hint="eastAsia"/>
                    </w:rPr>
                    <w:t>1</w:t>
                  </w:r>
                  <w:r>
                    <w:t>.38</w:t>
                  </w:r>
                </w:p>
              </w:tc>
              <w:tc>
                <w:tcPr>
                  <w:tcW w:w="820" w:type="dxa"/>
                  <w:shd w:val="clear" w:color="auto" w:fill="auto"/>
                </w:tcPr>
                <w:p w14:paraId="553C20E8" w14:textId="77777777" w:rsidR="000706E4" w:rsidRDefault="000706E4" w:rsidP="000706E4">
                  <w:pPr>
                    <w:spacing w:before="120" w:line="280" w:lineRule="atLeast"/>
                    <w:jc w:val="center"/>
                  </w:pPr>
                  <w:r>
                    <w:rPr>
                      <w:rFonts w:hint="eastAsia"/>
                    </w:rPr>
                    <w:t>1</w:t>
                  </w:r>
                  <w:r>
                    <w:t>3.37</w:t>
                  </w:r>
                </w:p>
              </w:tc>
              <w:tc>
                <w:tcPr>
                  <w:tcW w:w="977" w:type="dxa"/>
                  <w:shd w:val="clear" w:color="auto" w:fill="auto"/>
                </w:tcPr>
                <w:p w14:paraId="7EC74815" w14:textId="77777777" w:rsidR="000706E4" w:rsidRDefault="000706E4" w:rsidP="000706E4">
                  <w:pPr>
                    <w:spacing w:before="120" w:line="280" w:lineRule="atLeast"/>
                    <w:jc w:val="center"/>
                  </w:pPr>
                  <w:r>
                    <w:rPr>
                      <w:rFonts w:hint="eastAsia"/>
                    </w:rPr>
                    <w:t>5</w:t>
                  </w:r>
                  <w:r>
                    <w:t>.65</w:t>
                  </w:r>
                </w:p>
              </w:tc>
              <w:tc>
                <w:tcPr>
                  <w:tcW w:w="819" w:type="dxa"/>
                  <w:shd w:val="clear" w:color="auto" w:fill="auto"/>
                </w:tcPr>
                <w:p w14:paraId="3E254BBC" w14:textId="77777777" w:rsidR="000706E4" w:rsidRDefault="000706E4" w:rsidP="000706E4">
                  <w:pPr>
                    <w:spacing w:before="120" w:line="280" w:lineRule="atLeast"/>
                    <w:jc w:val="center"/>
                  </w:pPr>
                  <w:r>
                    <w:rPr>
                      <w:rFonts w:hint="eastAsia"/>
                    </w:rPr>
                    <w:t>1</w:t>
                  </w:r>
                  <w:r>
                    <w:t>.71</w:t>
                  </w:r>
                </w:p>
              </w:tc>
              <w:tc>
                <w:tcPr>
                  <w:tcW w:w="836" w:type="dxa"/>
                  <w:shd w:val="clear" w:color="auto" w:fill="auto"/>
                </w:tcPr>
                <w:p w14:paraId="37D739BF" w14:textId="77777777" w:rsidR="000706E4" w:rsidRDefault="000706E4" w:rsidP="000706E4">
                  <w:pPr>
                    <w:spacing w:before="120" w:line="280" w:lineRule="atLeast"/>
                    <w:jc w:val="center"/>
                  </w:pPr>
                  <w:r>
                    <w:rPr>
                      <w:rFonts w:hint="eastAsia"/>
                    </w:rPr>
                    <w:t>4</w:t>
                  </w:r>
                  <w:r>
                    <w:t>7.00</w:t>
                  </w:r>
                </w:p>
              </w:tc>
              <w:tc>
                <w:tcPr>
                  <w:tcW w:w="236" w:type="dxa"/>
                  <w:shd w:val="clear" w:color="auto" w:fill="auto"/>
                </w:tcPr>
                <w:p w14:paraId="56CF350B" w14:textId="77777777" w:rsidR="000706E4" w:rsidRDefault="000706E4" w:rsidP="000706E4">
                  <w:pPr>
                    <w:spacing w:before="120" w:line="280" w:lineRule="atLeast"/>
                  </w:pPr>
                  <w:r>
                    <w:rPr>
                      <w:rFonts w:hint="eastAsia"/>
                    </w:rPr>
                    <w:t>5</w:t>
                  </w:r>
                  <w:r>
                    <w:t>9.67%</w:t>
                  </w:r>
                </w:p>
              </w:tc>
            </w:tr>
            <w:tr w:rsidR="000706E4" w14:paraId="04025141" w14:textId="77777777" w:rsidTr="000F0EF7">
              <w:trPr>
                <w:jc w:val="center"/>
              </w:trPr>
              <w:tc>
                <w:tcPr>
                  <w:tcW w:w="1067" w:type="dxa"/>
                  <w:shd w:val="clear" w:color="auto" w:fill="auto"/>
                </w:tcPr>
                <w:p w14:paraId="45EE4E77" w14:textId="77777777" w:rsidR="000706E4" w:rsidRDefault="000706E4" w:rsidP="000706E4">
                  <w:pPr>
                    <w:spacing w:before="120" w:line="280" w:lineRule="atLeast"/>
                    <w:jc w:val="both"/>
                  </w:pPr>
                  <w:r>
                    <w:rPr>
                      <w:rFonts w:hint="eastAsia"/>
                    </w:rPr>
                    <w:lastRenderedPageBreak/>
                    <w:t>PDCCH</w:t>
                  </w:r>
                  <w:r>
                    <w:t xml:space="preserve"> </w:t>
                  </w:r>
                  <w:r>
                    <w:rPr>
                      <w:rFonts w:hint="eastAsia"/>
                    </w:rPr>
                    <w:t>skipping</w:t>
                  </w:r>
                  <w:r>
                    <w:t xml:space="preserve"> </w:t>
                  </w:r>
                  <w:r>
                    <w:rPr>
                      <w:rFonts w:hint="eastAsia"/>
                      <w:lang w:eastAsia="zh-CN"/>
                    </w:rPr>
                    <w:t>case</w:t>
                  </w:r>
                  <w:r>
                    <w:rPr>
                      <w:lang w:eastAsia="zh-CN"/>
                    </w:rPr>
                    <w:t xml:space="preserve"> 1</w:t>
                  </w:r>
                </w:p>
              </w:tc>
              <w:tc>
                <w:tcPr>
                  <w:tcW w:w="877" w:type="dxa"/>
                  <w:shd w:val="clear" w:color="auto" w:fill="auto"/>
                </w:tcPr>
                <w:p w14:paraId="6244F52F" w14:textId="77777777" w:rsidR="000706E4" w:rsidRDefault="000706E4" w:rsidP="000706E4">
                  <w:pPr>
                    <w:spacing w:before="120" w:line="280" w:lineRule="atLeast"/>
                    <w:jc w:val="center"/>
                  </w:pPr>
                  <w:r>
                    <w:rPr>
                      <w:rFonts w:hint="eastAsia"/>
                    </w:rPr>
                    <w:t>3</w:t>
                  </w:r>
                  <w:r>
                    <w:t>2.77</w:t>
                  </w:r>
                </w:p>
              </w:tc>
              <w:tc>
                <w:tcPr>
                  <w:tcW w:w="845" w:type="dxa"/>
                  <w:shd w:val="clear" w:color="auto" w:fill="auto"/>
                </w:tcPr>
                <w:p w14:paraId="0A7EF0A2" w14:textId="77777777" w:rsidR="000706E4" w:rsidRDefault="000706E4" w:rsidP="000706E4">
                  <w:pPr>
                    <w:spacing w:before="120" w:line="280" w:lineRule="atLeast"/>
                    <w:jc w:val="center"/>
                  </w:pPr>
                  <w:r>
                    <w:rPr>
                      <w:rFonts w:hint="eastAsia"/>
                    </w:rPr>
                    <w:t>2</w:t>
                  </w:r>
                  <w:r>
                    <w:t>4.84</w:t>
                  </w:r>
                </w:p>
              </w:tc>
              <w:tc>
                <w:tcPr>
                  <w:tcW w:w="837" w:type="dxa"/>
                  <w:shd w:val="clear" w:color="auto" w:fill="auto"/>
                </w:tcPr>
                <w:p w14:paraId="42E22130" w14:textId="77777777" w:rsidR="000706E4" w:rsidRDefault="000706E4" w:rsidP="000706E4">
                  <w:pPr>
                    <w:spacing w:before="120" w:line="280" w:lineRule="atLeast"/>
                    <w:jc w:val="center"/>
                  </w:pPr>
                  <w:r>
                    <w:rPr>
                      <w:rFonts w:hint="eastAsia"/>
                    </w:rPr>
                    <w:t>0</w:t>
                  </w:r>
                </w:p>
              </w:tc>
              <w:tc>
                <w:tcPr>
                  <w:tcW w:w="976" w:type="dxa"/>
                  <w:shd w:val="clear" w:color="auto" w:fill="auto"/>
                </w:tcPr>
                <w:p w14:paraId="781FF9F6" w14:textId="77777777" w:rsidR="000706E4" w:rsidRDefault="000706E4" w:rsidP="000706E4">
                  <w:pPr>
                    <w:spacing w:before="120" w:line="280" w:lineRule="atLeast"/>
                    <w:jc w:val="center"/>
                  </w:pPr>
                  <w:r>
                    <w:rPr>
                      <w:rFonts w:hint="eastAsia"/>
                    </w:rPr>
                    <w:t>0</w:t>
                  </w:r>
                </w:p>
              </w:tc>
              <w:tc>
                <w:tcPr>
                  <w:tcW w:w="820" w:type="dxa"/>
                  <w:shd w:val="clear" w:color="auto" w:fill="auto"/>
                </w:tcPr>
                <w:p w14:paraId="7DC5562A" w14:textId="77777777" w:rsidR="000706E4" w:rsidRDefault="000706E4" w:rsidP="000706E4">
                  <w:pPr>
                    <w:spacing w:before="120" w:line="280" w:lineRule="atLeast"/>
                    <w:jc w:val="center"/>
                  </w:pPr>
                  <w:r>
                    <w:rPr>
                      <w:rFonts w:hint="eastAsia"/>
                    </w:rPr>
                    <w:t>2</w:t>
                  </w:r>
                  <w:r>
                    <w:t>.84</w:t>
                  </w:r>
                </w:p>
              </w:tc>
              <w:tc>
                <w:tcPr>
                  <w:tcW w:w="977" w:type="dxa"/>
                  <w:shd w:val="clear" w:color="auto" w:fill="auto"/>
                </w:tcPr>
                <w:p w14:paraId="16877695" w14:textId="77777777" w:rsidR="000706E4" w:rsidRDefault="000706E4" w:rsidP="000706E4">
                  <w:pPr>
                    <w:spacing w:before="120" w:line="280" w:lineRule="atLeast"/>
                    <w:jc w:val="center"/>
                  </w:pPr>
                  <w:r>
                    <w:rPr>
                      <w:rFonts w:hint="eastAsia"/>
                    </w:rPr>
                    <w:t>7</w:t>
                  </w:r>
                  <w:r>
                    <w:t>.46</w:t>
                  </w:r>
                </w:p>
              </w:tc>
              <w:tc>
                <w:tcPr>
                  <w:tcW w:w="819" w:type="dxa"/>
                  <w:shd w:val="clear" w:color="auto" w:fill="auto"/>
                </w:tcPr>
                <w:p w14:paraId="65DCE634" w14:textId="77777777" w:rsidR="000706E4" w:rsidRDefault="000706E4" w:rsidP="000706E4">
                  <w:pPr>
                    <w:spacing w:before="120" w:line="280" w:lineRule="atLeast"/>
                    <w:jc w:val="center"/>
                  </w:pPr>
                  <w:r>
                    <w:rPr>
                      <w:rFonts w:hint="eastAsia"/>
                    </w:rPr>
                    <w:t>0</w:t>
                  </w:r>
                </w:p>
              </w:tc>
              <w:tc>
                <w:tcPr>
                  <w:tcW w:w="836" w:type="dxa"/>
                  <w:shd w:val="clear" w:color="auto" w:fill="auto"/>
                </w:tcPr>
                <w:p w14:paraId="66783BF2" w14:textId="77777777" w:rsidR="000706E4" w:rsidRDefault="000706E4" w:rsidP="000706E4">
                  <w:pPr>
                    <w:spacing w:before="120" w:line="280" w:lineRule="atLeast"/>
                    <w:jc w:val="center"/>
                  </w:pPr>
                  <w:r>
                    <w:rPr>
                      <w:rFonts w:hint="eastAsia"/>
                    </w:rPr>
                    <w:t>6</w:t>
                  </w:r>
                  <w:r>
                    <w:t>7.91</w:t>
                  </w:r>
                </w:p>
              </w:tc>
              <w:tc>
                <w:tcPr>
                  <w:tcW w:w="236" w:type="dxa"/>
                  <w:shd w:val="clear" w:color="auto" w:fill="auto"/>
                </w:tcPr>
                <w:p w14:paraId="2DA091B3" w14:textId="77777777" w:rsidR="000706E4" w:rsidRDefault="000706E4" w:rsidP="000706E4">
                  <w:pPr>
                    <w:spacing w:before="120" w:line="280" w:lineRule="atLeast"/>
                    <w:jc w:val="center"/>
                  </w:pPr>
                  <w:r>
                    <w:t>41.74</w:t>
                  </w:r>
                  <w:r>
                    <w:rPr>
                      <w:rFonts w:hint="eastAsia"/>
                    </w:rPr>
                    <w:t>%</w:t>
                  </w:r>
                </w:p>
              </w:tc>
            </w:tr>
            <w:tr w:rsidR="000706E4" w14:paraId="53B322F3" w14:textId="77777777" w:rsidTr="000F0EF7">
              <w:trPr>
                <w:jc w:val="center"/>
              </w:trPr>
              <w:tc>
                <w:tcPr>
                  <w:tcW w:w="1067" w:type="dxa"/>
                  <w:shd w:val="clear" w:color="auto" w:fill="auto"/>
                </w:tcPr>
                <w:p w14:paraId="67F3DA31" w14:textId="77777777" w:rsidR="000706E4" w:rsidRDefault="000706E4" w:rsidP="000706E4">
                  <w:pPr>
                    <w:spacing w:before="120" w:line="280" w:lineRule="atLeast"/>
                    <w:jc w:val="both"/>
                  </w:pPr>
                  <w:r>
                    <w:rPr>
                      <w:rFonts w:hint="eastAsia"/>
                    </w:rPr>
                    <w:t>PDCCH</w:t>
                  </w:r>
                  <w:r>
                    <w:t xml:space="preserve"> </w:t>
                  </w:r>
                  <w:r>
                    <w:rPr>
                      <w:rFonts w:hint="eastAsia"/>
                    </w:rPr>
                    <w:t>skipping</w:t>
                  </w:r>
                  <w:r>
                    <w:rPr>
                      <w:rFonts w:hint="eastAsia"/>
                      <w:lang w:eastAsia="zh-CN"/>
                    </w:rPr>
                    <w:t xml:space="preserve"> case</w:t>
                  </w:r>
                  <w:r>
                    <w:rPr>
                      <w:lang w:eastAsia="zh-CN"/>
                    </w:rPr>
                    <w:t xml:space="preserve"> 2</w:t>
                  </w:r>
                </w:p>
              </w:tc>
              <w:tc>
                <w:tcPr>
                  <w:tcW w:w="877" w:type="dxa"/>
                  <w:shd w:val="clear" w:color="auto" w:fill="auto"/>
                </w:tcPr>
                <w:p w14:paraId="110670C1" w14:textId="77777777" w:rsidR="000706E4" w:rsidRDefault="000706E4" w:rsidP="000706E4">
                  <w:pPr>
                    <w:spacing w:before="120" w:line="280" w:lineRule="atLeast"/>
                    <w:jc w:val="center"/>
                  </w:pPr>
                  <w:r>
                    <w:rPr>
                      <w:rFonts w:hint="eastAsia"/>
                    </w:rPr>
                    <w:t>2</w:t>
                  </w:r>
                  <w:r>
                    <w:t>4.56</w:t>
                  </w:r>
                </w:p>
              </w:tc>
              <w:tc>
                <w:tcPr>
                  <w:tcW w:w="845" w:type="dxa"/>
                  <w:shd w:val="clear" w:color="auto" w:fill="auto"/>
                </w:tcPr>
                <w:p w14:paraId="3F20659E" w14:textId="77777777" w:rsidR="000706E4" w:rsidRPr="00C634F1" w:rsidRDefault="000706E4" w:rsidP="000706E4">
                  <w:pPr>
                    <w:spacing w:before="120" w:line="280" w:lineRule="atLeast"/>
                    <w:jc w:val="center"/>
                  </w:pPr>
                  <w:r>
                    <w:rPr>
                      <w:rFonts w:hint="eastAsia"/>
                    </w:rPr>
                    <w:t>2</w:t>
                  </w:r>
                  <w:r>
                    <w:t>4.77</w:t>
                  </w:r>
                </w:p>
              </w:tc>
              <w:tc>
                <w:tcPr>
                  <w:tcW w:w="837" w:type="dxa"/>
                  <w:shd w:val="clear" w:color="auto" w:fill="auto"/>
                </w:tcPr>
                <w:p w14:paraId="58E73F81" w14:textId="77777777" w:rsidR="000706E4" w:rsidRDefault="000706E4" w:rsidP="000706E4">
                  <w:pPr>
                    <w:spacing w:before="120" w:line="280" w:lineRule="atLeast"/>
                    <w:jc w:val="center"/>
                  </w:pPr>
                  <w:r>
                    <w:rPr>
                      <w:rFonts w:hint="eastAsia"/>
                    </w:rPr>
                    <w:t>0</w:t>
                  </w:r>
                </w:p>
              </w:tc>
              <w:tc>
                <w:tcPr>
                  <w:tcW w:w="976" w:type="dxa"/>
                  <w:shd w:val="clear" w:color="auto" w:fill="auto"/>
                </w:tcPr>
                <w:p w14:paraId="3A7C214A" w14:textId="77777777" w:rsidR="000706E4" w:rsidRDefault="000706E4" w:rsidP="000706E4">
                  <w:pPr>
                    <w:spacing w:before="120" w:line="280" w:lineRule="atLeast"/>
                    <w:jc w:val="center"/>
                  </w:pPr>
                  <w:r>
                    <w:rPr>
                      <w:rFonts w:hint="eastAsia"/>
                    </w:rPr>
                    <w:t>0</w:t>
                  </w:r>
                </w:p>
              </w:tc>
              <w:tc>
                <w:tcPr>
                  <w:tcW w:w="820" w:type="dxa"/>
                  <w:shd w:val="clear" w:color="auto" w:fill="auto"/>
                </w:tcPr>
                <w:p w14:paraId="4715DD2A" w14:textId="77777777" w:rsidR="000706E4" w:rsidRPr="00D8330A" w:rsidRDefault="000706E4" w:rsidP="000706E4">
                  <w:pPr>
                    <w:spacing w:before="120" w:line="280" w:lineRule="atLeast"/>
                    <w:jc w:val="center"/>
                  </w:pPr>
                  <w:r w:rsidRPr="00D8330A">
                    <w:t>4.67</w:t>
                  </w:r>
                </w:p>
              </w:tc>
              <w:tc>
                <w:tcPr>
                  <w:tcW w:w="977" w:type="dxa"/>
                  <w:shd w:val="clear" w:color="auto" w:fill="auto"/>
                </w:tcPr>
                <w:p w14:paraId="2CD26076" w14:textId="77777777" w:rsidR="000706E4" w:rsidRPr="00D8330A" w:rsidRDefault="000706E4" w:rsidP="000706E4">
                  <w:pPr>
                    <w:spacing w:before="120" w:line="280" w:lineRule="atLeast"/>
                    <w:jc w:val="center"/>
                  </w:pPr>
                  <w:r w:rsidRPr="00D8330A">
                    <w:t>7.31</w:t>
                  </w:r>
                </w:p>
              </w:tc>
              <w:tc>
                <w:tcPr>
                  <w:tcW w:w="819" w:type="dxa"/>
                  <w:shd w:val="clear" w:color="auto" w:fill="auto"/>
                </w:tcPr>
                <w:p w14:paraId="1DCB5E4B" w14:textId="77777777" w:rsidR="000706E4" w:rsidRDefault="000706E4" w:rsidP="000706E4">
                  <w:pPr>
                    <w:spacing w:before="120" w:line="280" w:lineRule="atLeast"/>
                    <w:jc w:val="center"/>
                  </w:pPr>
                  <w:r>
                    <w:t>0</w:t>
                  </w:r>
                </w:p>
              </w:tc>
              <w:tc>
                <w:tcPr>
                  <w:tcW w:w="836" w:type="dxa"/>
                  <w:shd w:val="clear" w:color="auto" w:fill="auto"/>
                </w:tcPr>
                <w:p w14:paraId="1DED2B68" w14:textId="77777777" w:rsidR="000706E4" w:rsidRPr="008404B8" w:rsidRDefault="000706E4" w:rsidP="000706E4">
                  <w:pPr>
                    <w:spacing w:before="120" w:line="280" w:lineRule="atLeast"/>
                    <w:jc w:val="center"/>
                  </w:pPr>
                  <w:r w:rsidRPr="008404B8">
                    <w:t>61.31</w:t>
                  </w:r>
                </w:p>
              </w:tc>
              <w:tc>
                <w:tcPr>
                  <w:tcW w:w="236" w:type="dxa"/>
                  <w:shd w:val="clear" w:color="auto" w:fill="auto"/>
                </w:tcPr>
                <w:p w14:paraId="2EA6E530" w14:textId="77777777" w:rsidR="000706E4" w:rsidRDefault="000706E4" w:rsidP="000706E4">
                  <w:pPr>
                    <w:spacing w:before="120" w:line="280" w:lineRule="atLeast"/>
                    <w:jc w:val="center"/>
                  </w:pPr>
                  <w:r w:rsidRPr="008404B8">
                    <w:t>47.40%</w:t>
                  </w:r>
                </w:p>
              </w:tc>
            </w:tr>
          </w:tbl>
          <w:p w14:paraId="1A50AD2E" w14:textId="77777777" w:rsidR="000706E4" w:rsidRPr="00385319" w:rsidRDefault="000706E4" w:rsidP="000706E4">
            <w:pPr>
              <w:spacing w:before="240"/>
              <w:jc w:val="center"/>
              <w:rPr>
                <w:b/>
                <w:bCs/>
                <w:color w:val="000000"/>
              </w:rPr>
            </w:pPr>
            <w:r>
              <w:rPr>
                <w:b/>
                <w:bCs/>
                <w:color w:val="000000"/>
              </w:rPr>
              <w:t>Table 3</w:t>
            </w:r>
            <w:r w:rsidRPr="00E61D43">
              <w:rPr>
                <w:b/>
                <w:bCs/>
                <w:color w:val="000000"/>
              </w:rPr>
              <w:t xml:space="preserve">: </w:t>
            </w:r>
            <w:r>
              <w:rPr>
                <w:b/>
                <w:bCs/>
                <w:color w:val="000000"/>
              </w:rPr>
              <w:t>Summary of m</w:t>
            </w:r>
            <w:r w:rsidRPr="003717ED">
              <w:rPr>
                <w:b/>
                <w:bCs/>
                <w:color w:val="000000"/>
              </w:rPr>
              <w:t>etrics</w:t>
            </w:r>
          </w:p>
          <w:tbl>
            <w:tblPr>
              <w:tblW w:w="6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850"/>
              <w:gridCol w:w="850"/>
              <w:gridCol w:w="1127"/>
              <w:gridCol w:w="1399"/>
            </w:tblGrid>
            <w:tr w:rsidR="000706E4" w14:paraId="3B85F2BB" w14:textId="77777777" w:rsidTr="000F0EF7">
              <w:trPr>
                <w:jc w:val="center"/>
              </w:trPr>
              <w:tc>
                <w:tcPr>
                  <w:tcW w:w="2276" w:type="dxa"/>
                  <w:shd w:val="clear" w:color="auto" w:fill="auto"/>
                </w:tcPr>
                <w:p w14:paraId="24107C94" w14:textId="77777777" w:rsidR="000706E4" w:rsidRDefault="000706E4" w:rsidP="000706E4">
                  <w:pPr>
                    <w:spacing w:before="120" w:line="280" w:lineRule="atLeast"/>
                    <w:jc w:val="both"/>
                  </w:pPr>
                </w:p>
              </w:tc>
              <w:tc>
                <w:tcPr>
                  <w:tcW w:w="850" w:type="dxa"/>
                  <w:shd w:val="clear" w:color="auto" w:fill="auto"/>
                </w:tcPr>
                <w:p w14:paraId="2787FC74" w14:textId="77777777" w:rsidR="000706E4" w:rsidRPr="003901A3" w:rsidRDefault="000706E4" w:rsidP="000706E4">
                  <w:pPr>
                    <w:spacing w:before="120" w:line="280" w:lineRule="atLeast"/>
                    <w:jc w:val="both"/>
                    <w:rPr>
                      <w:bCs/>
                      <w:sz w:val="18"/>
                      <w:szCs w:val="18"/>
                    </w:rPr>
                  </w:pPr>
                  <w:r w:rsidRPr="003901A3">
                    <w:rPr>
                      <w:rFonts w:hint="eastAsia"/>
                      <w:bCs/>
                      <w:sz w:val="18"/>
                      <w:szCs w:val="18"/>
                    </w:rPr>
                    <w:t>Total</w:t>
                  </w:r>
                </w:p>
                <w:p w14:paraId="26ECBAF2" w14:textId="77777777" w:rsidR="000706E4" w:rsidRPr="003901A3" w:rsidRDefault="000706E4" w:rsidP="000706E4">
                  <w:pPr>
                    <w:spacing w:before="120" w:line="280" w:lineRule="atLeast"/>
                    <w:jc w:val="both"/>
                    <w:rPr>
                      <w:bCs/>
                      <w:sz w:val="18"/>
                      <w:szCs w:val="18"/>
                    </w:rPr>
                  </w:pPr>
                  <w:r w:rsidRPr="003901A3">
                    <w:rPr>
                      <w:rFonts w:hint="eastAsia"/>
                      <w:bCs/>
                      <w:sz w:val="18"/>
                      <w:szCs w:val="18"/>
                    </w:rPr>
                    <w:t>E</w:t>
                  </w:r>
                  <w:r w:rsidRPr="003901A3">
                    <w:rPr>
                      <w:bCs/>
                      <w:sz w:val="18"/>
                      <w:szCs w:val="18"/>
                    </w:rPr>
                    <w:t>nergy</w:t>
                  </w:r>
                </w:p>
              </w:tc>
              <w:tc>
                <w:tcPr>
                  <w:tcW w:w="850" w:type="dxa"/>
                  <w:shd w:val="clear" w:color="auto" w:fill="auto"/>
                </w:tcPr>
                <w:p w14:paraId="62CC905B" w14:textId="77777777" w:rsidR="000706E4" w:rsidRPr="003901A3" w:rsidRDefault="000706E4" w:rsidP="000706E4">
                  <w:pPr>
                    <w:spacing w:before="120" w:line="280" w:lineRule="atLeast"/>
                    <w:jc w:val="both"/>
                    <w:rPr>
                      <w:bCs/>
                      <w:sz w:val="18"/>
                      <w:szCs w:val="18"/>
                    </w:rPr>
                  </w:pPr>
                  <w:r w:rsidRPr="003901A3">
                    <w:rPr>
                      <w:rFonts w:hint="eastAsia"/>
                      <w:bCs/>
                      <w:sz w:val="18"/>
                      <w:szCs w:val="18"/>
                    </w:rPr>
                    <w:t>PSG</w:t>
                  </w:r>
                </w:p>
                <w:p w14:paraId="5CCAE6F9" w14:textId="77777777" w:rsidR="000706E4" w:rsidRPr="003901A3" w:rsidRDefault="000706E4" w:rsidP="000706E4">
                  <w:pPr>
                    <w:spacing w:before="120" w:line="280" w:lineRule="atLeast"/>
                    <w:rPr>
                      <w:bCs/>
                      <w:sz w:val="18"/>
                      <w:szCs w:val="18"/>
                    </w:rPr>
                  </w:pPr>
                </w:p>
              </w:tc>
              <w:tc>
                <w:tcPr>
                  <w:tcW w:w="1127" w:type="dxa"/>
                  <w:shd w:val="clear" w:color="auto" w:fill="auto"/>
                </w:tcPr>
                <w:p w14:paraId="6F0BB838" w14:textId="77777777" w:rsidR="000706E4" w:rsidRPr="003901A3" w:rsidRDefault="000706E4" w:rsidP="000706E4">
                  <w:pPr>
                    <w:spacing w:before="120" w:line="280" w:lineRule="atLeast"/>
                    <w:jc w:val="both"/>
                    <w:rPr>
                      <w:bCs/>
                      <w:sz w:val="18"/>
                      <w:szCs w:val="18"/>
                    </w:rPr>
                  </w:pPr>
                  <w:r w:rsidRPr="003901A3">
                    <w:rPr>
                      <w:bCs/>
                      <w:sz w:val="18"/>
                      <w:szCs w:val="18"/>
                    </w:rPr>
                    <w:t>D</w:t>
                  </w:r>
                  <w:r w:rsidRPr="003901A3">
                    <w:rPr>
                      <w:rFonts w:hint="eastAsia"/>
                      <w:bCs/>
                      <w:sz w:val="18"/>
                      <w:szCs w:val="18"/>
                    </w:rPr>
                    <w:t>elay(</w:t>
                  </w:r>
                  <w:r w:rsidRPr="003901A3">
                    <w:rPr>
                      <w:bCs/>
                      <w:sz w:val="18"/>
                      <w:szCs w:val="18"/>
                    </w:rPr>
                    <w:t>ms)</w:t>
                  </w:r>
                </w:p>
              </w:tc>
              <w:tc>
                <w:tcPr>
                  <w:tcW w:w="1399" w:type="dxa"/>
                  <w:shd w:val="clear" w:color="auto" w:fill="auto"/>
                </w:tcPr>
                <w:p w14:paraId="2FA72D69" w14:textId="77777777" w:rsidR="000706E4" w:rsidRPr="003901A3" w:rsidRDefault="000706E4" w:rsidP="000706E4">
                  <w:pPr>
                    <w:spacing w:before="120" w:line="280" w:lineRule="atLeast"/>
                    <w:jc w:val="both"/>
                    <w:rPr>
                      <w:bCs/>
                      <w:sz w:val="18"/>
                      <w:szCs w:val="18"/>
                    </w:rPr>
                  </w:pPr>
                  <w:r w:rsidRPr="003901A3">
                    <w:rPr>
                      <w:bCs/>
                      <w:sz w:val="18"/>
                      <w:szCs w:val="18"/>
                    </w:rPr>
                    <w:t>% of satisfied UEs</w:t>
                  </w:r>
                </w:p>
              </w:tc>
            </w:tr>
            <w:tr w:rsidR="000706E4" w14:paraId="510DA694" w14:textId="77777777" w:rsidTr="000F0EF7">
              <w:trPr>
                <w:jc w:val="center"/>
              </w:trPr>
              <w:tc>
                <w:tcPr>
                  <w:tcW w:w="2276" w:type="dxa"/>
                  <w:shd w:val="clear" w:color="auto" w:fill="auto"/>
                </w:tcPr>
                <w:p w14:paraId="1CBDC4C1" w14:textId="77777777" w:rsidR="000706E4" w:rsidRDefault="000706E4" w:rsidP="000706E4">
                  <w:pPr>
                    <w:spacing w:before="120" w:line="280" w:lineRule="atLeast"/>
                    <w:jc w:val="both"/>
                  </w:pPr>
                  <w:r>
                    <w:rPr>
                      <w:rFonts w:hint="eastAsia"/>
                    </w:rPr>
                    <w:t>B</w:t>
                  </w:r>
                  <w:r>
                    <w:t>aseline</w:t>
                  </w:r>
                </w:p>
              </w:tc>
              <w:tc>
                <w:tcPr>
                  <w:tcW w:w="850" w:type="dxa"/>
                  <w:shd w:val="clear" w:color="auto" w:fill="auto"/>
                </w:tcPr>
                <w:p w14:paraId="3731EB44" w14:textId="77777777" w:rsidR="000706E4" w:rsidRDefault="000706E4" w:rsidP="000706E4">
                  <w:pPr>
                    <w:spacing w:before="120" w:line="280" w:lineRule="atLeast"/>
                    <w:jc w:val="center"/>
                  </w:pPr>
                  <w:r>
                    <w:t>116.56</w:t>
                  </w:r>
                </w:p>
              </w:tc>
              <w:tc>
                <w:tcPr>
                  <w:tcW w:w="850" w:type="dxa"/>
                  <w:shd w:val="clear" w:color="auto" w:fill="auto"/>
                </w:tcPr>
                <w:p w14:paraId="111B70AA" w14:textId="77777777" w:rsidR="000706E4" w:rsidRDefault="000706E4" w:rsidP="000706E4">
                  <w:pPr>
                    <w:spacing w:before="120" w:line="280" w:lineRule="atLeast"/>
                    <w:jc w:val="center"/>
                  </w:pPr>
                  <w:r>
                    <w:rPr>
                      <w:rFonts w:hint="eastAsia"/>
                    </w:rPr>
                    <w:t>N/A</w:t>
                  </w:r>
                </w:p>
              </w:tc>
              <w:tc>
                <w:tcPr>
                  <w:tcW w:w="1127" w:type="dxa"/>
                  <w:shd w:val="clear" w:color="auto" w:fill="auto"/>
                </w:tcPr>
                <w:p w14:paraId="64BDDEE1" w14:textId="77777777" w:rsidR="000706E4" w:rsidRDefault="000706E4" w:rsidP="000706E4">
                  <w:pPr>
                    <w:spacing w:before="120" w:line="280" w:lineRule="atLeast"/>
                    <w:jc w:val="center"/>
                  </w:pPr>
                  <w:r>
                    <w:rPr>
                      <w:rFonts w:hint="eastAsia"/>
                    </w:rPr>
                    <w:t>2</w:t>
                  </w:r>
                  <w:r>
                    <w:t>.46</w:t>
                  </w:r>
                </w:p>
              </w:tc>
              <w:tc>
                <w:tcPr>
                  <w:tcW w:w="1399" w:type="dxa"/>
                  <w:shd w:val="clear" w:color="auto" w:fill="auto"/>
                </w:tcPr>
                <w:p w14:paraId="631C559F" w14:textId="77777777" w:rsidR="000706E4" w:rsidRDefault="000706E4" w:rsidP="000706E4">
                  <w:pPr>
                    <w:spacing w:before="120" w:line="280" w:lineRule="atLeast"/>
                    <w:jc w:val="center"/>
                  </w:pPr>
                  <w:r>
                    <w:rPr>
                      <w:rFonts w:hint="eastAsia"/>
                    </w:rPr>
                    <w:t>9</w:t>
                  </w:r>
                  <w:r>
                    <w:t>6.61%</w:t>
                  </w:r>
                </w:p>
              </w:tc>
            </w:tr>
            <w:tr w:rsidR="000706E4" w14:paraId="41F546B6" w14:textId="77777777" w:rsidTr="000F0EF7">
              <w:trPr>
                <w:jc w:val="center"/>
              </w:trPr>
              <w:tc>
                <w:tcPr>
                  <w:tcW w:w="2276" w:type="dxa"/>
                  <w:shd w:val="clear" w:color="auto" w:fill="auto"/>
                </w:tcPr>
                <w:p w14:paraId="13BC523C" w14:textId="77777777" w:rsidR="000706E4" w:rsidRDefault="000706E4" w:rsidP="000706E4">
                  <w:pPr>
                    <w:spacing w:before="120" w:line="280" w:lineRule="atLeast"/>
                    <w:jc w:val="both"/>
                  </w:pPr>
                  <w:r>
                    <w:rPr>
                      <w:rFonts w:hint="eastAsia"/>
                    </w:rPr>
                    <w:t>PDCCH</w:t>
                  </w:r>
                  <w:r>
                    <w:t xml:space="preserve"> </w:t>
                  </w:r>
                  <w:r>
                    <w:rPr>
                      <w:rFonts w:hint="eastAsia"/>
                    </w:rPr>
                    <w:t>skipping</w:t>
                  </w:r>
                  <w:r>
                    <w:t xml:space="preserve"> </w:t>
                  </w:r>
                  <w:r>
                    <w:rPr>
                      <w:rFonts w:hint="eastAsia"/>
                      <w:lang w:eastAsia="zh-CN"/>
                    </w:rPr>
                    <w:t>case</w:t>
                  </w:r>
                  <w:r>
                    <w:rPr>
                      <w:lang w:eastAsia="zh-CN"/>
                    </w:rPr>
                    <w:t xml:space="preserve"> 1</w:t>
                  </w:r>
                </w:p>
              </w:tc>
              <w:tc>
                <w:tcPr>
                  <w:tcW w:w="850" w:type="dxa"/>
                  <w:shd w:val="clear" w:color="auto" w:fill="auto"/>
                </w:tcPr>
                <w:p w14:paraId="3AAB92CD" w14:textId="77777777" w:rsidR="000706E4" w:rsidRDefault="000706E4" w:rsidP="000706E4">
                  <w:pPr>
                    <w:spacing w:before="120" w:line="280" w:lineRule="atLeast"/>
                    <w:jc w:val="center"/>
                  </w:pPr>
                  <w:r>
                    <w:rPr>
                      <w:rFonts w:hint="eastAsia"/>
                    </w:rPr>
                    <w:t>6</w:t>
                  </w:r>
                  <w:r>
                    <w:t>7.91</w:t>
                  </w:r>
                </w:p>
              </w:tc>
              <w:tc>
                <w:tcPr>
                  <w:tcW w:w="850" w:type="dxa"/>
                  <w:shd w:val="clear" w:color="auto" w:fill="auto"/>
                </w:tcPr>
                <w:p w14:paraId="632B957E" w14:textId="77777777" w:rsidR="000706E4" w:rsidRDefault="000706E4" w:rsidP="000706E4">
                  <w:pPr>
                    <w:spacing w:before="120" w:line="280" w:lineRule="atLeast"/>
                    <w:jc w:val="center"/>
                  </w:pPr>
                  <w:r>
                    <w:t>41.74</w:t>
                  </w:r>
                  <w:r>
                    <w:rPr>
                      <w:rFonts w:hint="eastAsia"/>
                    </w:rPr>
                    <w:t>%</w:t>
                  </w:r>
                </w:p>
              </w:tc>
              <w:tc>
                <w:tcPr>
                  <w:tcW w:w="1127" w:type="dxa"/>
                  <w:shd w:val="clear" w:color="auto" w:fill="auto"/>
                </w:tcPr>
                <w:p w14:paraId="1A12E681" w14:textId="77777777" w:rsidR="000706E4" w:rsidRDefault="000706E4" w:rsidP="000706E4">
                  <w:pPr>
                    <w:spacing w:before="120" w:line="280" w:lineRule="atLeast"/>
                    <w:jc w:val="center"/>
                  </w:pPr>
                  <w:r>
                    <w:rPr>
                      <w:rFonts w:hint="eastAsia"/>
                    </w:rPr>
                    <w:t>2</w:t>
                  </w:r>
                  <w:r>
                    <w:t>.70</w:t>
                  </w:r>
                </w:p>
              </w:tc>
              <w:tc>
                <w:tcPr>
                  <w:tcW w:w="1399" w:type="dxa"/>
                  <w:shd w:val="clear" w:color="auto" w:fill="auto"/>
                </w:tcPr>
                <w:p w14:paraId="6221B3A2" w14:textId="77777777" w:rsidR="000706E4" w:rsidRDefault="000706E4" w:rsidP="000706E4">
                  <w:pPr>
                    <w:spacing w:before="120" w:line="280" w:lineRule="atLeast"/>
                    <w:jc w:val="center"/>
                  </w:pPr>
                  <w:r>
                    <w:rPr>
                      <w:rFonts w:hint="eastAsia"/>
                    </w:rPr>
                    <w:t>9</w:t>
                  </w:r>
                  <w:r>
                    <w:t>5%</w:t>
                  </w:r>
                </w:p>
              </w:tc>
            </w:tr>
            <w:tr w:rsidR="000706E4" w14:paraId="06D9886D" w14:textId="77777777" w:rsidTr="000F0EF7">
              <w:trPr>
                <w:jc w:val="center"/>
              </w:trPr>
              <w:tc>
                <w:tcPr>
                  <w:tcW w:w="2276" w:type="dxa"/>
                  <w:shd w:val="clear" w:color="auto" w:fill="auto"/>
                </w:tcPr>
                <w:p w14:paraId="79A68D6E" w14:textId="77777777" w:rsidR="000706E4" w:rsidRDefault="000706E4" w:rsidP="000706E4">
                  <w:pPr>
                    <w:spacing w:before="120" w:line="280" w:lineRule="atLeast"/>
                    <w:jc w:val="both"/>
                  </w:pPr>
                  <w:r>
                    <w:rPr>
                      <w:rFonts w:hint="eastAsia"/>
                    </w:rPr>
                    <w:t>PDCCH</w:t>
                  </w:r>
                  <w:r>
                    <w:t xml:space="preserve"> </w:t>
                  </w:r>
                  <w:r>
                    <w:rPr>
                      <w:rFonts w:hint="eastAsia"/>
                    </w:rPr>
                    <w:t>skipping</w:t>
                  </w:r>
                  <w:r>
                    <w:rPr>
                      <w:rFonts w:hint="eastAsia"/>
                      <w:lang w:eastAsia="zh-CN"/>
                    </w:rPr>
                    <w:t xml:space="preserve"> case</w:t>
                  </w:r>
                  <w:r>
                    <w:rPr>
                      <w:lang w:eastAsia="zh-CN"/>
                    </w:rPr>
                    <w:t xml:space="preserve"> 2</w:t>
                  </w:r>
                </w:p>
              </w:tc>
              <w:tc>
                <w:tcPr>
                  <w:tcW w:w="850" w:type="dxa"/>
                  <w:shd w:val="clear" w:color="auto" w:fill="auto"/>
                </w:tcPr>
                <w:p w14:paraId="058CA296" w14:textId="77777777" w:rsidR="000706E4" w:rsidRPr="00BA476D" w:rsidRDefault="000706E4" w:rsidP="000706E4">
                  <w:pPr>
                    <w:spacing w:before="120" w:line="280" w:lineRule="atLeast"/>
                    <w:jc w:val="center"/>
                  </w:pPr>
                  <w:r w:rsidRPr="00BA476D">
                    <w:t>61.31</w:t>
                  </w:r>
                </w:p>
              </w:tc>
              <w:tc>
                <w:tcPr>
                  <w:tcW w:w="850" w:type="dxa"/>
                  <w:shd w:val="clear" w:color="auto" w:fill="auto"/>
                </w:tcPr>
                <w:p w14:paraId="7F45FE13" w14:textId="77777777" w:rsidR="000706E4" w:rsidRPr="00BA476D" w:rsidRDefault="000706E4" w:rsidP="000706E4">
                  <w:pPr>
                    <w:spacing w:before="120" w:line="280" w:lineRule="atLeast"/>
                    <w:jc w:val="center"/>
                  </w:pPr>
                  <w:r w:rsidRPr="00BA476D">
                    <w:t>47.40%</w:t>
                  </w:r>
                </w:p>
              </w:tc>
              <w:tc>
                <w:tcPr>
                  <w:tcW w:w="1127" w:type="dxa"/>
                  <w:shd w:val="clear" w:color="auto" w:fill="auto"/>
                </w:tcPr>
                <w:p w14:paraId="3B3117D6" w14:textId="77777777" w:rsidR="000706E4" w:rsidRPr="00BA476D" w:rsidRDefault="000706E4" w:rsidP="000706E4">
                  <w:pPr>
                    <w:spacing w:before="120" w:line="280" w:lineRule="atLeast"/>
                    <w:jc w:val="center"/>
                  </w:pPr>
                  <w:r w:rsidRPr="00BA476D">
                    <w:t>2.92</w:t>
                  </w:r>
                </w:p>
              </w:tc>
              <w:tc>
                <w:tcPr>
                  <w:tcW w:w="1399" w:type="dxa"/>
                  <w:shd w:val="clear" w:color="auto" w:fill="auto"/>
                </w:tcPr>
                <w:p w14:paraId="656C4D2C" w14:textId="77777777" w:rsidR="000706E4" w:rsidRDefault="000706E4" w:rsidP="000706E4">
                  <w:pPr>
                    <w:spacing w:before="120" w:line="280" w:lineRule="atLeast"/>
                    <w:jc w:val="center"/>
                  </w:pPr>
                  <w:r w:rsidRPr="00BA476D">
                    <w:t>96.56%</w:t>
                  </w:r>
                </w:p>
              </w:tc>
            </w:tr>
          </w:tbl>
          <w:p w14:paraId="62535F3D" w14:textId="77777777" w:rsidR="000706E4" w:rsidRDefault="000706E4" w:rsidP="000706E4">
            <w:pPr>
              <w:spacing w:beforeLines="50" w:before="120" w:afterLines="50" w:after="120" w:line="264" w:lineRule="atLeast"/>
              <w:jc w:val="both"/>
              <w:rPr>
                <w:b/>
                <w:i/>
                <w:lang w:eastAsia="zh-CN"/>
              </w:rPr>
            </w:pPr>
            <w:r w:rsidRPr="00385319">
              <w:rPr>
                <w:rFonts w:hint="eastAsia"/>
                <w:b/>
                <w:i/>
                <w:lang w:eastAsia="zh-CN"/>
              </w:rPr>
              <w:t>Observation</w:t>
            </w:r>
            <w:r w:rsidRPr="00385319">
              <w:rPr>
                <w:b/>
                <w:i/>
                <w:lang w:eastAsia="zh-CN"/>
              </w:rPr>
              <w:t xml:space="preserve">1: </w:t>
            </w:r>
            <w:r w:rsidRPr="00BE6948">
              <w:rPr>
                <w:b/>
                <w:i/>
                <w:lang w:eastAsia="zh-CN"/>
              </w:rPr>
              <w:t xml:space="preserve">Compared with PDCCH skipping with </w:t>
            </w:r>
            <w:r>
              <w:rPr>
                <w:b/>
                <w:i/>
                <w:lang w:eastAsia="zh-CN"/>
              </w:rPr>
              <w:t>2</w:t>
            </w:r>
            <w:r w:rsidRPr="00BE6948">
              <w:rPr>
                <w:b/>
                <w:i/>
                <w:lang w:eastAsia="zh-CN"/>
              </w:rPr>
              <w:t xml:space="preserve"> candidate durations, PDCCH skipping with 4 candidate durations has 6% more power saving gain, and 1.5%</w:t>
            </w:r>
            <w:r>
              <w:rPr>
                <w:b/>
                <w:i/>
                <w:lang w:eastAsia="zh-CN"/>
              </w:rPr>
              <w:t xml:space="preserve"> more</w:t>
            </w:r>
            <w:r w:rsidRPr="00BE6948">
              <w:rPr>
                <w:b/>
                <w:i/>
                <w:lang w:eastAsia="zh-CN"/>
              </w:rPr>
              <w:t xml:space="preserve"> satisfied UE</w:t>
            </w:r>
            <w:r>
              <w:rPr>
                <w:b/>
                <w:i/>
                <w:lang w:eastAsia="zh-CN"/>
              </w:rPr>
              <w:t xml:space="preserve"> r</w:t>
            </w:r>
            <w:r>
              <w:rPr>
                <w:rFonts w:hint="eastAsia"/>
                <w:b/>
                <w:i/>
                <w:lang w:eastAsia="zh-CN"/>
              </w:rPr>
              <w:t>a</w:t>
            </w:r>
            <w:r>
              <w:rPr>
                <w:b/>
                <w:i/>
                <w:lang w:eastAsia="zh-CN"/>
              </w:rPr>
              <w:t>te. A</w:t>
            </w:r>
            <w:r w:rsidRPr="00BE6948">
              <w:rPr>
                <w:b/>
                <w:i/>
                <w:lang w:eastAsia="zh-CN"/>
              </w:rPr>
              <w:t>verage delay is increased a little</w:t>
            </w:r>
            <w:r>
              <w:rPr>
                <w:b/>
                <w:i/>
                <w:lang w:eastAsia="zh-CN"/>
              </w:rPr>
              <w:t xml:space="preserve"> but still </w:t>
            </w:r>
            <w:r w:rsidRPr="00BE6948">
              <w:rPr>
                <w:b/>
                <w:i/>
                <w:lang w:eastAsia="zh-CN"/>
              </w:rPr>
              <w:t xml:space="preserve">within the PDB </w:t>
            </w:r>
            <w:r>
              <w:rPr>
                <w:b/>
                <w:i/>
                <w:lang w:eastAsia="zh-CN"/>
              </w:rPr>
              <w:t>range.</w:t>
            </w:r>
          </w:p>
          <w:p w14:paraId="0C1412C8" w14:textId="391E04F1" w:rsidR="00DA2ABD" w:rsidRPr="00C965DF" w:rsidRDefault="000706E4" w:rsidP="008433B4">
            <w:pPr>
              <w:spacing w:afterLines="50" w:after="120" w:line="264" w:lineRule="atLeast"/>
              <w:jc w:val="both"/>
              <w:rPr>
                <w:b/>
                <w:i/>
                <w:lang w:eastAsia="zh-CN"/>
              </w:rPr>
            </w:pPr>
            <w:r>
              <w:rPr>
                <w:b/>
                <w:i/>
                <w:lang w:eastAsia="zh-CN"/>
              </w:rPr>
              <w:t>Proposal 3:</w:t>
            </w:r>
            <w:r w:rsidRPr="00326E09">
              <w:t xml:space="preserve"> </w:t>
            </w:r>
            <w:r>
              <w:rPr>
                <w:b/>
                <w:i/>
                <w:lang w:eastAsia="zh-CN"/>
              </w:rPr>
              <w:t>M</w:t>
            </w:r>
            <w:r>
              <w:rPr>
                <w:rFonts w:hint="eastAsia"/>
                <w:b/>
                <w:i/>
                <w:lang w:eastAsia="zh-CN"/>
              </w:rPr>
              <w:t>ore</w:t>
            </w:r>
            <w:r>
              <w:rPr>
                <w:b/>
                <w:i/>
                <w:lang w:eastAsia="zh-CN"/>
              </w:rPr>
              <w:t xml:space="preserve"> </w:t>
            </w:r>
            <w:r w:rsidRPr="005A4762">
              <w:rPr>
                <w:b/>
                <w:i/>
                <w:lang w:eastAsia="zh-CN"/>
              </w:rPr>
              <w:t xml:space="preserve">candidate PDCCH skipping durations should be </w:t>
            </w:r>
            <w:r>
              <w:rPr>
                <w:b/>
                <w:i/>
                <w:lang w:eastAsia="zh-CN"/>
              </w:rPr>
              <w:t xml:space="preserve">supported to be </w:t>
            </w:r>
            <w:r w:rsidRPr="005A4762">
              <w:rPr>
                <w:b/>
                <w:i/>
                <w:lang w:eastAsia="zh-CN"/>
              </w:rPr>
              <w:t>configured by RRC signalling.</w:t>
            </w:r>
          </w:p>
        </w:tc>
      </w:tr>
      <w:tr w:rsidR="00DA2ABD" w:rsidRPr="00E07D9E" w14:paraId="5ABDF186" w14:textId="77777777" w:rsidTr="004C384F">
        <w:tc>
          <w:tcPr>
            <w:tcW w:w="889" w:type="dxa"/>
          </w:tcPr>
          <w:p w14:paraId="0B73F906" w14:textId="1D5B8256" w:rsidR="00DA2ABD" w:rsidRPr="00E07D9E" w:rsidRDefault="00833750" w:rsidP="00E07D9E">
            <w:r>
              <w:lastRenderedPageBreak/>
              <w:t>CATT</w:t>
            </w:r>
          </w:p>
        </w:tc>
        <w:tc>
          <w:tcPr>
            <w:tcW w:w="8740" w:type="dxa"/>
          </w:tcPr>
          <w:p w14:paraId="7CBF7BE4" w14:textId="77777777" w:rsidR="0071347C" w:rsidRPr="005F2F08" w:rsidRDefault="0071347C" w:rsidP="0071347C">
            <w:pPr>
              <w:spacing w:after="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5</w:t>
            </w:r>
            <w:r w:rsidRPr="005F2F08">
              <w:rPr>
                <w:rFonts w:eastAsiaTheme="minorEastAsia"/>
                <w:b/>
                <w:lang w:val="en-US" w:eastAsia="zh-CN"/>
              </w:rPr>
              <w:t>: The XR-specific go-to-sleep indication by DCI should be supported to be jointly configured with PDCCH skipping indication in the XR-specific DCI for fast transition to the sleep state PDCCH skipping enhancement schemes</w:t>
            </w:r>
            <w:r w:rsidRPr="005F2F08">
              <w:rPr>
                <w:rFonts w:eastAsiaTheme="minorEastAsia" w:hint="eastAsia"/>
                <w:b/>
                <w:lang w:val="en-US" w:eastAsia="zh-CN"/>
              </w:rPr>
              <w:t xml:space="preserve"> with no impact to other </w:t>
            </w:r>
            <w:r w:rsidRPr="005F2F08">
              <w:rPr>
                <w:rFonts w:eastAsiaTheme="minorEastAsia"/>
                <w:b/>
                <w:lang w:val="en-US" w:eastAsia="zh-CN"/>
              </w:rPr>
              <w:t>delay-</w:t>
            </w:r>
            <w:r w:rsidRPr="005F2F08">
              <w:rPr>
                <w:rFonts w:eastAsiaTheme="minorEastAsia" w:hint="eastAsia"/>
                <w:b/>
                <w:lang w:val="en-US" w:eastAsia="zh-CN"/>
              </w:rPr>
              <w:t>insens</w:t>
            </w:r>
            <w:r w:rsidRPr="005F2F08">
              <w:rPr>
                <w:rFonts w:eastAsiaTheme="minorEastAsia"/>
                <w:b/>
                <w:lang w:val="en-US" w:eastAsia="zh-CN"/>
              </w:rPr>
              <w:t>it</w:t>
            </w:r>
            <w:r w:rsidRPr="005F2F08">
              <w:rPr>
                <w:rFonts w:eastAsiaTheme="minorEastAsia" w:hint="eastAsia"/>
                <w:b/>
                <w:lang w:val="en-US" w:eastAsia="zh-CN"/>
              </w:rPr>
              <w:t xml:space="preserve">ive traffic. </w:t>
            </w:r>
          </w:p>
          <w:p w14:paraId="2EE3CC01" w14:textId="64BD930C" w:rsidR="00E25806" w:rsidRPr="0062046E" w:rsidRDefault="00E25806" w:rsidP="00E25806">
            <w:pPr>
              <w:pStyle w:val="Caption"/>
              <w:jc w:val="center"/>
              <w:rPr>
                <w:rFonts w:eastAsiaTheme="minorEastAsia"/>
                <w:b w:val="0"/>
                <w:bCs w:val="0"/>
                <w:lang w:eastAsia="zh-CN"/>
              </w:rPr>
            </w:pPr>
            <w:r w:rsidRPr="0062046E">
              <w:rPr>
                <w:b w:val="0"/>
              </w:rPr>
              <w:t xml:space="preserve">Table </w:t>
            </w:r>
            <w:r>
              <w:rPr>
                <w:b w:val="0"/>
                <w:noProof/>
              </w:rPr>
              <w:t>1</w:t>
            </w:r>
            <w:r w:rsidRPr="0062046E">
              <w:rPr>
                <w:rFonts w:eastAsiaTheme="minorEastAsia"/>
                <w:b w:val="0"/>
                <w:lang w:eastAsia="zh-CN"/>
              </w:rPr>
              <w:t>: PDCCH skipping enhancement schemes</w:t>
            </w:r>
          </w:p>
          <w:tbl>
            <w:tblPr>
              <w:tblStyle w:val="TableGrid"/>
              <w:tblW w:w="0" w:type="auto"/>
              <w:tblLook w:val="04A0" w:firstRow="1" w:lastRow="0" w:firstColumn="1" w:lastColumn="0" w:noHBand="0" w:noVBand="1"/>
            </w:tblPr>
            <w:tblGrid>
              <w:gridCol w:w="2811"/>
              <w:gridCol w:w="5640"/>
            </w:tblGrid>
            <w:tr w:rsidR="00E25806" w:rsidRPr="00AB629B" w14:paraId="78E4EC07" w14:textId="77777777" w:rsidTr="009B4D8B">
              <w:tc>
                <w:tcPr>
                  <w:tcW w:w="2947" w:type="dxa"/>
                </w:tcPr>
                <w:p w14:paraId="74160785" w14:textId="77777777" w:rsidR="00E25806" w:rsidRPr="00AB629B" w:rsidRDefault="00E25806" w:rsidP="00E25806">
                  <w:pPr>
                    <w:spacing w:afterLines="50" w:after="120"/>
                    <w:jc w:val="both"/>
                    <w:rPr>
                      <w:rFonts w:eastAsiaTheme="minorEastAsia"/>
                      <w:b/>
                      <w:lang w:val="en-US" w:eastAsia="zh-CN"/>
                    </w:rPr>
                  </w:pPr>
                  <w:r w:rsidRPr="00AB629B">
                    <w:rPr>
                      <w:rFonts w:eastAsiaTheme="minorEastAsia"/>
                      <w:b/>
                      <w:lang w:val="en-US" w:eastAsia="zh-CN"/>
                    </w:rPr>
                    <w:t>Schemes</w:t>
                  </w:r>
                </w:p>
              </w:tc>
              <w:tc>
                <w:tcPr>
                  <w:tcW w:w="6045" w:type="dxa"/>
                </w:tcPr>
                <w:p w14:paraId="0C2B6C43" w14:textId="77777777" w:rsidR="00E25806" w:rsidRPr="00AB629B" w:rsidRDefault="00E25806" w:rsidP="00E25806">
                  <w:pPr>
                    <w:spacing w:afterLines="50" w:after="120"/>
                    <w:jc w:val="both"/>
                    <w:rPr>
                      <w:rFonts w:eastAsiaTheme="minorEastAsia"/>
                      <w:b/>
                      <w:lang w:val="en-US" w:eastAsia="zh-CN"/>
                    </w:rPr>
                  </w:pPr>
                  <w:r w:rsidRPr="00AB629B">
                    <w:rPr>
                      <w:rFonts w:eastAsiaTheme="minorEastAsia"/>
                      <w:b/>
                      <w:lang w:val="en-US" w:eastAsia="zh-CN"/>
                    </w:rPr>
                    <w:t>Procedure</w:t>
                  </w:r>
                </w:p>
              </w:tc>
            </w:tr>
            <w:tr w:rsidR="00E25806" w:rsidRPr="00AB629B" w14:paraId="6A407F1D" w14:textId="77777777" w:rsidTr="009B4D8B">
              <w:tc>
                <w:tcPr>
                  <w:tcW w:w="2947" w:type="dxa"/>
                </w:tcPr>
                <w:p w14:paraId="013FB066" w14:textId="77777777" w:rsidR="00E25806" w:rsidRPr="00AB629B" w:rsidRDefault="00E25806" w:rsidP="00E25806">
                  <w:pPr>
                    <w:spacing w:afterLines="50" w:after="120"/>
                    <w:jc w:val="both"/>
                    <w:rPr>
                      <w:rFonts w:eastAsiaTheme="minorEastAsia"/>
                      <w:b/>
                      <w:lang w:val="en-US" w:eastAsia="zh-CN"/>
                    </w:rPr>
                  </w:pPr>
                  <w:r w:rsidRPr="00AB629B">
                    <w:rPr>
                      <w:rFonts w:eastAsiaTheme="minorEastAsia"/>
                      <w:b/>
                      <w:lang w:val="en-US" w:eastAsia="zh-CN"/>
                    </w:rPr>
                    <w:t>Baseline 1</w:t>
                  </w:r>
                  <w:r w:rsidRPr="00AB629B">
                    <w:rPr>
                      <w:rFonts w:eastAsiaTheme="minorEastAsia" w:hint="eastAsia"/>
                      <w:b/>
                      <w:lang w:val="en-US" w:eastAsia="zh-CN"/>
                    </w:rPr>
                    <w:t>：</w:t>
                  </w:r>
                  <w:r w:rsidRPr="00AB629B">
                    <w:rPr>
                      <w:rFonts w:eastAsiaTheme="minorEastAsia"/>
                      <w:b/>
                      <w:lang w:val="en-US" w:eastAsia="zh-CN"/>
                    </w:rPr>
                    <w:t xml:space="preserve">Always-on </w:t>
                  </w:r>
                </w:p>
              </w:tc>
              <w:tc>
                <w:tcPr>
                  <w:tcW w:w="6045" w:type="dxa"/>
                </w:tcPr>
                <w:p w14:paraId="035EE33E" w14:textId="77777777" w:rsidR="00E25806" w:rsidRPr="00AB629B" w:rsidRDefault="00E25806" w:rsidP="00E25806">
                  <w:pPr>
                    <w:spacing w:afterLines="50" w:after="120"/>
                    <w:jc w:val="both"/>
                    <w:rPr>
                      <w:rFonts w:eastAsiaTheme="minorEastAsia"/>
                      <w:lang w:val="en-US" w:eastAsia="zh-CN"/>
                    </w:rPr>
                  </w:pPr>
                  <w:r w:rsidRPr="00AB629B">
                    <w:rPr>
                      <w:rFonts w:eastAsiaTheme="minorEastAsia"/>
                      <w:lang w:val="en-US" w:eastAsia="zh-CN"/>
                    </w:rPr>
                    <w:t>PDCCH monitoring is based on the configured PDCCH monitoring cycle of the search space</w:t>
                  </w:r>
                  <w:r w:rsidRPr="00AB629B">
                    <w:rPr>
                      <w:rFonts w:eastAsiaTheme="minorEastAsia" w:hint="eastAsia"/>
                      <w:lang w:val="en-US" w:eastAsia="zh-CN"/>
                    </w:rPr>
                    <w:t>.</w:t>
                  </w:r>
                </w:p>
              </w:tc>
            </w:tr>
            <w:tr w:rsidR="00E25806" w:rsidRPr="00AB629B" w14:paraId="096ACD89" w14:textId="77777777" w:rsidTr="009B4D8B">
              <w:tc>
                <w:tcPr>
                  <w:tcW w:w="2947" w:type="dxa"/>
                </w:tcPr>
                <w:p w14:paraId="47596CB6" w14:textId="77777777" w:rsidR="00E25806" w:rsidRPr="00AB629B" w:rsidRDefault="00E25806" w:rsidP="00E25806">
                  <w:pPr>
                    <w:spacing w:afterLines="50" w:after="120"/>
                    <w:jc w:val="both"/>
                    <w:rPr>
                      <w:rFonts w:eastAsiaTheme="minorEastAsia"/>
                      <w:b/>
                      <w:lang w:val="en-US" w:eastAsia="zh-CN"/>
                    </w:rPr>
                  </w:pPr>
                  <w:r w:rsidRPr="00AB629B">
                    <w:rPr>
                      <w:rFonts w:eastAsiaTheme="minorEastAsia"/>
                      <w:b/>
                      <w:lang w:val="en-US" w:eastAsia="zh-CN"/>
                    </w:rPr>
                    <w:t xml:space="preserve">Baseline </w:t>
                  </w:r>
                  <w:r w:rsidRPr="00AB629B">
                    <w:rPr>
                      <w:rFonts w:eastAsiaTheme="minorEastAsia" w:hint="eastAsia"/>
                      <w:b/>
                      <w:lang w:val="en-US" w:eastAsia="zh-CN"/>
                    </w:rPr>
                    <w:t>2</w:t>
                  </w:r>
                  <w:r w:rsidRPr="00AB629B">
                    <w:rPr>
                      <w:rFonts w:eastAsiaTheme="minorEastAsia" w:hint="eastAsia"/>
                      <w:b/>
                      <w:lang w:val="en-US" w:eastAsia="zh-CN"/>
                    </w:rPr>
                    <w:t>：</w:t>
                  </w:r>
                  <w:r w:rsidRPr="00AB629B">
                    <w:rPr>
                      <w:rFonts w:eastAsiaTheme="minorEastAsia"/>
                      <w:b/>
                      <w:lang w:val="en-US" w:eastAsia="zh-CN"/>
                    </w:rPr>
                    <w:t>C-DRX(16,</w:t>
                  </w:r>
                  <w:r>
                    <w:rPr>
                      <w:rFonts w:eastAsiaTheme="minorEastAsia" w:hint="eastAsia"/>
                      <w:b/>
                      <w:lang w:val="en-US" w:eastAsia="zh-CN"/>
                    </w:rPr>
                    <w:t xml:space="preserve"> </w:t>
                  </w:r>
                  <w:r w:rsidRPr="00AB629B">
                    <w:rPr>
                      <w:rFonts w:eastAsiaTheme="minorEastAsia"/>
                      <w:b/>
                      <w:lang w:val="en-US" w:eastAsia="zh-CN"/>
                    </w:rPr>
                    <w:t>12,</w:t>
                  </w:r>
                  <w:r>
                    <w:rPr>
                      <w:rFonts w:eastAsiaTheme="minorEastAsia" w:hint="eastAsia"/>
                      <w:b/>
                      <w:lang w:val="en-US" w:eastAsia="zh-CN"/>
                    </w:rPr>
                    <w:t xml:space="preserve"> </w:t>
                  </w:r>
                  <w:r w:rsidRPr="00AB629B">
                    <w:rPr>
                      <w:rFonts w:eastAsiaTheme="minorEastAsia"/>
                      <w:b/>
                      <w:lang w:val="en-US" w:eastAsia="zh-CN"/>
                    </w:rPr>
                    <w:t>4)  with R</w:t>
                  </w:r>
                  <w:r w:rsidRPr="00AB629B">
                    <w:rPr>
                      <w:rFonts w:eastAsiaTheme="minorEastAsia" w:hint="eastAsia"/>
                      <w:b/>
                      <w:lang w:val="en-US" w:eastAsia="zh-CN"/>
                    </w:rPr>
                    <w:t>el-</w:t>
                  </w:r>
                  <w:r w:rsidRPr="00AB629B">
                    <w:rPr>
                      <w:rFonts w:eastAsiaTheme="minorEastAsia"/>
                      <w:b/>
                      <w:lang w:val="en-US" w:eastAsia="zh-CN"/>
                    </w:rPr>
                    <w:t>17 PDCCH skipping scheme</w:t>
                  </w:r>
                </w:p>
              </w:tc>
              <w:tc>
                <w:tcPr>
                  <w:tcW w:w="6045" w:type="dxa"/>
                </w:tcPr>
                <w:p w14:paraId="4CAC4F4B" w14:textId="77777777" w:rsidR="00E25806" w:rsidRPr="00AB629B" w:rsidRDefault="00E25806" w:rsidP="00E25806">
                  <w:pPr>
                    <w:spacing w:afterLines="50" w:after="120"/>
                    <w:jc w:val="both"/>
                    <w:rPr>
                      <w:rFonts w:eastAsiaTheme="minorEastAsia"/>
                      <w:lang w:val="en-US" w:eastAsia="zh-CN"/>
                    </w:rPr>
                  </w:pPr>
                  <w:r w:rsidRPr="00AB629B">
                    <w:rPr>
                      <w:rFonts w:eastAsiaTheme="minorEastAsia"/>
                      <w:lang w:val="en-US" w:eastAsia="zh-CN"/>
                    </w:rPr>
                    <w:t>When the XR packet transmission is completed, UE would be indicated by scheduling DCI to skip an interval of PDCCH skipping and return to normal PDCCH monitoring afterward</w:t>
                  </w:r>
                  <w:r w:rsidRPr="00AB629B">
                    <w:rPr>
                      <w:rFonts w:eastAsiaTheme="minorEastAsia" w:hint="eastAsia"/>
                      <w:lang w:val="en-US" w:eastAsia="zh-CN"/>
                    </w:rPr>
                    <w:t>.</w:t>
                  </w:r>
                </w:p>
              </w:tc>
            </w:tr>
            <w:tr w:rsidR="00E25806" w:rsidRPr="00AB629B" w14:paraId="5678D7A2" w14:textId="77777777" w:rsidTr="009B4D8B">
              <w:trPr>
                <w:trHeight w:val="1153"/>
              </w:trPr>
              <w:tc>
                <w:tcPr>
                  <w:tcW w:w="2947" w:type="dxa"/>
                </w:tcPr>
                <w:p w14:paraId="615BB9B7" w14:textId="77777777" w:rsidR="00E25806" w:rsidRPr="00AB629B" w:rsidRDefault="00E25806" w:rsidP="00E25806">
                  <w:pPr>
                    <w:spacing w:afterLines="50" w:after="120"/>
                    <w:jc w:val="both"/>
                    <w:rPr>
                      <w:rFonts w:eastAsiaTheme="minorEastAsia"/>
                      <w:b/>
                      <w:lang w:val="en-US" w:eastAsia="zh-CN"/>
                    </w:rPr>
                  </w:pPr>
                  <w:r w:rsidRPr="00AB629B">
                    <w:rPr>
                      <w:rFonts w:eastAsiaTheme="minorEastAsia"/>
                      <w:b/>
                      <w:lang w:val="en-US" w:eastAsia="zh-CN"/>
                    </w:rPr>
                    <w:t>PDCCH skipping enhancement scheme 1</w:t>
                  </w:r>
                  <w:r>
                    <w:rPr>
                      <w:rFonts w:eastAsiaTheme="minorEastAsia"/>
                      <w:b/>
                      <w:lang w:val="en-US" w:eastAsia="zh-CN"/>
                    </w:rPr>
                    <w:t xml:space="preserve"> with C-DRX(16, 12, 4)</w:t>
                  </w:r>
                </w:p>
                <w:p w14:paraId="16F07D1F" w14:textId="77777777" w:rsidR="00E25806" w:rsidRPr="00AB629B" w:rsidRDefault="00E25806" w:rsidP="00E25806">
                  <w:pPr>
                    <w:spacing w:afterLines="50" w:after="120"/>
                    <w:jc w:val="both"/>
                    <w:rPr>
                      <w:rFonts w:eastAsiaTheme="minorEastAsia"/>
                      <w:b/>
                      <w:lang w:val="en-US" w:eastAsia="zh-CN"/>
                    </w:rPr>
                  </w:pPr>
                  <w:r w:rsidRPr="00AB629B">
                    <w:rPr>
                      <w:rFonts w:eastAsiaTheme="minorEastAsia"/>
                      <w:b/>
                      <w:lang w:val="en-US" w:eastAsia="zh-CN"/>
                    </w:rPr>
                    <w:t>(non-scheduling and scheduling  DCI with persistent  skipping indication)</w:t>
                  </w:r>
                </w:p>
              </w:tc>
              <w:tc>
                <w:tcPr>
                  <w:tcW w:w="6045" w:type="dxa"/>
                </w:tcPr>
                <w:p w14:paraId="22FCC75C" w14:textId="77777777" w:rsidR="00E25806" w:rsidRPr="00AB629B" w:rsidRDefault="00E25806" w:rsidP="00E25806">
                  <w:pPr>
                    <w:spacing w:afterLines="50" w:after="120"/>
                    <w:jc w:val="both"/>
                    <w:rPr>
                      <w:rFonts w:eastAsiaTheme="minorEastAsia"/>
                      <w:lang w:val="en-US" w:eastAsia="zh-CN"/>
                    </w:rPr>
                  </w:pPr>
                  <w:r w:rsidRPr="00AB629B">
                    <w:rPr>
                      <w:rFonts w:eastAsiaTheme="minorEastAsia"/>
                      <w:lang w:val="en-US" w:eastAsia="zh-CN"/>
                    </w:rPr>
                    <w:t>UE can be indicated by both scheduling and non-scheduling DCI to skip the indicated interval of PDCCH monitoring occasions persistently</w:t>
                  </w:r>
                  <w:r w:rsidRPr="00AB629B">
                    <w:rPr>
                      <w:rFonts w:eastAsiaTheme="minorEastAsia" w:hint="eastAsia"/>
                      <w:lang w:val="en-US" w:eastAsia="zh-CN"/>
                    </w:rPr>
                    <w:t>.</w:t>
                  </w:r>
                  <w:r w:rsidRPr="00AB629B">
                    <w:rPr>
                      <w:rFonts w:eastAsiaTheme="minorEastAsia"/>
                      <w:lang w:val="en-US" w:eastAsia="zh-CN"/>
                    </w:rPr>
                    <w:t xml:space="preserve"> The skipping duration is persistent without termination of PDCCH skipping until a new skipping indication is received</w:t>
                  </w:r>
                  <w:r w:rsidRPr="00AB629B">
                    <w:rPr>
                      <w:rFonts w:eastAsiaTheme="minorEastAsia" w:hint="eastAsia"/>
                      <w:lang w:val="en-US" w:eastAsia="zh-CN"/>
                    </w:rPr>
                    <w:t>.</w:t>
                  </w:r>
                </w:p>
              </w:tc>
            </w:tr>
            <w:tr w:rsidR="00E25806" w:rsidRPr="00AB629B" w14:paraId="411096E8" w14:textId="77777777" w:rsidTr="009B4D8B">
              <w:tc>
                <w:tcPr>
                  <w:tcW w:w="2947" w:type="dxa"/>
                </w:tcPr>
                <w:p w14:paraId="74F53911" w14:textId="77777777" w:rsidR="00E25806" w:rsidRPr="00AB629B" w:rsidRDefault="00E25806" w:rsidP="00E25806">
                  <w:pPr>
                    <w:spacing w:afterLines="50" w:after="120"/>
                    <w:jc w:val="both"/>
                    <w:rPr>
                      <w:rFonts w:eastAsiaTheme="minorEastAsia"/>
                      <w:b/>
                      <w:lang w:val="en-US" w:eastAsia="zh-CN"/>
                    </w:rPr>
                  </w:pPr>
                  <w:r w:rsidRPr="00AB629B">
                    <w:rPr>
                      <w:rFonts w:eastAsiaTheme="minorEastAsia"/>
                      <w:b/>
                      <w:lang w:val="en-US" w:eastAsia="zh-CN"/>
                    </w:rPr>
                    <w:t>PDCCH skipping enhancement scheme 2</w:t>
                  </w:r>
                  <w:r>
                    <w:rPr>
                      <w:rFonts w:eastAsiaTheme="minorEastAsia"/>
                      <w:b/>
                      <w:lang w:val="en-US" w:eastAsia="zh-CN"/>
                    </w:rPr>
                    <w:t xml:space="preserve"> with C-DRX(16, 12, 4)</w:t>
                  </w:r>
                </w:p>
                <w:p w14:paraId="7E9B2B7F" w14:textId="77777777" w:rsidR="00E25806" w:rsidRPr="00AB629B" w:rsidRDefault="00E25806" w:rsidP="00E25806">
                  <w:pPr>
                    <w:spacing w:afterLines="50" w:after="120"/>
                    <w:jc w:val="both"/>
                    <w:rPr>
                      <w:rFonts w:eastAsiaTheme="minorEastAsia"/>
                      <w:b/>
                      <w:lang w:val="en-US" w:eastAsia="zh-CN"/>
                    </w:rPr>
                  </w:pPr>
                  <w:r w:rsidRPr="00AB629B">
                    <w:rPr>
                      <w:rFonts w:eastAsiaTheme="minorEastAsia"/>
                      <w:b/>
                      <w:lang w:val="en-US" w:eastAsia="zh-CN"/>
                    </w:rPr>
                    <w:t>(go-to-sleep)</w:t>
                  </w:r>
                </w:p>
              </w:tc>
              <w:tc>
                <w:tcPr>
                  <w:tcW w:w="6045" w:type="dxa"/>
                </w:tcPr>
                <w:p w14:paraId="21E09DC0" w14:textId="77777777" w:rsidR="00E25806" w:rsidRPr="00AB629B" w:rsidRDefault="00E25806" w:rsidP="00E25806">
                  <w:pPr>
                    <w:spacing w:afterLines="50" w:after="120"/>
                    <w:jc w:val="both"/>
                    <w:rPr>
                      <w:rFonts w:eastAsiaTheme="minorEastAsia"/>
                      <w:lang w:val="en-US" w:eastAsia="zh-CN"/>
                    </w:rPr>
                  </w:pPr>
                  <w:r w:rsidRPr="00AB629B">
                    <w:rPr>
                      <w:rFonts w:eastAsiaTheme="minorEastAsia"/>
                      <w:lang w:val="en-US" w:eastAsia="zh-CN"/>
                    </w:rPr>
                    <w:t xml:space="preserve">When the XR packet transmission is completed, a code point of skipping duration is configured as the go-to-sleep to allow UE fast transition to the sleeping state and return to normal PDCCH monitoring afterward.  </w:t>
                  </w:r>
                </w:p>
              </w:tc>
            </w:tr>
            <w:tr w:rsidR="00E25806" w:rsidRPr="00AB629B" w14:paraId="5CDC27E4" w14:textId="77777777" w:rsidTr="009B4D8B">
              <w:tc>
                <w:tcPr>
                  <w:tcW w:w="2947" w:type="dxa"/>
                </w:tcPr>
                <w:p w14:paraId="347A190D" w14:textId="77777777" w:rsidR="00E25806" w:rsidRPr="00AB629B" w:rsidRDefault="00E25806" w:rsidP="00E25806">
                  <w:pPr>
                    <w:spacing w:afterLines="50" w:after="120"/>
                    <w:jc w:val="both"/>
                    <w:rPr>
                      <w:rFonts w:eastAsiaTheme="minorEastAsia"/>
                      <w:b/>
                      <w:lang w:val="en-US" w:eastAsia="zh-CN"/>
                    </w:rPr>
                  </w:pPr>
                  <w:r w:rsidRPr="00AB629B">
                    <w:rPr>
                      <w:rFonts w:eastAsiaTheme="minorEastAsia"/>
                      <w:b/>
                      <w:lang w:val="en-US" w:eastAsia="zh-CN"/>
                    </w:rPr>
                    <w:lastRenderedPageBreak/>
                    <w:t>PDCCH skipping enhancement scheme 3</w:t>
                  </w:r>
                  <w:r>
                    <w:rPr>
                      <w:rFonts w:eastAsiaTheme="minorEastAsia"/>
                      <w:b/>
                      <w:lang w:val="en-US" w:eastAsia="zh-CN"/>
                    </w:rPr>
                    <w:t xml:space="preserve"> with C-DRX(16, 12,4)</w:t>
                  </w:r>
                </w:p>
                <w:p w14:paraId="4B1FC83C" w14:textId="77777777" w:rsidR="00E25806" w:rsidRPr="00AB629B" w:rsidRDefault="00E25806" w:rsidP="00E25806">
                  <w:pPr>
                    <w:spacing w:afterLines="50" w:after="120"/>
                    <w:jc w:val="both"/>
                    <w:rPr>
                      <w:rFonts w:eastAsiaTheme="minorEastAsia"/>
                      <w:b/>
                      <w:lang w:val="en-US" w:eastAsia="zh-CN"/>
                    </w:rPr>
                  </w:pPr>
                  <w:r w:rsidRPr="00AB629B">
                    <w:rPr>
                      <w:rFonts w:eastAsiaTheme="minorEastAsia"/>
                      <w:b/>
                      <w:lang w:val="en-US" w:eastAsia="zh-CN"/>
                    </w:rPr>
                    <w:t>(</w:t>
                  </w:r>
                  <w:r>
                    <w:rPr>
                      <w:rFonts w:eastAsiaTheme="minorEastAsia" w:hint="eastAsia"/>
                      <w:lang w:val="en-US" w:eastAsia="zh-CN"/>
                    </w:rPr>
                    <w:t>C</w:t>
                  </w:r>
                  <w:r w:rsidRPr="00AB629B">
                    <w:rPr>
                      <w:rFonts w:eastAsiaTheme="minorEastAsia"/>
                      <w:b/>
                      <w:lang w:val="en-US" w:eastAsia="zh-CN"/>
                    </w:rPr>
                    <w:t xml:space="preserve">ontinuous PDCCH skipping and dynamic go-to-sleep </w:t>
                  </w:r>
                  <w:r>
                    <w:rPr>
                      <w:rFonts w:eastAsiaTheme="minorEastAsia" w:hint="eastAsia"/>
                      <w:b/>
                      <w:lang w:val="en-US" w:eastAsia="zh-CN"/>
                    </w:rPr>
                    <w:t>indication</w:t>
                  </w:r>
                  <w:r w:rsidRPr="00AB629B">
                    <w:rPr>
                      <w:rFonts w:eastAsiaTheme="minorEastAsia"/>
                      <w:b/>
                      <w:lang w:val="en-US" w:eastAsia="zh-CN"/>
                    </w:rPr>
                    <w:t>)</w:t>
                  </w:r>
                </w:p>
              </w:tc>
              <w:tc>
                <w:tcPr>
                  <w:tcW w:w="6045" w:type="dxa"/>
                </w:tcPr>
                <w:p w14:paraId="1D518EB3" w14:textId="77777777" w:rsidR="00E25806" w:rsidRPr="00AB629B" w:rsidRDefault="00E25806" w:rsidP="00E25806">
                  <w:pPr>
                    <w:spacing w:afterLines="50" w:after="120"/>
                    <w:jc w:val="both"/>
                    <w:rPr>
                      <w:rFonts w:eastAsiaTheme="minorEastAsia"/>
                      <w:lang w:val="en-US" w:eastAsia="zh-CN"/>
                    </w:rPr>
                  </w:pPr>
                  <w:r w:rsidRPr="00AB629B">
                    <w:rPr>
                      <w:rFonts w:eastAsiaTheme="minorEastAsia"/>
                      <w:lang w:val="en-US" w:eastAsia="zh-CN"/>
                    </w:rPr>
                    <w:t>UE can be indicated by non-scheduling and scheduling DCI to skip one or more MOs continuously</w:t>
                  </w:r>
                  <w:r w:rsidRPr="00AB629B">
                    <w:rPr>
                      <w:rFonts w:eastAsiaTheme="minorEastAsia" w:hint="eastAsia"/>
                      <w:lang w:val="en-US" w:eastAsia="zh-CN"/>
                    </w:rPr>
                    <w:t>.</w:t>
                  </w:r>
                  <w:r w:rsidRPr="00AB629B">
                    <w:rPr>
                      <w:rFonts w:eastAsiaTheme="minorEastAsia"/>
                      <w:lang w:val="en-US" w:eastAsia="zh-CN"/>
                    </w:rPr>
                    <w:t xml:space="preserve"> When the XR packet transmission is completed, a code point of skipping duration is configured as the go-to-sleep to allow UE fast transition to the sleep state.   </w:t>
                  </w:r>
                </w:p>
              </w:tc>
            </w:tr>
          </w:tbl>
          <w:p w14:paraId="04F33EE2" w14:textId="10A0B9D7" w:rsidR="00E25806" w:rsidRPr="009B1337" w:rsidRDefault="00E25806" w:rsidP="00E25806">
            <w:pPr>
              <w:spacing w:after="0"/>
              <w:jc w:val="center"/>
              <w:rPr>
                <w:rFonts w:eastAsiaTheme="minorEastAsia"/>
                <w:lang w:val="en-US" w:eastAsia="zh-CN"/>
              </w:rPr>
            </w:pPr>
            <w:r w:rsidRPr="009B1337">
              <w:rPr>
                <w:lang w:val="en-US"/>
              </w:rPr>
              <w:t xml:space="preserve">Table </w:t>
            </w:r>
            <w:r>
              <w:rPr>
                <w:noProof/>
                <w:lang w:val="en-US"/>
              </w:rPr>
              <w:t>2</w:t>
            </w:r>
            <w:r w:rsidRPr="009B1337">
              <w:rPr>
                <w:rFonts w:eastAsiaTheme="minorEastAsia"/>
                <w:lang w:val="en-US" w:eastAsia="zh-CN"/>
              </w:rPr>
              <w:t>:  Evaluation results of PDCCH skipping schemes compared to always-on with MU-MIMO scheduling</w:t>
            </w:r>
          </w:p>
          <w:tbl>
            <w:tblPr>
              <w:tblStyle w:val="MediumShading1-Accent1"/>
              <w:tblW w:w="8422"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3287"/>
              <w:gridCol w:w="2600"/>
              <w:gridCol w:w="1518"/>
              <w:gridCol w:w="1017"/>
            </w:tblGrid>
            <w:tr w:rsidR="00E25806" w:rsidRPr="00AB629B" w14:paraId="4744309E" w14:textId="77777777" w:rsidTr="009B4D8B">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3287" w:type="dxa"/>
                  <w:tcBorders>
                    <w:top w:val="none" w:sz="0" w:space="0" w:color="auto"/>
                    <w:left w:val="none" w:sz="0" w:space="0" w:color="auto"/>
                    <w:bottom w:val="none" w:sz="0" w:space="0" w:color="auto"/>
                    <w:right w:val="none" w:sz="0" w:space="0" w:color="auto"/>
                  </w:tcBorders>
                  <w:vAlign w:val="center"/>
                  <w:hideMark/>
                </w:tcPr>
                <w:p w14:paraId="02C00A8B" w14:textId="77777777" w:rsidR="00E25806" w:rsidRPr="00AB629B" w:rsidRDefault="00E25806" w:rsidP="00E25806">
                  <w:pPr>
                    <w:pStyle w:val="xxmsonormal"/>
                    <w:spacing w:afterLines="50" w:after="120"/>
                    <w:jc w:val="center"/>
                    <w:rPr>
                      <w:rFonts w:ascii="Times New Roman" w:hAnsi="Times New Roman" w:cs="Times New Roman"/>
                      <w:sz w:val="20"/>
                      <w:szCs w:val="20"/>
                      <w:lang w:eastAsia="zh-CN"/>
                    </w:rPr>
                  </w:pPr>
                  <w:r w:rsidRPr="00AB629B">
                    <w:rPr>
                      <w:rFonts w:ascii="Times New Roman" w:hAnsi="Times New Roman" w:cs="Times New Roman"/>
                      <w:sz w:val="20"/>
                      <w:szCs w:val="20"/>
                      <w:lang w:eastAsia="zh-CN"/>
                    </w:rPr>
                    <w:t>PDCCH monitoring Schemes</w:t>
                  </w:r>
                </w:p>
              </w:tc>
              <w:tc>
                <w:tcPr>
                  <w:tcW w:w="2600" w:type="dxa"/>
                  <w:tcBorders>
                    <w:top w:val="none" w:sz="0" w:space="0" w:color="auto"/>
                    <w:left w:val="none" w:sz="0" w:space="0" w:color="auto"/>
                    <w:bottom w:val="none" w:sz="0" w:space="0" w:color="auto"/>
                    <w:right w:val="none" w:sz="0" w:space="0" w:color="auto"/>
                  </w:tcBorders>
                  <w:vAlign w:val="center"/>
                </w:tcPr>
                <w:p w14:paraId="1C6130F1" w14:textId="77777777" w:rsidR="00E25806" w:rsidRPr="00AB629B" w:rsidRDefault="00E25806" w:rsidP="00E25806">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Considered UE set</w:t>
                  </w:r>
                </w:p>
              </w:tc>
              <w:tc>
                <w:tcPr>
                  <w:tcW w:w="1518" w:type="dxa"/>
                  <w:tcBorders>
                    <w:top w:val="none" w:sz="0" w:space="0" w:color="auto"/>
                    <w:left w:val="none" w:sz="0" w:space="0" w:color="auto"/>
                    <w:bottom w:val="none" w:sz="0" w:space="0" w:color="auto"/>
                    <w:right w:val="none" w:sz="0" w:space="0" w:color="auto"/>
                  </w:tcBorders>
                  <w:vAlign w:val="center"/>
                  <w:hideMark/>
                </w:tcPr>
                <w:p w14:paraId="579F5B1A" w14:textId="77777777" w:rsidR="00E25806" w:rsidRPr="00AB629B" w:rsidRDefault="00E25806" w:rsidP="00E25806">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Mean PSG compared to always-on</w:t>
                  </w:r>
                </w:p>
              </w:tc>
              <w:tc>
                <w:tcPr>
                  <w:tcW w:w="1017" w:type="dxa"/>
                  <w:tcBorders>
                    <w:top w:val="none" w:sz="0" w:space="0" w:color="auto"/>
                    <w:left w:val="none" w:sz="0" w:space="0" w:color="auto"/>
                    <w:bottom w:val="none" w:sz="0" w:space="0" w:color="auto"/>
                    <w:right w:val="none" w:sz="0" w:space="0" w:color="auto"/>
                  </w:tcBorders>
                  <w:vAlign w:val="center"/>
                  <w:hideMark/>
                </w:tcPr>
                <w:p w14:paraId="1776E537" w14:textId="77777777" w:rsidR="00E25806" w:rsidRPr="00AB629B" w:rsidRDefault="00E25806" w:rsidP="00E25806">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 xml:space="preserve">#satisfied UEs per cell </w:t>
                  </w:r>
                </w:p>
              </w:tc>
            </w:tr>
            <w:tr w:rsidR="00E25806" w:rsidRPr="00AB629B" w14:paraId="74C33A46" w14:textId="77777777" w:rsidTr="009B4D8B">
              <w:trPr>
                <w:trHeight w:val="475"/>
                <w:jc w:val="center"/>
              </w:trPr>
              <w:tc>
                <w:tcPr>
                  <w:cnfStyle w:val="001000000000" w:firstRow="0" w:lastRow="0" w:firstColumn="1" w:lastColumn="0" w:oddVBand="0" w:evenVBand="0" w:oddHBand="0" w:evenHBand="0" w:firstRowFirstColumn="0" w:firstRowLastColumn="0" w:lastRowFirstColumn="0" w:lastRowLastColumn="0"/>
                  <w:tcW w:w="3287" w:type="dxa"/>
                  <w:tcBorders>
                    <w:bottom w:val="single" w:sz="8" w:space="0" w:color="4472C4" w:themeColor="accent1"/>
                  </w:tcBorders>
                  <w:shd w:val="clear" w:color="auto" w:fill="auto"/>
                  <w:vAlign w:val="center"/>
                </w:tcPr>
                <w:p w14:paraId="1E09FBBC" w14:textId="77777777" w:rsidR="00E25806" w:rsidRPr="00AB629B" w:rsidRDefault="00E25806" w:rsidP="00E25806">
                  <w:pPr>
                    <w:pStyle w:val="xxmsonormal"/>
                    <w:spacing w:afterLines="50" w:after="120"/>
                    <w:rPr>
                      <w:rFonts w:ascii="Times New Roman" w:hAnsi="Times New Roman" w:cs="Times New Roman"/>
                      <w:sz w:val="20"/>
                      <w:szCs w:val="20"/>
                      <w:lang w:eastAsia="zh-CN"/>
                    </w:rPr>
                  </w:pPr>
                  <w:r w:rsidRPr="00AB629B">
                    <w:rPr>
                      <w:rFonts w:ascii="Times New Roman" w:hAnsi="Times New Roman" w:cs="Times New Roman"/>
                      <w:sz w:val="20"/>
                      <w:szCs w:val="20"/>
                      <w:lang w:eastAsia="zh-CN"/>
                    </w:rPr>
                    <w:t>Baseline</w:t>
                  </w:r>
                  <w:r w:rsidRPr="00AB629B">
                    <w:rPr>
                      <w:rFonts w:ascii="Times New Roman" w:hAnsi="Times New Roman" w:cs="Times New Roman" w:hint="eastAsia"/>
                      <w:sz w:val="20"/>
                      <w:szCs w:val="20"/>
                      <w:lang w:eastAsia="zh-CN"/>
                    </w:rPr>
                    <w:t xml:space="preserve"> 1</w:t>
                  </w:r>
                  <w:r w:rsidRPr="00AB629B">
                    <w:rPr>
                      <w:rFonts w:ascii="Times New Roman" w:hAnsi="Times New Roman" w:cs="Times New Roman"/>
                      <w:sz w:val="20"/>
                      <w:szCs w:val="20"/>
                      <w:lang w:eastAsia="zh-CN"/>
                    </w:rPr>
                    <w:t>: Always-on</w:t>
                  </w:r>
                </w:p>
              </w:tc>
              <w:tc>
                <w:tcPr>
                  <w:tcW w:w="2600" w:type="dxa"/>
                  <w:tcBorders>
                    <w:bottom w:val="single" w:sz="8" w:space="0" w:color="4472C4" w:themeColor="accent1"/>
                  </w:tcBorders>
                  <w:shd w:val="clear" w:color="auto" w:fill="auto"/>
                  <w:vAlign w:val="center"/>
                </w:tcPr>
                <w:p w14:paraId="000B2914"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1518" w:type="dxa"/>
                  <w:tcBorders>
                    <w:bottom w:val="single" w:sz="8" w:space="0" w:color="4472C4" w:themeColor="accent1"/>
                  </w:tcBorders>
                  <w:shd w:val="clear" w:color="auto" w:fill="auto"/>
                  <w:vAlign w:val="center"/>
                </w:tcPr>
                <w:p w14:paraId="47338635"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1017" w:type="dxa"/>
                  <w:tcBorders>
                    <w:bottom w:val="single" w:sz="8" w:space="0" w:color="4472C4" w:themeColor="accent1"/>
                  </w:tcBorders>
                  <w:shd w:val="clear" w:color="auto" w:fill="auto"/>
                  <w:vAlign w:val="center"/>
                </w:tcPr>
                <w:p w14:paraId="1EB083F6"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11.5</w:t>
                  </w:r>
                </w:p>
              </w:tc>
            </w:tr>
            <w:tr w:rsidR="00E25806" w:rsidRPr="00AB629B" w14:paraId="58318844" w14:textId="77777777" w:rsidTr="009B4D8B">
              <w:trPr>
                <w:trHeight w:val="515"/>
                <w:jc w:val="center"/>
              </w:trPr>
              <w:tc>
                <w:tcPr>
                  <w:cnfStyle w:val="001000000000" w:firstRow="0" w:lastRow="0" w:firstColumn="1" w:lastColumn="0" w:oddVBand="0" w:evenVBand="0" w:oddHBand="0" w:evenHBand="0" w:firstRowFirstColumn="0" w:firstRowLastColumn="0" w:lastRowFirstColumn="0" w:lastRowLastColumn="0"/>
                  <w:tcW w:w="3287" w:type="dxa"/>
                  <w:vMerge w:val="restart"/>
                  <w:tcBorders>
                    <w:right w:val="single" w:sz="8" w:space="0" w:color="4472C4" w:themeColor="accent1"/>
                  </w:tcBorders>
                  <w:shd w:val="clear" w:color="auto" w:fill="auto"/>
                  <w:vAlign w:val="center"/>
                </w:tcPr>
                <w:p w14:paraId="009F7B55" w14:textId="77777777" w:rsidR="00E25806" w:rsidRPr="00AB629B" w:rsidRDefault="00E25806" w:rsidP="00E25806">
                  <w:pPr>
                    <w:spacing w:afterLines="50" w:after="120"/>
                    <w:jc w:val="both"/>
                    <w:rPr>
                      <w:rFonts w:eastAsiaTheme="minorEastAsia"/>
                      <w:b w:val="0"/>
                      <w:lang w:val="en-US" w:eastAsia="zh-CN"/>
                    </w:rPr>
                  </w:pPr>
                  <w:r w:rsidRPr="00AB629B">
                    <w:rPr>
                      <w:rFonts w:eastAsiaTheme="minorEastAsia"/>
                      <w:lang w:val="en-US" w:eastAsia="zh-CN"/>
                    </w:rPr>
                    <w:t>PDCCH skipping enhancement scheme 1</w:t>
                  </w:r>
                </w:p>
                <w:p w14:paraId="014B0E93" w14:textId="77777777" w:rsidR="00E25806" w:rsidRPr="00AB629B" w:rsidRDefault="00E25806" w:rsidP="00E25806">
                  <w:pPr>
                    <w:spacing w:afterLines="50" w:after="120"/>
                    <w:jc w:val="both"/>
                    <w:rPr>
                      <w:rFonts w:eastAsiaTheme="minorEastAsia"/>
                      <w:lang w:val="en-US" w:eastAsia="zh-CN"/>
                    </w:rPr>
                  </w:pPr>
                  <w:r w:rsidRPr="00AB629B">
                    <w:rPr>
                      <w:rFonts w:eastAsiaTheme="minorEastAsia"/>
                      <w:lang w:val="en-US" w:eastAsia="zh-CN"/>
                    </w:rPr>
                    <w:t>(non-scheduling and scheduling  DCI with persistent skipping indication)</w:t>
                  </w:r>
                </w:p>
              </w:tc>
              <w:tc>
                <w:tcPr>
                  <w:tcW w:w="2600" w:type="dxa"/>
                  <w:tcBorders>
                    <w:left w:val="single" w:sz="8" w:space="0" w:color="4472C4" w:themeColor="accent1"/>
                    <w:right w:val="single" w:sz="8" w:space="0" w:color="4472C4" w:themeColor="accent1"/>
                  </w:tcBorders>
                  <w:shd w:val="clear" w:color="auto" w:fill="auto"/>
                  <w:vAlign w:val="center"/>
                </w:tcPr>
                <w:p w14:paraId="377AD4B4"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1518" w:type="dxa"/>
                  <w:tcBorders>
                    <w:left w:val="single" w:sz="8" w:space="0" w:color="4472C4" w:themeColor="accent1"/>
                    <w:right w:val="single" w:sz="8" w:space="0" w:color="4472C4" w:themeColor="accent1"/>
                  </w:tcBorders>
                  <w:shd w:val="clear" w:color="auto" w:fill="auto"/>
                  <w:vAlign w:val="center"/>
                </w:tcPr>
                <w:p w14:paraId="7E3EBE4F"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22.4%</w:t>
                  </w:r>
                </w:p>
              </w:tc>
              <w:tc>
                <w:tcPr>
                  <w:tcW w:w="1017" w:type="dxa"/>
                  <w:vMerge w:val="restart"/>
                  <w:tcBorders>
                    <w:left w:val="single" w:sz="8" w:space="0" w:color="4472C4" w:themeColor="accent1"/>
                  </w:tcBorders>
                  <w:shd w:val="clear" w:color="auto" w:fill="auto"/>
                  <w:vAlign w:val="center"/>
                </w:tcPr>
                <w:p w14:paraId="4817E824"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7</w:t>
                  </w:r>
                </w:p>
              </w:tc>
            </w:tr>
            <w:tr w:rsidR="00E25806" w:rsidRPr="00AB629B" w14:paraId="467B8EC5" w14:textId="77777777" w:rsidTr="009B4D8B">
              <w:trPr>
                <w:trHeight w:val="476"/>
                <w:jc w:val="center"/>
              </w:trPr>
              <w:tc>
                <w:tcPr>
                  <w:cnfStyle w:val="001000000000" w:firstRow="0" w:lastRow="0" w:firstColumn="1" w:lastColumn="0" w:oddVBand="0" w:evenVBand="0" w:oddHBand="0" w:evenHBand="0" w:firstRowFirstColumn="0" w:firstRowLastColumn="0" w:lastRowFirstColumn="0" w:lastRowLastColumn="0"/>
                  <w:tcW w:w="3287" w:type="dxa"/>
                  <w:vMerge/>
                  <w:tcBorders>
                    <w:right w:val="single" w:sz="8" w:space="0" w:color="4472C4" w:themeColor="accent1"/>
                  </w:tcBorders>
                  <w:shd w:val="clear" w:color="auto" w:fill="auto"/>
                  <w:vAlign w:val="center"/>
                </w:tcPr>
                <w:p w14:paraId="7F4574B6" w14:textId="77777777" w:rsidR="00E25806" w:rsidRPr="00AB629B" w:rsidRDefault="00E25806" w:rsidP="00E25806">
                  <w:pPr>
                    <w:spacing w:afterLines="50" w:after="120"/>
                    <w:jc w:val="both"/>
                    <w:rPr>
                      <w:rFonts w:eastAsiaTheme="minorEastAsia"/>
                      <w:lang w:val="en-US" w:eastAsia="zh-CN"/>
                    </w:rPr>
                  </w:pPr>
                </w:p>
              </w:tc>
              <w:tc>
                <w:tcPr>
                  <w:tcW w:w="2600" w:type="dxa"/>
                  <w:tcBorders>
                    <w:left w:val="single" w:sz="8" w:space="0" w:color="4472C4" w:themeColor="accent1"/>
                    <w:right w:val="single" w:sz="8" w:space="0" w:color="4472C4" w:themeColor="accent1"/>
                  </w:tcBorders>
                  <w:shd w:val="clear" w:color="auto" w:fill="auto"/>
                  <w:vAlign w:val="center"/>
                </w:tcPr>
                <w:p w14:paraId="269B6C6B"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1518" w:type="dxa"/>
                  <w:tcBorders>
                    <w:left w:val="single" w:sz="8" w:space="0" w:color="4472C4" w:themeColor="accent1"/>
                    <w:right w:val="single" w:sz="8" w:space="0" w:color="4472C4" w:themeColor="accent1"/>
                  </w:tcBorders>
                  <w:shd w:val="clear" w:color="auto" w:fill="auto"/>
                  <w:vAlign w:val="center"/>
                </w:tcPr>
                <w:p w14:paraId="339B19EA"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22.4%</w:t>
                  </w:r>
                </w:p>
              </w:tc>
              <w:tc>
                <w:tcPr>
                  <w:tcW w:w="1017" w:type="dxa"/>
                  <w:vMerge/>
                  <w:tcBorders>
                    <w:left w:val="single" w:sz="8" w:space="0" w:color="4472C4" w:themeColor="accent1"/>
                  </w:tcBorders>
                  <w:shd w:val="clear" w:color="auto" w:fill="auto"/>
                  <w:vAlign w:val="center"/>
                </w:tcPr>
                <w:p w14:paraId="603E0610"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E25806" w:rsidRPr="00AB629B" w14:paraId="648F31D3" w14:textId="77777777" w:rsidTr="009B4D8B">
              <w:trPr>
                <w:trHeight w:val="476"/>
                <w:jc w:val="center"/>
              </w:trPr>
              <w:tc>
                <w:tcPr>
                  <w:cnfStyle w:val="001000000000" w:firstRow="0" w:lastRow="0" w:firstColumn="1" w:lastColumn="0" w:oddVBand="0" w:evenVBand="0" w:oddHBand="0" w:evenHBand="0" w:firstRowFirstColumn="0" w:firstRowLastColumn="0" w:lastRowFirstColumn="0" w:lastRowLastColumn="0"/>
                  <w:tcW w:w="3287" w:type="dxa"/>
                  <w:vMerge w:val="restart"/>
                  <w:shd w:val="clear" w:color="auto" w:fill="auto"/>
                  <w:vAlign w:val="center"/>
                </w:tcPr>
                <w:p w14:paraId="0D20F82E" w14:textId="77777777" w:rsidR="00E25806" w:rsidRPr="00AB629B" w:rsidRDefault="00E25806" w:rsidP="00E25806">
                  <w:pPr>
                    <w:spacing w:afterLines="50" w:after="120"/>
                    <w:jc w:val="both"/>
                    <w:rPr>
                      <w:rFonts w:eastAsiaTheme="minorEastAsia"/>
                      <w:b w:val="0"/>
                      <w:lang w:val="en-US" w:eastAsia="zh-CN"/>
                    </w:rPr>
                  </w:pPr>
                  <w:r w:rsidRPr="00AB629B">
                    <w:rPr>
                      <w:rFonts w:eastAsiaTheme="minorEastAsia"/>
                      <w:lang w:val="en-US" w:eastAsia="zh-CN"/>
                    </w:rPr>
                    <w:t>PDCCH skipping enhancement scheme 2</w:t>
                  </w:r>
                </w:p>
                <w:p w14:paraId="44DDC3AB" w14:textId="77777777" w:rsidR="00E25806" w:rsidRPr="00AB629B" w:rsidRDefault="00E25806" w:rsidP="00E25806">
                  <w:pPr>
                    <w:spacing w:afterLines="50" w:after="120"/>
                    <w:rPr>
                      <w:rFonts w:eastAsiaTheme="minorEastAsia"/>
                      <w:lang w:val="en-US" w:eastAsia="zh-CN"/>
                    </w:rPr>
                  </w:pPr>
                  <w:r w:rsidRPr="00AB629B">
                    <w:rPr>
                      <w:rFonts w:eastAsiaTheme="minorEastAsia"/>
                      <w:lang w:val="en-US" w:eastAsia="zh-CN"/>
                    </w:rPr>
                    <w:t>(go-to-sleep)</w:t>
                  </w:r>
                </w:p>
              </w:tc>
              <w:tc>
                <w:tcPr>
                  <w:tcW w:w="2600" w:type="dxa"/>
                  <w:shd w:val="clear" w:color="auto" w:fill="auto"/>
                  <w:vAlign w:val="center"/>
                </w:tcPr>
                <w:p w14:paraId="0AA8517D"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1518" w:type="dxa"/>
                  <w:shd w:val="clear" w:color="auto" w:fill="auto"/>
                  <w:vAlign w:val="center"/>
                </w:tcPr>
                <w:p w14:paraId="764ADE21"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24.0%</w:t>
                  </w:r>
                </w:p>
              </w:tc>
              <w:tc>
                <w:tcPr>
                  <w:tcW w:w="1017" w:type="dxa"/>
                  <w:vMerge w:val="restart"/>
                  <w:shd w:val="clear" w:color="auto" w:fill="auto"/>
                  <w:vAlign w:val="center"/>
                </w:tcPr>
                <w:p w14:paraId="3138A142"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8</w:t>
                  </w:r>
                </w:p>
              </w:tc>
            </w:tr>
            <w:tr w:rsidR="00E25806" w:rsidRPr="00AB629B" w14:paraId="404587CC" w14:textId="77777777" w:rsidTr="009B4D8B">
              <w:trPr>
                <w:trHeight w:val="476"/>
                <w:jc w:val="center"/>
              </w:trPr>
              <w:tc>
                <w:tcPr>
                  <w:cnfStyle w:val="001000000000" w:firstRow="0" w:lastRow="0" w:firstColumn="1" w:lastColumn="0" w:oddVBand="0" w:evenVBand="0" w:oddHBand="0" w:evenHBand="0" w:firstRowFirstColumn="0" w:firstRowLastColumn="0" w:lastRowFirstColumn="0" w:lastRowLastColumn="0"/>
                  <w:tcW w:w="3287" w:type="dxa"/>
                  <w:vMerge/>
                  <w:shd w:val="clear" w:color="auto" w:fill="auto"/>
                  <w:vAlign w:val="center"/>
                </w:tcPr>
                <w:p w14:paraId="6477451D" w14:textId="77777777" w:rsidR="00E25806" w:rsidRPr="00AB629B" w:rsidRDefault="00E25806" w:rsidP="00E25806">
                  <w:pPr>
                    <w:spacing w:afterLines="50" w:after="120"/>
                    <w:rPr>
                      <w:rFonts w:eastAsiaTheme="minorEastAsia"/>
                      <w:lang w:val="en-US" w:eastAsia="zh-CN"/>
                    </w:rPr>
                  </w:pPr>
                </w:p>
              </w:tc>
              <w:tc>
                <w:tcPr>
                  <w:tcW w:w="2600" w:type="dxa"/>
                  <w:shd w:val="clear" w:color="auto" w:fill="auto"/>
                  <w:vAlign w:val="center"/>
                </w:tcPr>
                <w:p w14:paraId="4EA36517"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1518" w:type="dxa"/>
                  <w:shd w:val="clear" w:color="auto" w:fill="auto"/>
                  <w:vAlign w:val="center"/>
                </w:tcPr>
                <w:p w14:paraId="6D6A1159"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24.4%</w:t>
                  </w:r>
                </w:p>
              </w:tc>
              <w:tc>
                <w:tcPr>
                  <w:tcW w:w="1017" w:type="dxa"/>
                  <w:vMerge/>
                  <w:shd w:val="clear" w:color="auto" w:fill="auto"/>
                  <w:vAlign w:val="center"/>
                </w:tcPr>
                <w:p w14:paraId="1928760D"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E25806" w:rsidRPr="00AB629B" w14:paraId="546968A4" w14:textId="77777777" w:rsidTr="009B4D8B">
              <w:trPr>
                <w:trHeight w:val="476"/>
                <w:jc w:val="center"/>
              </w:trPr>
              <w:tc>
                <w:tcPr>
                  <w:cnfStyle w:val="001000000000" w:firstRow="0" w:lastRow="0" w:firstColumn="1" w:lastColumn="0" w:oddVBand="0" w:evenVBand="0" w:oddHBand="0" w:evenHBand="0" w:firstRowFirstColumn="0" w:firstRowLastColumn="0" w:lastRowFirstColumn="0" w:lastRowLastColumn="0"/>
                  <w:tcW w:w="3287" w:type="dxa"/>
                  <w:vMerge w:val="restart"/>
                  <w:shd w:val="clear" w:color="auto" w:fill="auto"/>
                  <w:vAlign w:val="center"/>
                </w:tcPr>
                <w:p w14:paraId="467763FE" w14:textId="77777777" w:rsidR="00E25806" w:rsidRPr="00AB629B" w:rsidRDefault="00E25806" w:rsidP="00E25806">
                  <w:pPr>
                    <w:spacing w:afterLines="50" w:after="120"/>
                    <w:jc w:val="both"/>
                    <w:rPr>
                      <w:rFonts w:eastAsiaTheme="minorEastAsia"/>
                      <w:b w:val="0"/>
                      <w:lang w:val="en-US" w:eastAsia="zh-CN"/>
                    </w:rPr>
                  </w:pPr>
                  <w:r w:rsidRPr="00AB629B">
                    <w:rPr>
                      <w:rFonts w:eastAsiaTheme="minorEastAsia"/>
                      <w:lang w:val="en-US" w:eastAsia="zh-CN"/>
                    </w:rPr>
                    <w:t>PDCCH skipping enhancement scheme 3</w:t>
                  </w:r>
                </w:p>
                <w:p w14:paraId="6D43DAAB" w14:textId="77777777" w:rsidR="00E25806" w:rsidRPr="00AB629B" w:rsidRDefault="00E25806" w:rsidP="00E25806">
                  <w:pPr>
                    <w:spacing w:afterLines="50" w:after="120"/>
                    <w:rPr>
                      <w:rFonts w:eastAsiaTheme="minorEastAsia"/>
                      <w:lang w:val="en-US" w:eastAsia="zh-CN"/>
                    </w:rPr>
                  </w:pPr>
                  <w:r w:rsidRPr="00AB629B">
                    <w:rPr>
                      <w:rFonts w:eastAsiaTheme="minorEastAsia"/>
                      <w:lang w:val="en-US" w:eastAsia="zh-CN"/>
                    </w:rPr>
                    <w:t>(</w:t>
                  </w:r>
                  <w:r>
                    <w:rPr>
                      <w:rFonts w:eastAsiaTheme="minorEastAsia" w:hint="eastAsia"/>
                      <w:lang w:val="en-US" w:eastAsia="zh-CN"/>
                    </w:rPr>
                    <w:t>C</w:t>
                  </w:r>
                  <w:r w:rsidRPr="00AB629B">
                    <w:rPr>
                      <w:rFonts w:eastAsiaTheme="minorEastAsia"/>
                      <w:lang w:val="en-US" w:eastAsia="zh-CN"/>
                    </w:rPr>
                    <w:t xml:space="preserve">ontinuous PDCCH skipping and dynamic go-to-sleep </w:t>
                  </w:r>
                  <w:r w:rsidRPr="00A6397D">
                    <w:rPr>
                      <w:rFonts w:eastAsiaTheme="minorEastAsia"/>
                      <w:lang w:val="en-US" w:eastAsia="zh-CN"/>
                    </w:rPr>
                    <w:t>indication</w:t>
                  </w:r>
                  <w:r w:rsidRPr="00AB629B">
                    <w:rPr>
                      <w:rFonts w:eastAsiaTheme="minorEastAsia"/>
                      <w:lang w:val="en-US" w:eastAsia="zh-CN"/>
                    </w:rPr>
                    <w:t xml:space="preserve">)                                                                            </w:t>
                  </w:r>
                </w:p>
              </w:tc>
              <w:tc>
                <w:tcPr>
                  <w:tcW w:w="2600" w:type="dxa"/>
                  <w:shd w:val="clear" w:color="auto" w:fill="auto"/>
                  <w:vAlign w:val="center"/>
                </w:tcPr>
                <w:p w14:paraId="5F28B254"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1518" w:type="dxa"/>
                  <w:shd w:val="clear" w:color="auto" w:fill="auto"/>
                  <w:vAlign w:val="center"/>
                </w:tcPr>
                <w:p w14:paraId="374E230C"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29.4%</w:t>
                  </w:r>
                </w:p>
              </w:tc>
              <w:tc>
                <w:tcPr>
                  <w:tcW w:w="1017" w:type="dxa"/>
                  <w:vMerge w:val="restart"/>
                  <w:shd w:val="clear" w:color="auto" w:fill="auto"/>
                  <w:vAlign w:val="center"/>
                </w:tcPr>
                <w:p w14:paraId="4BA357BA"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7</w:t>
                  </w:r>
                </w:p>
              </w:tc>
            </w:tr>
            <w:tr w:rsidR="009B4D8B" w:rsidRPr="00AB629B" w14:paraId="2F5B30D8" w14:textId="77777777" w:rsidTr="009B4D8B">
              <w:trPr>
                <w:trHeight w:val="476"/>
                <w:jc w:val="center"/>
              </w:trPr>
              <w:tc>
                <w:tcPr>
                  <w:cnfStyle w:val="001000000000" w:firstRow="0" w:lastRow="0" w:firstColumn="1" w:lastColumn="0" w:oddVBand="0" w:evenVBand="0" w:oddHBand="0" w:evenHBand="0" w:firstRowFirstColumn="0" w:firstRowLastColumn="0" w:lastRowFirstColumn="0" w:lastRowLastColumn="0"/>
                  <w:tcW w:w="3287" w:type="dxa"/>
                  <w:vMerge/>
                  <w:vAlign w:val="center"/>
                </w:tcPr>
                <w:p w14:paraId="6AE02EE5" w14:textId="77777777" w:rsidR="00E25806" w:rsidRPr="00AB629B" w:rsidRDefault="00E25806" w:rsidP="00E25806">
                  <w:pPr>
                    <w:spacing w:afterLines="50" w:after="120"/>
                    <w:rPr>
                      <w:rFonts w:eastAsiaTheme="minorEastAsia"/>
                      <w:lang w:val="en-US" w:eastAsia="zh-CN"/>
                    </w:rPr>
                  </w:pPr>
                </w:p>
              </w:tc>
              <w:tc>
                <w:tcPr>
                  <w:tcW w:w="2600" w:type="dxa"/>
                  <w:shd w:val="clear" w:color="auto" w:fill="auto"/>
                  <w:vAlign w:val="center"/>
                </w:tcPr>
                <w:p w14:paraId="357406CC"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1518" w:type="dxa"/>
                  <w:shd w:val="clear" w:color="auto" w:fill="auto"/>
                  <w:vAlign w:val="center"/>
                </w:tcPr>
                <w:p w14:paraId="3F358079"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29.9%</w:t>
                  </w:r>
                </w:p>
              </w:tc>
              <w:tc>
                <w:tcPr>
                  <w:tcW w:w="1017" w:type="dxa"/>
                  <w:vMerge/>
                  <w:vAlign w:val="center"/>
                </w:tcPr>
                <w:p w14:paraId="028E7CED"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5D8E6C4C" w14:textId="77777777" w:rsidR="00DA2ABD" w:rsidRDefault="00DA2ABD" w:rsidP="00E07D9E">
            <w:pPr>
              <w:rPr>
                <w:lang w:val="en-US"/>
              </w:rPr>
            </w:pPr>
          </w:p>
          <w:p w14:paraId="6A3D8A1D" w14:textId="77777777" w:rsidR="00CF40E2" w:rsidRPr="00A752FF" w:rsidRDefault="00CF40E2" w:rsidP="00CF40E2">
            <w:pPr>
              <w:spacing w:afterLines="50" w:after="120"/>
              <w:jc w:val="both"/>
              <w:rPr>
                <w:rFonts w:eastAsiaTheme="minorEastAsia"/>
                <w:b/>
                <w:bCs/>
                <w:iCs/>
                <w:lang w:val="en-US" w:eastAsia="zh-CN"/>
              </w:rPr>
            </w:pPr>
            <w:r w:rsidRPr="00AB629B">
              <w:rPr>
                <w:rFonts w:eastAsia="MS Mincho"/>
                <w:b/>
                <w:lang w:val="en-US" w:eastAsia="zh-CN"/>
              </w:rPr>
              <w:t xml:space="preserve">Observation </w:t>
            </w:r>
            <w:r w:rsidRPr="00AB629B">
              <w:rPr>
                <w:rFonts w:eastAsiaTheme="minorEastAsia" w:hint="eastAsia"/>
                <w:b/>
                <w:lang w:val="en-US" w:eastAsia="zh-CN"/>
              </w:rPr>
              <w:t>1</w:t>
            </w:r>
            <w:r w:rsidRPr="00AB629B">
              <w:rPr>
                <w:rFonts w:eastAsiaTheme="minorEastAsia"/>
                <w:b/>
                <w:lang w:val="en-US" w:eastAsia="zh-CN"/>
              </w:rPr>
              <w:t xml:space="preserve">: </w:t>
            </w:r>
            <w:r w:rsidRPr="00A752FF">
              <w:rPr>
                <w:rFonts w:eastAsiaTheme="minorEastAsia"/>
                <w:b/>
                <w:bCs/>
                <w:iCs/>
                <w:lang w:val="en-US" w:eastAsia="zh-CN"/>
              </w:rPr>
              <w:t>From the results in</w:t>
            </w:r>
            <w:r w:rsidRPr="00A752FF">
              <w:rPr>
                <w:rFonts w:eastAsiaTheme="minorEastAsia" w:hint="eastAsia"/>
                <w:b/>
                <w:bCs/>
                <w:iCs/>
                <w:lang w:val="en-US" w:eastAsia="zh-CN"/>
              </w:rPr>
              <w:t xml:space="preserve"> </w:t>
            </w:r>
            <w:r>
              <w:rPr>
                <w:rFonts w:eastAsiaTheme="minorEastAsia" w:hint="eastAsia"/>
                <w:b/>
                <w:bCs/>
                <w:iCs/>
                <w:lang w:val="en-US" w:eastAsia="zh-CN"/>
              </w:rPr>
              <w:t xml:space="preserve">Table </w:t>
            </w:r>
            <w:r>
              <w:rPr>
                <w:rFonts w:eastAsiaTheme="minorEastAsia"/>
                <w:b/>
                <w:bCs/>
                <w:iCs/>
                <w:lang w:val="en-US" w:eastAsia="zh-CN"/>
              </w:rPr>
              <w:t>2</w:t>
            </w:r>
            <w:r w:rsidRPr="00A752FF">
              <w:rPr>
                <w:rFonts w:eastAsiaTheme="minorEastAsia"/>
                <w:b/>
                <w:bCs/>
                <w:iCs/>
                <w:lang w:val="en-US" w:eastAsia="zh-CN"/>
              </w:rPr>
              <w:t>,</w:t>
            </w:r>
            <w:r>
              <w:rPr>
                <w:rFonts w:eastAsiaTheme="minorEastAsia" w:hint="eastAsia"/>
                <w:b/>
                <w:bCs/>
                <w:iCs/>
                <w:lang w:val="en-US" w:eastAsia="zh-CN"/>
              </w:rPr>
              <w:t xml:space="preserve"> </w:t>
            </w:r>
            <w:r w:rsidRPr="00A752FF">
              <w:rPr>
                <w:rFonts w:eastAsiaTheme="minorEastAsia"/>
                <w:b/>
                <w:bCs/>
                <w:iCs/>
                <w:lang w:val="en-US" w:eastAsia="zh-CN"/>
              </w:rPr>
              <w:t>it could be observed that:</w:t>
            </w:r>
          </w:p>
          <w:p w14:paraId="55E86B14" w14:textId="77777777" w:rsidR="00CF40E2" w:rsidRPr="00497735" w:rsidRDefault="00CF40E2" w:rsidP="004677FA">
            <w:pPr>
              <w:pStyle w:val="ListParagraph"/>
              <w:numPr>
                <w:ilvl w:val="0"/>
                <w:numId w:val="20"/>
              </w:numPr>
              <w:overflowPunct/>
              <w:autoSpaceDE/>
              <w:autoSpaceDN/>
              <w:adjustRightInd/>
              <w:spacing w:afterLines="50" w:after="120"/>
              <w:jc w:val="both"/>
              <w:textAlignment w:val="auto"/>
              <w:rPr>
                <w:rFonts w:eastAsiaTheme="minorEastAsia"/>
                <w:b/>
                <w:lang w:val="en-US" w:eastAsia="zh-CN"/>
              </w:rPr>
            </w:pPr>
            <w:r>
              <w:rPr>
                <w:rFonts w:eastAsiaTheme="minorEastAsia" w:hint="eastAsia"/>
                <w:b/>
                <w:lang w:val="en-US" w:eastAsia="zh-CN"/>
              </w:rPr>
              <w:t>The n</w:t>
            </w:r>
            <w:r w:rsidRPr="00497735">
              <w:rPr>
                <w:rFonts w:eastAsiaTheme="minorEastAsia"/>
                <w:b/>
                <w:lang w:val="en-US" w:eastAsia="zh-CN"/>
              </w:rPr>
              <w:t>on-scheduling DCI based PDCCH skipping</w:t>
            </w:r>
            <w:r>
              <w:rPr>
                <w:rFonts w:eastAsiaTheme="minorEastAsia" w:hint="eastAsia"/>
                <w:b/>
                <w:lang w:val="en-US" w:eastAsia="zh-CN"/>
              </w:rPr>
              <w:t xml:space="preserve"> scheme can obtain 22.4% power saving gain with compared with</w:t>
            </w:r>
            <w:r>
              <w:rPr>
                <w:rFonts w:eastAsiaTheme="minorEastAsia"/>
                <w:b/>
                <w:lang w:val="en-US" w:eastAsia="zh-CN"/>
              </w:rPr>
              <w:t xml:space="preserve"> those of</w:t>
            </w:r>
            <w:r>
              <w:rPr>
                <w:rFonts w:eastAsiaTheme="minorEastAsia" w:hint="eastAsia"/>
                <w:b/>
                <w:lang w:val="en-US" w:eastAsia="zh-CN"/>
              </w:rPr>
              <w:t xml:space="preserve"> </w:t>
            </w:r>
            <w:r>
              <w:rPr>
                <w:rFonts w:eastAsiaTheme="minorEastAsia" w:hint="eastAsia"/>
                <w:b/>
                <w:lang w:eastAsia="zh-CN"/>
              </w:rPr>
              <w:t>a</w:t>
            </w:r>
            <w:r w:rsidRPr="00F248DD">
              <w:rPr>
                <w:rFonts w:eastAsiaTheme="minorEastAsia" w:hint="eastAsia"/>
                <w:b/>
                <w:lang w:eastAsia="zh-CN"/>
              </w:rPr>
              <w:t>lways-on</w:t>
            </w:r>
            <w:r>
              <w:rPr>
                <w:rFonts w:eastAsiaTheme="minorEastAsia" w:hint="eastAsia"/>
                <w:b/>
                <w:lang w:eastAsia="zh-CN"/>
              </w:rPr>
              <w:t>.</w:t>
            </w:r>
          </w:p>
          <w:p w14:paraId="5060B15C" w14:textId="77777777" w:rsidR="00CF40E2" w:rsidRPr="00497735" w:rsidRDefault="00CF40E2" w:rsidP="004677FA">
            <w:pPr>
              <w:pStyle w:val="ListParagraph"/>
              <w:numPr>
                <w:ilvl w:val="0"/>
                <w:numId w:val="20"/>
              </w:numPr>
              <w:overflowPunct/>
              <w:autoSpaceDE/>
              <w:autoSpaceDN/>
              <w:adjustRightInd/>
              <w:spacing w:afterLines="50" w:after="120"/>
              <w:jc w:val="both"/>
              <w:textAlignment w:val="auto"/>
              <w:rPr>
                <w:rFonts w:eastAsiaTheme="minorEastAsia"/>
                <w:b/>
                <w:lang w:val="en-US" w:eastAsia="zh-CN"/>
              </w:rPr>
            </w:pPr>
            <w:r w:rsidRPr="00497735">
              <w:rPr>
                <w:rFonts w:eastAsiaTheme="minorEastAsia"/>
                <w:b/>
                <w:lang w:val="en-US" w:eastAsia="zh-CN"/>
              </w:rPr>
              <w:t>The go-to-sleep indication scheme can obtain 24.0%~24.4% power saving gain with capacity</w:t>
            </w:r>
            <w:r w:rsidRPr="00391853">
              <w:rPr>
                <w:rFonts w:eastAsiaTheme="minorEastAsia"/>
                <w:lang w:val="en-US" w:eastAsia="zh-CN"/>
              </w:rPr>
              <w:t xml:space="preserve"> </w:t>
            </w:r>
            <w:r w:rsidRPr="00497735">
              <w:rPr>
                <w:rFonts w:eastAsiaTheme="minorEastAsia"/>
                <w:b/>
                <w:lang w:val="en-US" w:eastAsia="zh-CN"/>
              </w:rPr>
              <w:t>compared with</w:t>
            </w:r>
            <w:r w:rsidRPr="00497735">
              <w:rPr>
                <w:rFonts w:eastAsiaTheme="minorEastAsia"/>
                <w:b/>
                <w:lang w:eastAsia="zh-CN"/>
              </w:rPr>
              <w:t xml:space="preserve"> those of </w:t>
            </w:r>
            <w:r>
              <w:rPr>
                <w:rFonts w:eastAsiaTheme="minorEastAsia" w:hint="eastAsia"/>
                <w:b/>
                <w:lang w:eastAsia="zh-CN"/>
              </w:rPr>
              <w:t>a</w:t>
            </w:r>
            <w:r w:rsidRPr="00497735">
              <w:rPr>
                <w:rFonts w:eastAsiaTheme="minorEastAsia"/>
                <w:b/>
                <w:lang w:eastAsia="zh-CN"/>
              </w:rPr>
              <w:t>lways-on</w:t>
            </w:r>
            <w:r w:rsidRPr="00497735">
              <w:rPr>
                <w:rFonts w:eastAsiaTheme="minorEastAsia"/>
                <w:b/>
                <w:lang w:val="en-US" w:eastAsia="zh-CN"/>
              </w:rPr>
              <w:t xml:space="preserve">. </w:t>
            </w:r>
          </w:p>
          <w:p w14:paraId="29738BE6" w14:textId="77777777" w:rsidR="0062343C" w:rsidRPr="00054244" w:rsidRDefault="00CF40E2" w:rsidP="004677FA">
            <w:pPr>
              <w:pStyle w:val="ListParagraph"/>
              <w:numPr>
                <w:ilvl w:val="0"/>
                <w:numId w:val="20"/>
              </w:numPr>
              <w:overflowPunct/>
              <w:autoSpaceDE/>
              <w:autoSpaceDN/>
              <w:adjustRightInd/>
              <w:jc w:val="both"/>
              <w:textAlignment w:val="auto"/>
              <w:rPr>
                <w:rFonts w:eastAsiaTheme="minorEastAsia"/>
                <w:b/>
                <w:lang w:val="en-US" w:eastAsia="zh-CN"/>
              </w:rPr>
            </w:pPr>
            <w:r w:rsidRPr="00A752FF">
              <w:rPr>
                <w:rFonts w:eastAsiaTheme="minorEastAsia" w:hint="eastAsia"/>
                <w:b/>
                <w:lang w:val="en-US" w:eastAsia="zh-CN"/>
              </w:rPr>
              <w:t xml:space="preserve">The go-to-sleep indication and </w:t>
            </w:r>
            <w:r w:rsidRPr="00A752FF">
              <w:rPr>
                <w:rFonts w:eastAsiaTheme="minorEastAsia"/>
                <w:b/>
                <w:lang w:val="en-US" w:eastAsia="zh-CN"/>
              </w:rPr>
              <w:t>continuous PDCCH skipping</w:t>
            </w:r>
            <w:r w:rsidRPr="00A752FF">
              <w:rPr>
                <w:rFonts w:eastAsiaTheme="minorEastAsia" w:hint="eastAsia"/>
                <w:b/>
                <w:lang w:val="en-US" w:eastAsia="zh-CN"/>
              </w:rPr>
              <w:t xml:space="preserve"> scheme can obtain</w:t>
            </w:r>
            <w:r>
              <w:rPr>
                <w:rFonts w:eastAsiaTheme="minorEastAsia" w:hint="eastAsia"/>
                <w:b/>
                <w:lang w:val="en-US" w:eastAsia="zh-CN"/>
              </w:rPr>
              <w:t xml:space="preserve"> up to </w:t>
            </w:r>
            <w:r w:rsidRPr="00F248DD">
              <w:rPr>
                <w:rFonts w:eastAsiaTheme="minorEastAsia" w:hint="eastAsia"/>
                <w:b/>
                <w:lang w:val="en-US" w:eastAsia="zh-CN"/>
              </w:rPr>
              <w:t>29.9</w:t>
            </w:r>
            <w:r w:rsidRPr="00F248DD">
              <w:rPr>
                <w:rFonts w:eastAsiaTheme="minorEastAsia"/>
                <w:b/>
                <w:lang w:val="en-US" w:eastAsia="zh-CN"/>
              </w:rPr>
              <w:t>%</w:t>
            </w:r>
            <w:r>
              <w:rPr>
                <w:rFonts w:eastAsiaTheme="minorEastAsia" w:hint="eastAsia"/>
                <w:b/>
                <w:lang w:val="en-US" w:eastAsia="zh-CN"/>
              </w:rPr>
              <w:t xml:space="preserve"> </w:t>
            </w:r>
            <w:r w:rsidRPr="00A752FF">
              <w:rPr>
                <w:rFonts w:eastAsiaTheme="minorEastAsia" w:hint="eastAsia"/>
                <w:b/>
                <w:lang w:val="en-US" w:eastAsia="zh-CN"/>
              </w:rPr>
              <w:t>power saving gain compared with</w:t>
            </w:r>
            <w:r>
              <w:rPr>
                <w:rFonts w:eastAsiaTheme="minorEastAsia"/>
                <w:b/>
                <w:lang w:val="en-US" w:eastAsia="zh-CN"/>
              </w:rPr>
              <w:t xml:space="preserve"> those of</w:t>
            </w:r>
            <w:r w:rsidRPr="00A752FF">
              <w:rPr>
                <w:rFonts w:eastAsiaTheme="minorEastAsia" w:hint="eastAsia"/>
                <w:b/>
                <w:lang w:val="en-US" w:eastAsia="zh-CN"/>
              </w:rPr>
              <w:t xml:space="preserve"> </w:t>
            </w:r>
            <w:r>
              <w:rPr>
                <w:rFonts w:eastAsiaTheme="minorEastAsia" w:hint="eastAsia"/>
                <w:b/>
                <w:lang w:eastAsia="zh-CN"/>
              </w:rPr>
              <w:t>a</w:t>
            </w:r>
            <w:r w:rsidRPr="00A752FF">
              <w:rPr>
                <w:rFonts w:eastAsiaTheme="minorEastAsia" w:hint="eastAsia"/>
                <w:b/>
                <w:lang w:eastAsia="zh-CN"/>
              </w:rPr>
              <w:t>lways-on</w:t>
            </w:r>
            <w:r>
              <w:rPr>
                <w:rFonts w:eastAsiaTheme="minorEastAsia" w:hint="eastAsia"/>
                <w:b/>
                <w:lang w:eastAsia="zh-CN"/>
              </w:rPr>
              <w:t>.</w:t>
            </w:r>
          </w:p>
          <w:p w14:paraId="5246A61C" w14:textId="6257BD03" w:rsidR="00054244" w:rsidRPr="00AB629B" w:rsidRDefault="00054244" w:rsidP="00054244">
            <w:pPr>
              <w:pStyle w:val="Caption"/>
              <w:spacing w:afterLines="50"/>
              <w:jc w:val="center"/>
              <w:rPr>
                <w:rFonts w:eastAsiaTheme="minorEastAsia"/>
                <w:b w:val="0"/>
                <w:lang w:eastAsia="zh-CN"/>
              </w:rPr>
            </w:pPr>
            <w:bookmarkStart w:id="99" w:name="_Ref111121281"/>
            <w:r w:rsidRPr="00AB629B">
              <w:rPr>
                <w:b w:val="0"/>
              </w:rPr>
              <w:t xml:space="preserve">Table </w:t>
            </w:r>
            <w:r>
              <w:rPr>
                <w:b w:val="0"/>
                <w:noProof/>
              </w:rPr>
              <w:t>3</w:t>
            </w:r>
            <w:bookmarkEnd w:id="99"/>
            <w:r w:rsidRPr="00AB629B">
              <w:rPr>
                <w:rFonts w:eastAsiaTheme="minorEastAsia"/>
                <w:b w:val="0"/>
                <w:lang w:eastAsia="zh-CN"/>
              </w:rPr>
              <w:t>:  Evaluation results of PDCCH skipping schemes compared to C-DRX(16,</w:t>
            </w:r>
            <w:r>
              <w:rPr>
                <w:rFonts w:eastAsiaTheme="minorEastAsia" w:hint="eastAsia"/>
                <w:b w:val="0"/>
                <w:lang w:eastAsia="zh-CN"/>
              </w:rPr>
              <w:t xml:space="preserve"> </w:t>
            </w:r>
            <w:r w:rsidRPr="00AB629B">
              <w:rPr>
                <w:rFonts w:eastAsiaTheme="minorEastAsia"/>
                <w:b w:val="0"/>
                <w:lang w:eastAsia="zh-CN"/>
              </w:rPr>
              <w:t>12,</w:t>
            </w:r>
            <w:r>
              <w:rPr>
                <w:rFonts w:eastAsiaTheme="minorEastAsia" w:hint="eastAsia"/>
                <w:b w:val="0"/>
                <w:lang w:eastAsia="zh-CN"/>
              </w:rPr>
              <w:t xml:space="preserve"> </w:t>
            </w:r>
            <w:r w:rsidRPr="00AB629B">
              <w:rPr>
                <w:rFonts w:eastAsiaTheme="minorEastAsia"/>
                <w:b w:val="0"/>
                <w:lang w:eastAsia="zh-CN"/>
              </w:rPr>
              <w:t>4) with R</w:t>
            </w:r>
            <w:r w:rsidRPr="00AB629B">
              <w:rPr>
                <w:rFonts w:eastAsiaTheme="minorEastAsia" w:hint="eastAsia"/>
                <w:b w:val="0"/>
                <w:lang w:eastAsia="zh-CN"/>
              </w:rPr>
              <w:t>el-</w:t>
            </w:r>
            <w:r w:rsidRPr="00AB629B">
              <w:rPr>
                <w:rFonts w:eastAsiaTheme="minorEastAsia"/>
                <w:b w:val="0"/>
                <w:lang w:eastAsia="zh-CN"/>
              </w:rPr>
              <w:t>17 PDCCH skipping scheme and MU-MIMO scheduling</w:t>
            </w:r>
          </w:p>
          <w:tbl>
            <w:tblPr>
              <w:tblStyle w:val="MediumShading1-Accent1"/>
              <w:tblW w:w="8422"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3145"/>
              <w:gridCol w:w="2126"/>
              <w:gridCol w:w="2134"/>
              <w:gridCol w:w="1017"/>
            </w:tblGrid>
            <w:tr w:rsidR="00054244" w:rsidRPr="00AB629B" w14:paraId="75BB867F" w14:textId="77777777" w:rsidTr="00A277E1">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3145" w:type="dxa"/>
                  <w:tcBorders>
                    <w:top w:val="none" w:sz="0" w:space="0" w:color="auto"/>
                    <w:left w:val="none" w:sz="0" w:space="0" w:color="auto"/>
                    <w:bottom w:val="none" w:sz="0" w:space="0" w:color="auto"/>
                    <w:right w:val="none" w:sz="0" w:space="0" w:color="auto"/>
                  </w:tcBorders>
                  <w:vAlign w:val="center"/>
                  <w:hideMark/>
                </w:tcPr>
                <w:p w14:paraId="7B5F5EF4" w14:textId="77777777" w:rsidR="00054244" w:rsidRPr="00AB629B" w:rsidRDefault="00054244" w:rsidP="00054244">
                  <w:pPr>
                    <w:pStyle w:val="xxmsonormal"/>
                    <w:spacing w:afterLines="50" w:after="120"/>
                    <w:jc w:val="center"/>
                    <w:rPr>
                      <w:rFonts w:ascii="Times New Roman" w:hAnsi="Times New Roman" w:cs="Times New Roman"/>
                      <w:sz w:val="20"/>
                      <w:szCs w:val="20"/>
                      <w:lang w:eastAsia="zh-CN"/>
                    </w:rPr>
                  </w:pPr>
                  <w:r w:rsidRPr="00AB629B">
                    <w:rPr>
                      <w:rFonts w:ascii="Times New Roman" w:hAnsi="Times New Roman" w:cs="Times New Roman"/>
                      <w:sz w:val="20"/>
                      <w:szCs w:val="20"/>
                      <w:lang w:eastAsia="zh-CN"/>
                    </w:rPr>
                    <w:t>Schemes</w:t>
                  </w:r>
                </w:p>
              </w:tc>
              <w:tc>
                <w:tcPr>
                  <w:tcW w:w="2126" w:type="dxa"/>
                  <w:tcBorders>
                    <w:top w:val="none" w:sz="0" w:space="0" w:color="auto"/>
                    <w:left w:val="none" w:sz="0" w:space="0" w:color="auto"/>
                    <w:bottom w:val="none" w:sz="0" w:space="0" w:color="auto"/>
                    <w:right w:val="none" w:sz="0" w:space="0" w:color="auto"/>
                  </w:tcBorders>
                  <w:vAlign w:val="center"/>
                </w:tcPr>
                <w:p w14:paraId="14CAAE3B" w14:textId="77777777" w:rsidR="00054244" w:rsidRPr="00AB629B" w:rsidRDefault="00054244" w:rsidP="00054244">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Considered UE set</w:t>
                  </w:r>
                </w:p>
              </w:tc>
              <w:tc>
                <w:tcPr>
                  <w:tcW w:w="2134" w:type="dxa"/>
                  <w:tcBorders>
                    <w:top w:val="none" w:sz="0" w:space="0" w:color="auto"/>
                    <w:left w:val="none" w:sz="0" w:space="0" w:color="auto"/>
                    <w:bottom w:val="none" w:sz="0" w:space="0" w:color="auto"/>
                    <w:right w:val="none" w:sz="0" w:space="0" w:color="auto"/>
                  </w:tcBorders>
                  <w:vAlign w:val="center"/>
                  <w:hideMark/>
                </w:tcPr>
                <w:p w14:paraId="3E8ABD03" w14:textId="77777777" w:rsidR="00054244" w:rsidRPr="00AB629B" w:rsidRDefault="00054244" w:rsidP="00054244">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Mean PSG compared to C-DRX(16,12,4)</w:t>
                  </w:r>
                </w:p>
              </w:tc>
              <w:tc>
                <w:tcPr>
                  <w:tcW w:w="1017" w:type="dxa"/>
                  <w:tcBorders>
                    <w:top w:val="none" w:sz="0" w:space="0" w:color="auto"/>
                    <w:left w:val="none" w:sz="0" w:space="0" w:color="auto"/>
                    <w:bottom w:val="none" w:sz="0" w:space="0" w:color="auto"/>
                    <w:right w:val="none" w:sz="0" w:space="0" w:color="auto"/>
                  </w:tcBorders>
                  <w:vAlign w:val="center"/>
                  <w:hideMark/>
                </w:tcPr>
                <w:p w14:paraId="6B82030A" w14:textId="77777777" w:rsidR="00054244" w:rsidRPr="00AB629B" w:rsidRDefault="00054244" w:rsidP="00054244">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 per cell</w:t>
                  </w:r>
                </w:p>
              </w:tc>
            </w:tr>
            <w:tr w:rsidR="00054244" w:rsidRPr="00AB629B" w14:paraId="5D17EF17" w14:textId="77777777" w:rsidTr="00A277E1">
              <w:trPr>
                <w:trHeight w:val="475"/>
                <w:jc w:val="center"/>
              </w:trPr>
              <w:tc>
                <w:tcPr>
                  <w:cnfStyle w:val="001000000000" w:firstRow="0" w:lastRow="0" w:firstColumn="1" w:lastColumn="0" w:oddVBand="0" w:evenVBand="0" w:oddHBand="0" w:evenHBand="0" w:firstRowFirstColumn="0" w:firstRowLastColumn="0" w:lastRowFirstColumn="0" w:lastRowLastColumn="0"/>
                  <w:tcW w:w="3145" w:type="dxa"/>
                  <w:tcBorders>
                    <w:bottom w:val="single" w:sz="8" w:space="0" w:color="4472C4" w:themeColor="accent1"/>
                  </w:tcBorders>
                  <w:shd w:val="clear" w:color="auto" w:fill="auto"/>
                  <w:vAlign w:val="center"/>
                </w:tcPr>
                <w:p w14:paraId="3623BDAF" w14:textId="77777777" w:rsidR="00054244" w:rsidRPr="00AB629B" w:rsidRDefault="00054244" w:rsidP="00054244">
                  <w:pPr>
                    <w:pStyle w:val="xxmsonormal"/>
                    <w:spacing w:afterLines="50" w:after="120"/>
                    <w:rPr>
                      <w:rFonts w:ascii="Times New Roman" w:hAnsi="Times New Roman" w:cs="Times New Roman"/>
                      <w:sz w:val="20"/>
                      <w:szCs w:val="20"/>
                      <w:lang w:eastAsia="zh-CN"/>
                    </w:rPr>
                  </w:pPr>
                  <w:r w:rsidRPr="00AB629B">
                    <w:rPr>
                      <w:rFonts w:ascii="Times New Roman" w:hAnsi="Times New Roman" w:cs="Times New Roman"/>
                      <w:sz w:val="20"/>
                      <w:szCs w:val="20"/>
                      <w:lang w:eastAsia="zh-CN"/>
                    </w:rPr>
                    <w:t>Baseline: C-DRX(16,</w:t>
                  </w:r>
                  <w:r>
                    <w:rPr>
                      <w:rFonts w:ascii="Times New Roman" w:hAnsi="Times New Roman" w:cs="Times New Roman" w:hint="eastAsia"/>
                      <w:sz w:val="20"/>
                      <w:szCs w:val="20"/>
                      <w:lang w:eastAsia="zh-CN"/>
                    </w:rPr>
                    <w:t xml:space="preserve"> </w:t>
                  </w:r>
                  <w:r w:rsidRPr="00AB629B">
                    <w:rPr>
                      <w:rFonts w:ascii="Times New Roman" w:hAnsi="Times New Roman" w:cs="Times New Roman"/>
                      <w:sz w:val="20"/>
                      <w:szCs w:val="20"/>
                      <w:lang w:eastAsia="zh-CN"/>
                    </w:rPr>
                    <w:t>12,</w:t>
                  </w:r>
                  <w:r>
                    <w:rPr>
                      <w:rFonts w:ascii="Times New Roman" w:hAnsi="Times New Roman" w:cs="Times New Roman" w:hint="eastAsia"/>
                      <w:sz w:val="20"/>
                      <w:szCs w:val="20"/>
                      <w:lang w:eastAsia="zh-CN"/>
                    </w:rPr>
                    <w:t xml:space="preserve"> </w:t>
                  </w:r>
                  <w:r w:rsidRPr="00AB629B">
                    <w:rPr>
                      <w:rFonts w:ascii="Times New Roman" w:hAnsi="Times New Roman" w:cs="Times New Roman"/>
                      <w:sz w:val="20"/>
                      <w:szCs w:val="20"/>
                      <w:lang w:eastAsia="zh-CN"/>
                    </w:rPr>
                    <w:t xml:space="preserve">4) </w:t>
                  </w:r>
                  <w:r w:rsidRPr="00AB629B">
                    <w:rPr>
                      <w:rFonts w:ascii="Times New Roman" w:eastAsiaTheme="minorEastAsia" w:hAnsi="Times New Roman" w:cs="Times New Roman"/>
                      <w:sz w:val="20"/>
                      <w:szCs w:val="20"/>
                      <w:lang w:eastAsia="zh-CN"/>
                    </w:rPr>
                    <w:t>with R</w:t>
                  </w:r>
                  <w:r w:rsidRPr="00AB629B">
                    <w:rPr>
                      <w:rFonts w:ascii="Times New Roman" w:eastAsiaTheme="minorEastAsia" w:hAnsi="Times New Roman" w:cs="Times New Roman" w:hint="eastAsia"/>
                      <w:sz w:val="20"/>
                      <w:szCs w:val="20"/>
                      <w:lang w:eastAsia="zh-CN"/>
                    </w:rPr>
                    <w:t>el-</w:t>
                  </w:r>
                  <w:r w:rsidRPr="00AB629B">
                    <w:rPr>
                      <w:rFonts w:ascii="Times New Roman" w:eastAsiaTheme="minorEastAsia" w:hAnsi="Times New Roman" w:cs="Times New Roman"/>
                      <w:sz w:val="20"/>
                      <w:szCs w:val="20"/>
                      <w:lang w:eastAsia="zh-CN"/>
                    </w:rPr>
                    <w:t>17 PDCCH skipping scheme</w:t>
                  </w:r>
                </w:p>
              </w:tc>
              <w:tc>
                <w:tcPr>
                  <w:tcW w:w="2126" w:type="dxa"/>
                  <w:tcBorders>
                    <w:bottom w:val="single" w:sz="8" w:space="0" w:color="4472C4" w:themeColor="accent1"/>
                  </w:tcBorders>
                  <w:shd w:val="clear" w:color="auto" w:fill="auto"/>
                  <w:vAlign w:val="center"/>
                </w:tcPr>
                <w:p w14:paraId="1430ACAE"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2134" w:type="dxa"/>
                  <w:tcBorders>
                    <w:bottom w:val="single" w:sz="8" w:space="0" w:color="4472C4" w:themeColor="accent1"/>
                  </w:tcBorders>
                  <w:shd w:val="clear" w:color="auto" w:fill="auto"/>
                  <w:vAlign w:val="center"/>
                </w:tcPr>
                <w:p w14:paraId="2A5D5B57"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1017" w:type="dxa"/>
                  <w:tcBorders>
                    <w:bottom w:val="single" w:sz="8" w:space="0" w:color="4472C4" w:themeColor="accent1"/>
                  </w:tcBorders>
                  <w:shd w:val="clear" w:color="auto" w:fill="auto"/>
                  <w:vAlign w:val="center"/>
                </w:tcPr>
                <w:p w14:paraId="5A85E10F"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8</w:t>
                  </w:r>
                </w:p>
              </w:tc>
            </w:tr>
            <w:tr w:rsidR="00054244" w:rsidRPr="00AB629B" w14:paraId="7FCFF27C" w14:textId="77777777" w:rsidTr="00A277E1">
              <w:trPr>
                <w:trHeight w:val="708"/>
                <w:jc w:val="center"/>
              </w:trPr>
              <w:tc>
                <w:tcPr>
                  <w:cnfStyle w:val="001000000000" w:firstRow="0" w:lastRow="0" w:firstColumn="1" w:lastColumn="0" w:oddVBand="0" w:evenVBand="0" w:oddHBand="0" w:evenHBand="0" w:firstRowFirstColumn="0" w:firstRowLastColumn="0" w:lastRowFirstColumn="0" w:lastRowLastColumn="0"/>
                  <w:tcW w:w="3145" w:type="dxa"/>
                  <w:vMerge w:val="restart"/>
                  <w:tcBorders>
                    <w:right w:val="single" w:sz="8" w:space="0" w:color="4472C4" w:themeColor="accent1"/>
                  </w:tcBorders>
                  <w:shd w:val="clear" w:color="auto" w:fill="auto"/>
                  <w:vAlign w:val="center"/>
                </w:tcPr>
                <w:p w14:paraId="7A3C1BBF" w14:textId="77777777" w:rsidR="00054244" w:rsidRPr="00AB629B" w:rsidRDefault="00054244" w:rsidP="00054244">
                  <w:pPr>
                    <w:spacing w:afterLines="50" w:after="120"/>
                    <w:jc w:val="both"/>
                    <w:rPr>
                      <w:rFonts w:eastAsiaTheme="minorEastAsia"/>
                      <w:lang w:val="en-US" w:eastAsia="zh-CN"/>
                    </w:rPr>
                  </w:pPr>
                  <w:r w:rsidRPr="00AB629B">
                    <w:rPr>
                      <w:rFonts w:eastAsiaTheme="minorEastAsia"/>
                      <w:lang w:val="en-US" w:eastAsia="zh-CN"/>
                    </w:rPr>
                    <w:t>PDCCH skipping enhancement scheme 1</w:t>
                  </w:r>
                  <w:r>
                    <w:rPr>
                      <w:rFonts w:eastAsiaTheme="minorEastAsia" w:hint="eastAsia"/>
                      <w:lang w:val="en-US" w:eastAsia="zh-CN"/>
                    </w:rPr>
                    <w:t xml:space="preserve"> </w:t>
                  </w:r>
                  <w:r>
                    <w:rPr>
                      <w:rFonts w:eastAsiaTheme="minorEastAsia"/>
                      <w:lang w:val="en-US" w:eastAsia="zh-CN"/>
                    </w:rPr>
                    <w:t>with C-DRX(16,</w:t>
                  </w:r>
                  <w:r>
                    <w:rPr>
                      <w:rFonts w:eastAsiaTheme="minorEastAsia" w:hint="eastAsia"/>
                      <w:lang w:val="en-US" w:eastAsia="zh-CN"/>
                    </w:rPr>
                    <w:t xml:space="preserve"> </w:t>
                  </w:r>
                  <w:r>
                    <w:rPr>
                      <w:rFonts w:eastAsiaTheme="minorEastAsia"/>
                      <w:lang w:val="en-US" w:eastAsia="zh-CN"/>
                    </w:rPr>
                    <w:t>12, 4)</w:t>
                  </w:r>
                </w:p>
                <w:p w14:paraId="6F0158C8" w14:textId="77777777" w:rsidR="00054244" w:rsidRPr="00AB629B" w:rsidRDefault="00054244" w:rsidP="00054244">
                  <w:pPr>
                    <w:spacing w:afterLines="50" w:after="120"/>
                    <w:jc w:val="both"/>
                    <w:rPr>
                      <w:lang w:eastAsia="zh-CN"/>
                    </w:rPr>
                  </w:pPr>
                  <w:r w:rsidRPr="00AB629B">
                    <w:rPr>
                      <w:rFonts w:eastAsiaTheme="minorEastAsia"/>
                      <w:lang w:val="en-US" w:eastAsia="zh-CN"/>
                    </w:rPr>
                    <w:t>(non-scheduling and scheduling  DCI with persistent  skipping indication)</w:t>
                  </w:r>
                </w:p>
              </w:tc>
              <w:tc>
                <w:tcPr>
                  <w:tcW w:w="2126" w:type="dxa"/>
                  <w:tcBorders>
                    <w:left w:val="single" w:sz="8" w:space="0" w:color="4472C4" w:themeColor="accent1"/>
                    <w:right w:val="single" w:sz="8" w:space="0" w:color="4472C4" w:themeColor="accent1"/>
                  </w:tcBorders>
                  <w:shd w:val="clear" w:color="auto" w:fill="auto"/>
                  <w:vAlign w:val="center"/>
                </w:tcPr>
                <w:p w14:paraId="21B7EE2A"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2134" w:type="dxa"/>
                  <w:tcBorders>
                    <w:left w:val="single" w:sz="8" w:space="0" w:color="4472C4" w:themeColor="accent1"/>
                    <w:right w:val="single" w:sz="8" w:space="0" w:color="4472C4" w:themeColor="accent1"/>
                  </w:tcBorders>
                  <w:shd w:val="clear" w:color="auto" w:fill="auto"/>
                  <w:vAlign w:val="center"/>
                </w:tcPr>
                <w:p w14:paraId="28387E53"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15.7%</w:t>
                  </w:r>
                </w:p>
              </w:tc>
              <w:tc>
                <w:tcPr>
                  <w:tcW w:w="1017" w:type="dxa"/>
                  <w:vMerge w:val="restart"/>
                  <w:tcBorders>
                    <w:left w:val="single" w:sz="8" w:space="0" w:color="4472C4" w:themeColor="accent1"/>
                  </w:tcBorders>
                  <w:shd w:val="clear" w:color="auto" w:fill="auto"/>
                  <w:vAlign w:val="center"/>
                </w:tcPr>
                <w:p w14:paraId="1A53116B"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7</w:t>
                  </w:r>
                </w:p>
              </w:tc>
            </w:tr>
            <w:tr w:rsidR="00054244" w:rsidRPr="00AB629B" w14:paraId="146E3AFD" w14:textId="77777777" w:rsidTr="00A277E1">
              <w:trPr>
                <w:trHeight w:val="475"/>
                <w:jc w:val="center"/>
              </w:trPr>
              <w:tc>
                <w:tcPr>
                  <w:cnfStyle w:val="001000000000" w:firstRow="0" w:lastRow="0" w:firstColumn="1" w:lastColumn="0" w:oddVBand="0" w:evenVBand="0" w:oddHBand="0" w:evenHBand="0" w:firstRowFirstColumn="0" w:firstRowLastColumn="0" w:lastRowFirstColumn="0" w:lastRowLastColumn="0"/>
                  <w:tcW w:w="3145" w:type="dxa"/>
                  <w:vMerge/>
                  <w:tcBorders>
                    <w:right w:val="single" w:sz="8" w:space="0" w:color="4472C4" w:themeColor="accent1"/>
                  </w:tcBorders>
                  <w:shd w:val="clear" w:color="auto" w:fill="auto"/>
                  <w:vAlign w:val="center"/>
                </w:tcPr>
                <w:p w14:paraId="67967D39" w14:textId="77777777" w:rsidR="00054244" w:rsidRPr="00AB629B" w:rsidRDefault="00054244" w:rsidP="00054244">
                  <w:pPr>
                    <w:pStyle w:val="xxmsonormal"/>
                    <w:spacing w:afterLines="50" w:after="120"/>
                    <w:rPr>
                      <w:rFonts w:ascii="Times New Roman" w:hAnsi="Times New Roman" w:cs="Times New Roman"/>
                      <w:sz w:val="20"/>
                      <w:szCs w:val="20"/>
                      <w:lang w:eastAsia="zh-CN"/>
                    </w:rPr>
                  </w:pPr>
                </w:p>
              </w:tc>
              <w:tc>
                <w:tcPr>
                  <w:tcW w:w="2126" w:type="dxa"/>
                  <w:tcBorders>
                    <w:left w:val="single" w:sz="8" w:space="0" w:color="4472C4" w:themeColor="accent1"/>
                    <w:right w:val="single" w:sz="8" w:space="0" w:color="4472C4" w:themeColor="accent1"/>
                  </w:tcBorders>
                  <w:shd w:val="clear" w:color="auto" w:fill="auto"/>
                  <w:vAlign w:val="center"/>
                </w:tcPr>
                <w:p w14:paraId="134EEF6B"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2134" w:type="dxa"/>
                  <w:tcBorders>
                    <w:left w:val="single" w:sz="8" w:space="0" w:color="4472C4" w:themeColor="accent1"/>
                    <w:right w:val="single" w:sz="8" w:space="0" w:color="4472C4" w:themeColor="accent1"/>
                  </w:tcBorders>
                  <w:shd w:val="clear" w:color="auto" w:fill="auto"/>
                  <w:vAlign w:val="center"/>
                </w:tcPr>
                <w:p w14:paraId="56438B13"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15.7%</w:t>
                  </w:r>
                </w:p>
              </w:tc>
              <w:tc>
                <w:tcPr>
                  <w:tcW w:w="1017" w:type="dxa"/>
                  <w:vMerge/>
                  <w:tcBorders>
                    <w:left w:val="single" w:sz="8" w:space="0" w:color="4472C4" w:themeColor="accent1"/>
                  </w:tcBorders>
                  <w:shd w:val="clear" w:color="auto" w:fill="auto"/>
                  <w:vAlign w:val="center"/>
                </w:tcPr>
                <w:p w14:paraId="783B425F"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054244" w:rsidRPr="00AB629B" w14:paraId="5FBCD8FE" w14:textId="77777777" w:rsidTr="00A277E1">
              <w:trPr>
                <w:trHeight w:val="476"/>
                <w:jc w:val="center"/>
              </w:trPr>
              <w:tc>
                <w:tcPr>
                  <w:cnfStyle w:val="001000000000" w:firstRow="0" w:lastRow="0" w:firstColumn="1" w:lastColumn="0" w:oddVBand="0" w:evenVBand="0" w:oddHBand="0" w:evenHBand="0" w:firstRowFirstColumn="0" w:firstRowLastColumn="0" w:lastRowFirstColumn="0" w:lastRowLastColumn="0"/>
                  <w:tcW w:w="3145" w:type="dxa"/>
                  <w:vMerge w:val="restart"/>
                  <w:shd w:val="clear" w:color="auto" w:fill="auto"/>
                  <w:vAlign w:val="center"/>
                </w:tcPr>
                <w:p w14:paraId="63D9B4C7" w14:textId="77777777" w:rsidR="00054244" w:rsidRPr="00AB629B" w:rsidRDefault="00054244" w:rsidP="00054244">
                  <w:pPr>
                    <w:spacing w:afterLines="50" w:after="120"/>
                    <w:jc w:val="both"/>
                    <w:rPr>
                      <w:rFonts w:eastAsiaTheme="minorEastAsia"/>
                      <w:b w:val="0"/>
                      <w:lang w:val="en-US" w:eastAsia="zh-CN"/>
                    </w:rPr>
                  </w:pPr>
                  <w:r w:rsidRPr="00AB629B">
                    <w:rPr>
                      <w:rFonts w:eastAsiaTheme="minorEastAsia"/>
                      <w:lang w:val="en-US" w:eastAsia="zh-CN"/>
                    </w:rPr>
                    <w:t xml:space="preserve">PDCCH skipping enhancement scheme </w:t>
                  </w:r>
                  <w:r>
                    <w:rPr>
                      <w:rFonts w:eastAsiaTheme="minorEastAsia"/>
                      <w:lang w:val="en-US" w:eastAsia="zh-CN"/>
                    </w:rPr>
                    <w:t>2</w:t>
                  </w:r>
                  <w:r>
                    <w:rPr>
                      <w:rFonts w:eastAsiaTheme="minorEastAsia" w:hint="eastAsia"/>
                      <w:lang w:val="en-US" w:eastAsia="zh-CN"/>
                    </w:rPr>
                    <w:t xml:space="preserve"> </w:t>
                  </w:r>
                  <w:r>
                    <w:rPr>
                      <w:rFonts w:eastAsiaTheme="minorEastAsia"/>
                      <w:lang w:val="en-US" w:eastAsia="zh-CN"/>
                    </w:rPr>
                    <w:t>with C-DRX(16,</w:t>
                  </w:r>
                  <w:r>
                    <w:rPr>
                      <w:rFonts w:eastAsiaTheme="minorEastAsia" w:hint="eastAsia"/>
                      <w:lang w:val="en-US" w:eastAsia="zh-CN"/>
                    </w:rPr>
                    <w:t xml:space="preserve"> </w:t>
                  </w:r>
                  <w:r>
                    <w:rPr>
                      <w:rFonts w:eastAsiaTheme="minorEastAsia"/>
                      <w:lang w:val="en-US" w:eastAsia="zh-CN"/>
                    </w:rPr>
                    <w:t>12, 4)</w:t>
                  </w:r>
                </w:p>
                <w:p w14:paraId="31F93154" w14:textId="77777777" w:rsidR="00054244" w:rsidRPr="00AB629B" w:rsidRDefault="00054244" w:rsidP="00054244">
                  <w:pPr>
                    <w:spacing w:afterLines="50" w:after="120"/>
                    <w:rPr>
                      <w:rFonts w:eastAsiaTheme="minorEastAsia"/>
                      <w:lang w:val="en-US" w:eastAsia="zh-CN"/>
                    </w:rPr>
                  </w:pPr>
                  <w:r w:rsidRPr="00AB629B">
                    <w:rPr>
                      <w:rFonts w:eastAsiaTheme="minorEastAsia"/>
                      <w:lang w:val="en-US" w:eastAsia="zh-CN"/>
                    </w:rPr>
                    <w:t>(go-to-sleep)</w:t>
                  </w:r>
                </w:p>
              </w:tc>
              <w:tc>
                <w:tcPr>
                  <w:tcW w:w="2126" w:type="dxa"/>
                  <w:shd w:val="clear" w:color="auto" w:fill="auto"/>
                  <w:vAlign w:val="center"/>
                </w:tcPr>
                <w:p w14:paraId="3FE620BB"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2134" w:type="dxa"/>
                  <w:shd w:val="clear" w:color="auto" w:fill="auto"/>
                  <w:vAlign w:val="center"/>
                </w:tcPr>
                <w:p w14:paraId="7A828F21"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17.4%</w:t>
                  </w:r>
                </w:p>
              </w:tc>
              <w:tc>
                <w:tcPr>
                  <w:tcW w:w="1017" w:type="dxa"/>
                  <w:vMerge w:val="restart"/>
                  <w:shd w:val="clear" w:color="auto" w:fill="auto"/>
                  <w:vAlign w:val="center"/>
                </w:tcPr>
                <w:p w14:paraId="7DB9E616"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8</w:t>
                  </w:r>
                </w:p>
              </w:tc>
            </w:tr>
            <w:tr w:rsidR="00054244" w:rsidRPr="00AB629B" w14:paraId="0C3429F2" w14:textId="77777777" w:rsidTr="00A277E1">
              <w:trPr>
                <w:trHeight w:val="476"/>
                <w:jc w:val="center"/>
              </w:trPr>
              <w:tc>
                <w:tcPr>
                  <w:cnfStyle w:val="001000000000" w:firstRow="0" w:lastRow="0" w:firstColumn="1" w:lastColumn="0" w:oddVBand="0" w:evenVBand="0" w:oddHBand="0" w:evenHBand="0" w:firstRowFirstColumn="0" w:firstRowLastColumn="0" w:lastRowFirstColumn="0" w:lastRowLastColumn="0"/>
                  <w:tcW w:w="3145" w:type="dxa"/>
                  <w:vMerge/>
                  <w:shd w:val="clear" w:color="auto" w:fill="auto"/>
                  <w:vAlign w:val="center"/>
                </w:tcPr>
                <w:p w14:paraId="6ADD83FA" w14:textId="77777777" w:rsidR="00054244" w:rsidRPr="00AB629B" w:rsidRDefault="00054244" w:rsidP="00054244">
                  <w:pPr>
                    <w:spacing w:afterLines="50" w:after="120"/>
                    <w:rPr>
                      <w:rFonts w:eastAsiaTheme="minorEastAsia"/>
                      <w:lang w:val="en-US" w:eastAsia="zh-CN"/>
                    </w:rPr>
                  </w:pPr>
                </w:p>
              </w:tc>
              <w:tc>
                <w:tcPr>
                  <w:tcW w:w="2126" w:type="dxa"/>
                  <w:shd w:val="clear" w:color="auto" w:fill="auto"/>
                  <w:vAlign w:val="center"/>
                </w:tcPr>
                <w:p w14:paraId="4F1D09C0"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2134" w:type="dxa"/>
                  <w:shd w:val="clear" w:color="auto" w:fill="auto"/>
                  <w:vAlign w:val="center"/>
                </w:tcPr>
                <w:p w14:paraId="280BF560"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17.8%</w:t>
                  </w:r>
                </w:p>
              </w:tc>
              <w:tc>
                <w:tcPr>
                  <w:tcW w:w="1017" w:type="dxa"/>
                  <w:vMerge/>
                  <w:shd w:val="clear" w:color="auto" w:fill="auto"/>
                  <w:vAlign w:val="center"/>
                </w:tcPr>
                <w:p w14:paraId="6DD1298E"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054244" w:rsidRPr="00AB629B" w14:paraId="6FD9AEE6" w14:textId="77777777" w:rsidTr="00A277E1">
              <w:trPr>
                <w:trHeight w:val="476"/>
                <w:jc w:val="center"/>
              </w:trPr>
              <w:tc>
                <w:tcPr>
                  <w:cnfStyle w:val="001000000000" w:firstRow="0" w:lastRow="0" w:firstColumn="1" w:lastColumn="0" w:oddVBand="0" w:evenVBand="0" w:oddHBand="0" w:evenHBand="0" w:firstRowFirstColumn="0" w:firstRowLastColumn="0" w:lastRowFirstColumn="0" w:lastRowLastColumn="0"/>
                  <w:tcW w:w="3145" w:type="dxa"/>
                  <w:vMerge w:val="restart"/>
                  <w:shd w:val="clear" w:color="auto" w:fill="auto"/>
                  <w:vAlign w:val="center"/>
                </w:tcPr>
                <w:p w14:paraId="4839D80B" w14:textId="77777777" w:rsidR="00054244" w:rsidRPr="00AB629B" w:rsidRDefault="00054244" w:rsidP="00054244">
                  <w:pPr>
                    <w:spacing w:afterLines="50" w:after="120"/>
                    <w:jc w:val="both"/>
                    <w:rPr>
                      <w:rFonts w:eastAsiaTheme="minorEastAsia"/>
                      <w:b w:val="0"/>
                      <w:lang w:val="en-US" w:eastAsia="zh-CN"/>
                    </w:rPr>
                  </w:pPr>
                  <w:r w:rsidRPr="00AB629B">
                    <w:rPr>
                      <w:rFonts w:eastAsiaTheme="minorEastAsia"/>
                      <w:lang w:val="en-US" w:eastAsia="zh-CN"/>
                    </w:rPr>
                    <w:lastRenderedPageBreak/>
                    <w:t xml:space="preserve">PDCCH skipping enhancement scheme </w:t>
                  </w:r>
                  <w:r>
                    <w:rPr>
                      <w:rFonts w:eastAsiaTheme="minorEastAsia"/>
                      <w:lang w:val="en-US" w:eastAsia="zh-CN"/>
                    </w:rPr>
                    <w:t>3</w:t>
                  </w:r>
                  <w:r>
                    <w:rPr>
                      <w:rFonts w:eastAsiaTheme="minorEastAsia" w:hint="eastAsia"/>
                      <w:lang w:val="en-US" w:eastAsia="zh-CN"/>
                    </w:rPr>
                    <w:t xml:space="preserve"> </w:t>
                  </w:r>
                  <w:r>
                    <w:rPr>
                      <w:rFonts w:eastAsiaTheme="minorEastAsia"/>
                      <w:lang w:val="en-US" w:eastAsia="zh-CN"/>
                    </w:rPr>
                    <w:t>with C-DRX(16,</w:t>
                  </w:r>
                  <w:r>
                    <w:rPr>
                      <w:rFonts w:eastAsiaTheme="minorEastAsia" w:hint="eastAsia"/>
                      <w:lang w:val="en-US" w:eastAsia="zh-CN"/>
                    </w:rPr>
                    <w:t xml:space="preserve"> </w:t>
                  </w:r>
                  <w:r>
                    <w:rPr>
                      <w:rFonts w:eastAsiaTheme="minorEastAsia"/>
                      <w:lang w:val="en-US" w:eastAsia="zh-CN"/>
                    </w:rPr>
                    <w:t>12, 4)</w:t>
                  </w:r>
                </w:p>
                <w:p w14:paraId="6E220180" w14:textId="77777777" w:rsidR="00054244" w:rsidRPr="00AB629B" w:rsidRDefault="00054244" w:rsidP="00054244">
                  <w:pPr>
                    <w:spacing w:afterLines="50" w:after="120"/>
                    <w:rPr>
                      <w:rFonts w:eastAsiaTheme="minorEastAsia"/>
                      <w:lang w:val="en-US" w:eastAsia="zh-CN"/>
                    </w:rPr>
                  </w:pPr>
                  <w:r w:rsidRPr="00AB629B">
                    <w:rPr>
                      <w:rFonts w:eastAsiaTheme="minorEastAsia"/>
                      <w:lang w:val="en-US" w:eastAsia="zh-CN"/>
                    </w:rPr>
                    <w:t>(</w:t>
                  </w:r>
                  <w:r>
                    <w:rPr>
                      <w:rFonts w:eastAsiaTheme="minorEastAsia" w:hint="eastAsia"/>
                      <w:lang w:val="en-US" w:eastAsia="zh-CN"/>
                    </w:rPr>
                    <w:t>C</w:t>
                  </w:r>
                  <w:r w:rsidRPr="00AB629B">
                    <w:rPr>
                      <w:rFonts w:eastAsiaTheme="minorEastAsia"/>
                      <w:lang w:val="en-US" w:eastAsia="zh-CN"/>
                    </w:rPr>
                    <w:t xml:space="preserve">ontinuous PDCCH skipping and dynamic go-to-sleep </w:t>
                  </w:r>
                  <w:r w:rsidRPr="00A6397D">
                    <w:rPr>
                      <w:rFonts w:eastAsiaTheme="minorEastAsia"/>
                      <w:lang w:val="en-US" w:eastAsia="zh-CN"/>
                    </w:rPr>
                    <w:t>indication</w:t>
                  </w:r>
                  <w:r w:rsidRPr="00AB629B">
                    <w:rPr>
                      <w:rFonts w:eastAsiaTheme="minorEastAsia"/>
                      <w:lang w:val="en-US" w:eastAsia="zh-CN"/>
                    </w:rPr>
                    <w:t xml:space="preserve">)                                                                            </w:t>
                  </w:r>
                </w:p>
              </w:tc>
              <w:tc>
                <w:tcPr>
                  <w:tcW w:w="2126" w:type="dxa"/>
                  <w:shd w:val="clear" w:color="auto" w:fill="auto"/>
                  <w:vAlign w:val="center"/>
                </w:tcPr>
                <w:p w14:paraId="29A06DBC"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2134" w:type="dxa"/>
                  <w:shd w:val="clear" w:color="auto" w:fill="auto"/>
                  <w:vAlign w:val="center"/>
                </w:tcPr>
                <w:p w14:paraId="0A9E7DDF"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23.3%</w:t>
                  </w:r>
                </w:p>
              </w:tc>
              <w:tc>
                <w:tcPr>
                  <w:tcW w:w="1017" w:type="dxa"/>
                  <w:vMerge w:val="restart"/>
                  <w:shd w:val="clear" w:color="auto" w:fill="auto"/>
                  <w:vAlign w:val="center"/>
                </w:tcPr>
                <w:p w14:paraId="7D4F8CCE"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7</w:t>
                  </w:r>
                </w:p>
              </w:tc>
            </w:tr>
            <w:tr w:rsidR="00054244" w:rsidRPr="00AB629B" w14:paraId="334C45FE" w14:textId="77777777" w:rsidTr="00A277E1">
              <w:trPr>
                <w:trHeight w:val="476"/>
                <w:jc w:val="center"/>
              </w:trPr>
              <w:tc>
                <w:tcPr>
                  <w:cnfStyle w:val="001000000000" w:firstRow="0" w:lastRow="0" w:firstColumn="1" w:lastColumn="0" w:oddVBand="0" w:evenVBand="0" w:oddHBand="0" w:evenHBand="0" w:firstRowFirstColumn="0" w:firstRowLastColumn="0" w:lastRowFirstColumn="0" w:lastRowLastColumn="0"/>
                  <w:tcW w:w="3145" w:type="dxa"/>
                  <w:vMerge/>
                  <w:shd w:val="clear" w:color="auto" w:fill="auto"/>
                  <w:vAlign w:val="center"/>
                </w:tcPr>
                <w:p w14:paraId="0D179555" w14:textId="77777777" w:rsidR="00054244" w:rsidRPr="00AB629B" w:rsidRDefault="00054244" w:rsidP="00054244">
                  <w:pPr>
                    <w:spacing w:afterLines="50" w:after="120"/>
                    <w:rPr>
                      <w:rFonts w:eastAsiaTheme="minorEastAsia"/>
                      <w:lang w:val="en-US" w:eastAsia="zh-CN"/>
                    </w:rPr>
                  </w:pPr>
                </w:p>
              </w:tc>
              <w:tc>
                <w:tcPr>
                  <w:tcW w:w="2126" w:type="dxa"/>
                  <w:shd w:val="clear" w:color="auto" w:fill="auto"/>
                  <w:vAlign w:val="center"/>
                </w:tcPr>
                <w:p w14:paraId="5CC8A762"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2134" w:type="dxa"/>
                  <w:shd w:val="clear" w:color="auto" w:fill="auto"/>
                  <w:vAlign w:val="center"/>
                </w:tcPr>
                <w:p w14:paraId="18CA3BB6"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23.8%</w:t>
                  </w:r>
                </w:p>
              </w:tc>
              <w:tc>
                <w:tcPr>
                  <w:tcW w:w="1017" w:type="dxa"/>
                  <w:vMerge/>
                  <w:shd w:val="clear" w:color="auto" w:fill="auto"/>
                  <w:vAlign w:val="center"/>
                </w:tcPr>
                <w:p w14:paraId="2161782E"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0C4949D5" w14:textId="77777777" w:rsidR="00054244" w:rsidRDefault="00054244" w:rsidP="00054244">
            <w:pPr>
              <w:jc w:val="both"/>
              <w:rPr>
                <w:rFonts w:eastAsiaTheme="minorEastAsia"/>
                <w:b/>
                <w:lang w:val="en-US" w:eastAsia="zh-CN"/>
              </w:rPr>
            </w:pPr>
          </w:p>
          <w:p w14:paraId="72A2165D" w14:textId="77777777" w:rsidR="00444113" w:rsidRPr="00A752FF" w:rsidRDefault="00444113" w:rsidP="00444113">
            <w:pPr>
              <w:spacing w:afterLines="50" w:after="120"/>
              <w:jc w:val="both"/>
              <w:rPr>
                <w:rFonts w:eastAsiaTheme="minorEastAsia"/>
                <w:b/>
                <w:bCs/>
                <w:iCs/>
                <w:lang w:val="en-US" w:eastAsia="zh-CN"/>
              </w:rPr>
            </w:pPr>
            <w:r w:rsidRPr="00AB629B">
              <w:rPr>
                <w:rFonts w:eastAsia="MS Mincho"/>
                <w:b/>
                <w:lang w:val="en-US" w:eastAsia="zh-CN"/>
              </w:rPr>
              <w:t xml:space="preserve">Observation </w:t>
            </w:r>
            <w:r>
              <w:rPr>
                <w:rFonts w:eastAsiaTheme="minorEastAsia" w:hint="eastAsia"/>
                <w:b/>
                <w:lang w:val="en-US" w:eastAsia="zh-CN"/>
              </w:rPr>
              <w:t>2</w:t>
            </w:r>
            <w:r w:rsidRPr="00AB629B">
              <w:rPr>
                <w:rFonts w:eastAsiaTheme="minorEastAsia"/>
                <w:b/>
                <w:lang w:val="en-US" w:eastAsia="zh-CN"/>
              </w:rPr>
              <w:t xml:space="preserve">: </w:t>
            </w:r>
            <w:r w:rsidRPr="00A752FF">
              <w:rPr>
                <w:rFonts w:eastAsiaTheme="minorEastAsia"/>
                <w:b/>
                <w:bCs/>
                <w:iCs/>
                <w:lang w:val="en-US" w:eastAsia="zh-CN"/>
              </w:rPr>
              <w:t>From the results in</w:t>
            </w:r>
            <w:r w:rsidRPr="00A752FF">
              <w:rPr>
                <w:rFonts w:eastAsiaTheme="minorEastAsia" w:hint="eastAsia"/>
                <w:b/>
                <w:bCs/>
                <w:iCs/>
                <w:lang w:val="en-US" w:eastAsia="zh-CN"/>
              </w:rPr>
              <w:t xml:space="preserve"> </w:t>
            </w:r>
            <w:r>
              <w:rPr>
                <w:rFonts w:eastAsiaTheme="minorEastAsia" w:hint="eastAsia"/>
                <w:b/>
                <w:bCs/>
                <w:iCs/>
                <w:lang w:val="en-US" w:eastAsia="zh-CN"/>
              </w:rPr>
              <w:t>Table 3</w:t>
            </w:r>
            <w:r w:rsidRPr="00A752FF">
              <w:rPr>
                <w:rFonts w:eastAsiaTheme="minorEastAsia"/>
                <w:b/>
                <w:bCs/>
                <w:iCs/>
                <w:lang w:val="en-US" w:eastAsia="zh-CN"/>
              </w:rPr>
              <w:t>,</w:t>
            </w:r>
            <w:r>
              <w:rPr>
                <w:rFonts w:eastAsiaTheme="minorEastAsia" w:hint="eastAsia"/>
                <w:b/>
                <w:bCs/>
                <w:iCs/>
                <w:lang w:val="en-US" w:eastAsia="zh-CN"/>
              </w:rPr>
              <w:t xml:space="preserve"> </w:t>
            </w:r>
            <w:r w:rsidRPr="00A752FF">
              <w:rPr>
                <w:rFonts w:eastAsiaTheme="minorEastAsia"/>
                <w:b/>
                <w:bCs/>
                <w:iCs/>
                <w:lang w:val="en-US" w:eastAsia="zh-CN"/>
              </w:rPr>
              <w:t>it could be observed that:</w:t>
            </w:r>
          </w:p>
          <w:p w14:paraId="4F40F182" w14:textId="77777777" w:rsidR="00444113" w:rsidRDefault="00444113" w:rsidP="004677FA">
            <w:pPr>
              <w:pStyle w:val="ListParagraph"/>
              <w:numPr>
                <w:ilvl w:val="0"/>
                <w:numId w:val="20"/>
              </w:numPr>
              <w:overflowPunct/>
              <w:autoSpaceDE/>
              <w:autoSpaceDN/>
              <w:adjustRightInd/>
              <w:spacing w:afterLines="50" w:after="120"/>
              <w:jc w:val="both"/>
              <w:textAlignment w:val="auto"/>
              <w:rPr>
                <w:rFonts w:eastAsiaTheme="minorEastAsia"/>
                <w:b/>
                <w:lang w:val="en-US" w:eastAsia="zh-CN"/>
              </w:rPr>
            </w:pPr>
            <w:r>
              <w:rPr>
                <w:rFonts w:eastAsiaTheme="minorEastAsia" w:hint="eastAsia"/>
                <w:b/>
                <w:lang w:val="en-US" w:eastAsia="zh-CN"/>
              </w:rPr>
              <w:t>The n</w:t>
            </w:r>
            <w:r w:rsidRPr="00F248DD">
              <w:rPr>
                <w:rFonts w:eastAsiaTheme="minorEastAsia"/>
                <w:b/>
                <w:lang w:val="en-US" w:eastAsia="zh-CN"/>
              </w:rPr>
              <w:t>on-scheduling DCI based PDCCH skipping</w:t>
            </w:r>
            <w:r>
              <w:rPr>
                <w:rFonts w:eastAsiaTheme="minorEastAsia" w:hint="eastAsia"/>
                <w:b/>
                <w:lang w:val="en-US" w:eastAsia="zh-CN"/>
              </w:rPr>
              <w:t xml:space="preserve"> scheme</w:t>
            </w:r>
            <w:r w:rsidRPr="00EE5C9F">
              <w:rPr>
                <w:rFonts w:eastAsiaTheme="minorEastAsia" w:hint="eastAsia"/>
                <w:b/>
                <w:lang w:val="en-US" w:eastAsia="zh-CN"/>
              </w:rPr>
              <w:t xml:space="preserve"> </w:t>
            </w:r>
            <w:r w:rsidRPr="00EE5C9F">
              <w:rPr>
                <w:rFonts w:eastAsiaTheme="minorEastAsia"/>
                <w:b/>
                <w:lang w:val="en-US" w:eastAsia="zh-CN"/>
              </w:rPr>
              <w:t>with C-DRX(16,</w:t>
            </w:r>
            <w:r w:rsidRPr="00EE5C9F">
              <w:rPr>
                <w:rFonts w:eastAsiaTheme="minorEastAsia" w:hint="eastAsia"/>
                <w:b/>
                <w:lang w:val="en-US" w:eastAsia="zh-CN"/>
              </w:rPr>
              <w:t xml:space="preserve"> </w:t>
            </w:r>
            <w:r w:rsidRPr="00EE5C9F">
              <w:rPr>
                <w:rFonts w:eastAsiaTheme="minorEastAsia"/>
                <w:b/>
                <w:lang w:val="en-US" w:eastAsia="zh-CN"/>
              </w:rPr>
              <w:t>12, 4)</w:t>
            </w:r>
            <w:r>
              <w:rPr>
                <w:rFonts w:eastAsiaTheme="minorEastAsia" w:hint="eastAsia"/>
                <w:b/>
                <w:lang w:val="en-US" w:eastAsia="zh-CN"/>
              </w:rPr>
              <w:t xml:space="preserve"> can obtain 15.7% power saving gain with </w:t>
            </w:r>
            <w:r w:rsidRPr="00AB629B">
              <w:rPr>
                <w:rFonts w:eastAsiaTheme="minorEastAsia"/>
                <w:b/>
                <w:lang w:val="en-US" w:eastAsia="zh-CN"/>
              </w:rPr>
              <w:t xml:space="preserve">negligible </w:t>
            </w:r>
            <w:r>
              <w:rPr>
                <w:rFonts w:eastAsiaTheme="minorEastAsia" w:hint="eastAsia"/>
                <w:b/>
                <w:lang w:val="en-US" w:eastAsia="zh-CN"/>
              </w:rPr>
              <w:t xml:space="preserve">capacity </w:t>
            </w:r>
            <w:r w:rsidRPr="00AB629B">
              <w:rPr>
                <w:rFonts w:eastAsiaTheme="minorEastAsia"/>
                <w:b/>
                <w:lang w:val="en-US" w:eastAsia="zh-CN"/>
              </w:rPr>
              <w:t>degradation</w:t>
            </w:r>
            <w:r w:rsidRPr="00AB629B">
              <w:rPr>
                <w:rFonts w:eastAsiaTheme="minorEastAsia" w:hint="eastAsia"/>
                <w:b/>
                <w:lang w:val="en-US" w:eastAsia="zh-CN"/>
              </w:rPr>
              <w:t xml:space="preserve"> </w:t>
            </w:r>
            <w:r>
              <w:rPr>
                <w:rFonts w:eastAsiaTheme="minorEastAsia" w:hint="eastAsia"/>
                <w:b/>
                <w:lang w:val="en-US" w:eastAsia="zh-CN"/>
              </w:rPr>
              <w:t xml:space="preserve">compared with </w:t>
            </w:r>
            <w:r w:rsidRPr="00AB629B">
              <w:rPr>
                <w:rFonts w:eastAsiaTheme="minorEastAsia"/>
                <w:b/>
                <w:lang w:eastAsia="zh-CN"/>
              </w:rPr>
              <w:t>C-DRX(16,</w:t>
            </w:r>
            <w:r>
              <w:rPr>
                <w:rFonts w:eastAsiaTheme="minorEastAsia" w:hint="eastAsia"/>
                <w:b/>
                <w:lang w:eastAsia="zh-CN"/>
              </w:rPr>
              <w:t xml:space="preserve"> </w:t>
            </w:r>
            <w:r w:rsidRPr="00AB629B">
              <w:rPr>
                <w:rFonts w:eastAsiaTheme="minorEastAsia"/>
                <w:b/>
                <w:lang w:eastAsia="zh-CN"/>
              </w:rPr>
              <w:t>12,</w:t>
            </w:r>
            <w:r>
              <w:rPr>
                <w:rFonts w:eastAsiaTheme="minorEastAsia" w:hint="eastAsia"/>
                <w:b/>
                <w:lang w:eastAsia="zh-CN"/>
              </w:rPr>
              <w:t xml:space="preserve"> </w:t>
            </w:r>
            <w:r w:rsidRPr="00AB629B">
              <w:rPr>
                <w:rFonts w:eastAsiaTheme="minorEastAsia"/>
                <w:b/>
                <w:lang w:eastAsia="zh-CN"/>
              </w:rPr>
              <w:t>4) with R</w:t>
            </w:r>
            <w:r w:rsidRPr="00AB629B">
              <w:rPr>
                <w:rFonts w:eastAsiaTheme="minorEastAsia" w:hint="eastAsia"/>
                <w:b/>
                <w:lang w:eastAsia="zh-CN"/>
              </w:rPr>
              <w:t>el-</w:t>
            </w:r>
            <w:r w:rsidRPr="00AB629B">
              <w:rPr>
                <w:rFonts w:eastAsiaTheme="minorEastAsia"/>
                <w:b/>
                <w:lang w:eastAsia="zh-CN"/>
              </w:rPr>
              <w:t>17 PDCCH skipping scheme</w:t>
            </w:r>
            <w:r>
              <w:rPr>
                <w:rFonts w:eastAsiaTheme="minorEastAsia" w:hint="eastAsia"/>
                <w:b/>
                <w:lang w:eastAsia="zh-CN"/>
              </w:rPr>
              <w:t>.</w:t>
            </w:r>
          </w:p>
          <w:p w14:paraId="097DEEA8" w14:textId="77777777" w:rsidR="00444113" w:rsidRDefault="00444113" w:rsidP="004677FA">
            <w:pPr>
              <w:pStyle w:val="ListParagraph"/>
              <w:numPr>
                <w:ilvl w:val="0"/>
                <w:numId w:val="20"/>
              </w:numPr>
              <w:overflowPunct/>
              <w:autoSpaceDE/>
              <w:autoSpaceDN/>
              <w:adjustRightInd/>
              <w:spacing w:afterLines="50" w:after="120"/>
              <w:jc w:val="both"/>
              <w:textAlignment w:val="auto"/>
              <w:rPr>
                <w:rFonts w:eastAsiaTheme="minorEastAsia"/>
                <w:b/>
                <w:lang w:val="en-US" w:eastAsia="zh-CN"/>
              </w:rPr>
            </w:pPr>
            <w:r>
              <w:rPr>
                <w:rFonts w:eastAsiaTheme="minorEastAsia" w:hint="eastAsia"/>
                <w:b/>
                <w:lang w:val="en-US" w:eastAsia="zh-CN"/>
              </w:rPr>
              <w:t xml:space="preserve">The </w:t>
            </w:r>
            <w:r w:rsidRPr="00F248DD">
              <w:rPr>
                <w:rFonts w:eastAsiaTheme="minorEastAsia"/>
                <w:b/>
                <w:lang w:val="en-US" w:eastAsia="zh-CN"/>
              </w:rPr>
              <w:t>go-to-sleep indication</w:t>
            </w:r>
            <w:r>
              <w:rPr>
                <w:rFonts w:eastAsiaTheme="minorEastAsia" w:hint="eastAsia"/>
                <w:b/>
                <w:lang w:val="en-US" w:eastAsia="zh-CN"/>
              </w:rPr>
              <w:t xml:space="preserve"> scheme </w:t>
            </w:r>
            <w:r w:rsidRPr="00EE5C9F">
              <w:rPr>
                <w:rFonts w:eastAsiaTheme="minorEastAsia"/>
                <w:b/>
                <w:lang w:val="en-US" w:eastAsia="zh-CN"/>
              </w:rPr>
              <w:t>with C-DRX(16,</w:t>
            </w:r>
            <w:r w:rsidRPr="00EE5C9F">
              <w:rPr>
                <w:rFonts w:eastAsiaTheme="minorEastAsia" w:hint="eastAsia"/>
                <w:b/>
                <w:lang w:val="en-US" w:eastAsia="zh-CN"/>
              </w:rPr>
              <w:t xml:space="preserve"> </w:t>
            </w:r>
            <w:r w:rsidRPr="00EE5C9F">
              <w:rPr>
                <w:rFonts w:eastAsiaTheme="minorEastAsia"/>
                <w:b/>
                <w:lang w:val="en-US" w:eastAsia="zh-CN"/>
              </w:rPr>
              <w:t>12, 4)</w:t>
            </w:r>
            <w:r w:rsidRPr="00F248DD">
              <w:rPr>
                <w:rFonts w:eastAsiaTheme="minorEastAsia"/>
                <w:b/>
                <w:lang w:val="en-US" w:eastAsia="zh-CN"/>
              </w:rPr>
              <w:t xml:space="preserve"> can obtain </w:t>
            </w:r>
            <w:r>
              <w:rPr>
                <w:rFonts w:eastAsiaTheme="minorEastAsia" w:hint="eastAsia"/>
                <w:b/>
                <w:lang w:val="en-US" w:eastAsia="zh-CN"/>
              </w:rPr>
              <w:t>17.4</w:t>
            </w:r>
            <w:r w:rsidRPr="00A752FF">
              <w:rPr>
                <w:rFonts w:eastAsiaTheme="minorEastAsia" w:hint="eastAsia"/>
                <w:b/>
                <w:lang w:val="en-US" w:eastAsia="zh-CN"/>
              </w:rPr>
              <w:t>%~</w:t>
            </w:r>
            <w:r>
              <w:rPr>
                <w:rFonts w:eastAsiaTheme="minorEastAsia" w:hint="eastAsia"/>
                <w:b/>
                <w:lang w:val="en-US" w:eastAsia="zh-CN"/>
              </w:rPr>
              <w:t>17.8</w:t>
            </w:r>
            <w:r w:rsidRPr="00A752FF">
              <w:rPr>
                <w:rFonts w:eastAsiaTheme="minorEastAsia" w:hint="eastAsia"/>
                <w:b/>
                <w:lang w:val="en-US" w:eastAsia="zh-CN"/>
              </w:rPr>
              <w:t>%</w:t>
            </w:r>
            <w:r w:rsidRPr="00F248DD">
              <w:rPr>
                <w:rFonts w:eastAsiaTheme="minorEastAsia"/>
                <w:b/>
                <w:lang w:val="en-US" w:eastAsia="zh-CN"/>
              </w:rPr>
              <w:t xml:space="preserve"> power saving gain with </w:t>
            </w:r>
            <w:r>
              <w:rPr>
                <w:rFonts w:eastAsiaTheme="minorEastAsia" w:hint="eastAsia"/>
                <w:b/>
                <w:lang w:val="en-US" w:eastAsia="zh-CN"/>
              </w:rPr>
              <w:t xml:space="preserve">no </w:t>
            </w:r>
            <w:r w:rsidRPr="00F248DD">
              <w:rPr>
                <w:rFonts w:eastAsiaTheme="minorEastAsia"/>
                <w:b/>
                <w:lang w:val="en-US" w:eastAsia="zh-CN"/>
              </w:rPr>
              <w:t xml:space="preserve">capacity </w:t>
            </w:r>
            <w:r>
              <w:rPr>
                <w:rFonts w:eastAsiaTheme="minorEastAsia" w:hint="eastAsia"/>
                <w:b/>
                <w:lang w:val="en-US" w:eastAsia="zh-CN"/>
              </w:rPr>
              <w:t>loss</w:t>
            </w:r>
            <w:r w:rsidRPr="00F248DD">
              <w:rPr>
                <w:rFonts w:eastAsiaTheme="minorEastAsia" w:hint="eastAsia"/>
                <w:b/>
                <w:lang w:val="en-US" w:eastAsia="zh-CN"/>
              </w:rPr>
              <w:t xml:space="preserve"> compared with</w:t>
            </w:r>
            <w:r w:rsidRPr="00F248DD">
              <w:rPr>
                <w:rFonts w:eastAsiaTheme="minorEastAsia" w:hint="eastAsia"/>
                <w:b/>
                <w:lang w:eastAsia="zh-CN"/>
              </w:rPr>
              <w:t xml:space="preserve"> </w:t>
            </w:r>
            <w:r w:rsidRPr="00AB629B">
              <w:rPr>
                <w:rFonts w:eastAsiaTheme="minorEastAsia"/>
                <w:b/>
                <w:lang w:eastAsia="zh-CN"/>
              </w:rPr>
              <w:t>C-DRX(16,12,4) with R</w:t>
            </w:r>
            <w:r w:rsidRPr="00AB629B">
              <w:rPr>
                <w:rFonts w:eastAsiaTheme="minorEastAsia" w:hint="eastAsia"/>
                <w:b/>
                <w:lang w:eastAsia="zh-CN"/>
              </w:rPr>
              <w:t>el-</w:t>
            </w:r>
            <w:r w:rsidRPr="00AB629B">
              <w:rPr>
                <w:rFonts w:eastAsiaTheme="minorEastAsia"/>
                <w:b/>
                <w:lang w:eastAsia="zh-CN"/>
              </w:rPr>
              <w:t>17 PDCCH skipping scheme</w:t>
            </w:r>
            <w:r>
              <w:rPr>
                <w:rFonts w:eastAsiaTheme="minorEastAsia" w:hint="eastAsia"/>
                <w:b/>
                <w:lang w:eastAsia="zh-CN"/>
              </w:rPr>
              <w:t>.</w:t>
            </w:r>
          </w:p>
          <w:p w14:paraId="3F39621F" w14:textId="77777777" w:rsidR="00444113" w:rsidRPr="00527527" w:rsidRDefault="00444113" w:rsidP="004677FA">
            <w:pPr>
              <w:pStyle w:val="ListParagraph"/>
              <w:numPr>
                <w:ilvl w:val="0"/>
                <w:numId w:val="20"/>
              </w:numPr>
              <w:overflowPunct/>
              <w:autoSpaceDE/>
              <w:autoSpaceDN/>
              <w:adjustRightInd/>
              <w:jc w:val="both"/>
              <w:textAlignment w:val="auto"/>
              <w:rPr>
                <w:rFonts w:eastAsiaTheme="minorEastAsia"/>
                <w:b/>
                <w:lang w:val="en-US" w:eastAsia="zh-CN"/>
              </w:rPr>
            </w:pPr>
            <w:r w:rsidRPr="00A752FF">
              <w:rPr>
                <w:rFonts w:eastAsiaTheme="minorEastAsia" w:hint="eastAsia"/>
                <w:b/>
                <w:lang w:val="en-US" w:eastAsia="zh-CN"/>
              </w:rPr>
              <w:t xml:space="preserve">The go-to-sleep indication and </w:t>
            </w:r>
            <w:r w:rsidRPr="00A752FF">
              <w:rPr>
                <w:rFonts w:eastAsiaTheme="minorEastAsia"/>
                <w:b/>
                <w:lang w:val="en-US" w:eastAsia="zh-CN"/>
              </w:rPr>
              <w:t>continuous PDCCH skipping</w:t>
            </w:r>
            <w:r w:rsidRPr="00A752FF">
              <w:rPr>
                <w:rFonts w:eastAsiaTheme="minorEastAsia" w:hint="eastAsia"/>
                <w:b/>
                <w:lang w:val="en-US" w:eastAsia="zh-CN"/>
              </w:rPr>
              <w:t xml:space="preserve"> scheme </w:t>
            </w:r>
            <w:r w:rsidRPr="00EE5C9F">
              <w:rPr>
                <w:rFonts w:eastAsiaTheme="minorEastAsia"/>
                <w:b/>
                <w:lang w:val="en-US" w:eastAsia="zh-CN"/>
              </w:rPr>
              <w:t>with C-DRX(16,</w:t>
            </w:r>
            <w:r w:rsidRPr="00EE5C9F">
              <w:rPr>
                <w:rFonts w:eastAsiaTheme="minorEastAsia" w:hint="eastAsia"/>
                <w:b/>
                <w:lang w:val="en-US" w:eastAsia="zh-CN"/>
              </w:rPr>
              <w:t xml:space="preserve"> </w:t>
            </w:r>
            <w:r w:rsidRPr="00EE5C9F">
              <w:rPr>
                <w:rFonts w:eastAsiaTheme="minorEastAsia"/>
                <w:b/>
                <w:lang w:val="en-US" w:eastAsia="zh-CN"/>
              </w:rPr>
              <w:t>12, 4)</w:t>
            </w:r>
            <w:r>
              <w:rPr>
                <w:rFonts w:eastAsiaTheme="minorEastAsia" w:hint="eastAsia"/>
                <w:b/>
                <w:lang w:val="en-US" w:eastAsia="zh-CN"/>
              </w:rPr>
              <w:t xml:space="preserve"> </w:t>
            </w:r>
            <w:r w:rsidRPr="00A752FF">
              <w:rPr>
                <w:rFonts w:eastAsiaTheme="minorEastAsia" w:hint="eastAsia"/>
                <w:b/>
                <w:lang w:val="en-US" w:eastAsia="zh-CN"/>
              </w:rPr>
              <w:t>can obtain</w:t>
            </w:r>
            <w:r>
              <w:rPr>
                <w:rFonts w:eastAsiaTheme="minorEastAsia" w:hint="eastAsia"/>
                <w:b/>
                <w:lang w:val="en-US" w:eastAsia="zh-CN"/>
              </w:rPr>
              <w:t xml:space="preserve"> up to 23.8</w:t>
            </w:r>
            <w:r w:rsidRPr="00F248DD">
              <w:rPr>
                <w:rFonts w:eastAsiaTheme="minorEastAsia"/>
                <w:b/>
                <w:lang w:val="en-US" w:eastAsia="zh-CN"/>
              </w:rPr>
              <w:t>%</w:t>
            </w:r>
            <w:r>
              <w:rPr>
                <w:rFonts w:eastAsiaTheme="minorEastAsia" w:hint="eastAsia"/>
                <w:b/>
                <w:lang w:val="en-US" w:eastAsia="zh-CN"/>
              </w:rPr>
              <w:t xml:space="preserve"> </w:t>
            </w:r>
            <w:r w:rsidRPr="00A752FF">
              <w:rPr>
                <w:rFonts w:eastAsiaTheme="minorEastAsia" w:hint="eastAsia"/>
                <w:b/>
                <w:lang w:val="en-US" w:eastAsia="zh-CN"/>
              </w:rPr>
              <w:t>power saving gain with</w:t>
            </w:r>
            <w:r>
              <w:rPr>
                <w:rFonts w:eastAsiaTheme="minorEastAsia" w:hint="eastAsia"/>
                <w:b/>
                <w:lang w:val="en-US" w:eastAsia="zh-CN"/>
              </w:rPr>
              <w:t>out</w:t>
            </w:r>
            <w:r w:rsidRPr="00A752FF">
              <w:rPr>
                <w:rFonts w:eastAsiaTheme="minorEastAsia" w:hint="eastAsia"/>
                <w:b/>
                <w:lang w:val="en-US" w:eastAsia="zh-CN"/>
              </w:rPr>
              <w:t xml:space="preserve"> capacity </w:t>
            </w:r>
            <w:r>
              <w:rPr>
                <w:rFonts w:eastAsiaTheme="minorEastAsia" w:hint="eastAsia"/>
                <w:b/>
                <w:lang w:val="en-US" w:eastAsia="zh-CN"/>
              </w:rPr>
              <w:t>loss</w:t>
            </w:r>
            <w:r w:rsidRPr="00A752FF">
              <w:rPr>
                <w:rFonts w:eastAsiaTheme="minorEastAsia" w:hint="eastAsia"/>
                <w:b/>
                <w:lang w:val="en-US" w:eastAsia="zh-CN"/>
              </w:rPr>
              <w:t xml:space="preserve"> compared with </w:t>
            </w:r>
            <w:r w:rsidRPr="00AB629B">
              <w:rPr>
                <w:rFonts w:eastAsiaTheme="minorEastAsia"/>
                <w:b/>
                <w:lang w:eastAsia="zh-CN"/>
              </w:rPr>
              <w:t>C-DRX(16,</w:t>
            </w:r>
            <w:r>
              <w:rPr>
                <w:rFonts w:eastAsiaTheme="minorEastAsia" w:hint="eastAsia"/>
                <w:b/>
                <w:lang w:eastAsia="zh-CN"/>
              </w:rPr>
              <w:t xml:space="preserve"> </w:t>
            </w:r>
            <w:r w:rsidRPr="00AB629B">
              <w:rPr>
                <w:rFonts w:eastAsiaTheme="minorEastAsia"/>
                <w:b/>
                <w:lang w:eastAsia="zh-CN"/>
              </w:rPr>
              <w:t>12,</w:t>
            </w:r>
            <w:r>
              <w:rPr>
                <w:rFonts w:eastAsiaTheme="minorEastAsia" w:hint="eastAsia"/>
                <w:b/>
                <w:lang w:eastAsia="zh-CN"/>
              </w:rPr>
              <w:t xml:space="preserve"> </w:t>
            </w:r>
            <w:r w:rsidRPr="00AB629B">
              <w:rPr>
                <w:rFonts w:eastAsiaTheme="minorEastAsia"/>
                <w:b/>
                <w:lang w:eastAsia="zh-CN"/>
              </w:rPr>
              <w:t>4) with R</w:t>
            </w:r>
            <w:r w:rsidRPr="00AB629B">
              <w:rPr>
                <w:rFonts w:eastAsiaTheme="minorEastAsia" w:hint="eastAsia"/>
                <w:b/>
                <w:lang w:eastAsia="zh-CN"/>
              </w:rPr>
              <w:t>el-</w:t>
            </w:r>
            <w:r w:rsidRPr="00AB629B">
              <w:rPr>
                <w:rFonts w:eastAsiaTheme="minorEastAsia"/>
                <w:b/>
                <w:lang w:eastAsia="zh-CN"/>
              </w:rPr>
              <w:t>17 PDCCH skipping scheme</w:t>
            </w:r>
            <w:r>
              <w:rPr>
                <w:rFonts w:eastAsiaTheme="minorEastAsia" w:hint="eastAsia"/>
                <w:b/>
                <w:lang w:eastAsia="zh-CN"/>
              </w:rPr>
              <w:t>.</w:t>
            </w:r>
          </w:p>
          <w:p w14:paraId="7B252308" w14:textId="78EBE1FB" w:rsidR="00444113" w:rsidRPr="00054244" w:rsidRDefault="00444113" w:rsidP="00054244">
            <w:pPr>
              <w:jc w:val="both"/>
              <w:rPr>
                <w:rFonts w:eastAsiaTheme="minorEastAsia"/>
                <w:b/>
                <w:lang w:val="en-US" w:eastAsia="zh-CN"/>
              </w:rPr>
            </w:pPr>
          </w:p>
        </w:tc>
      </w:tr>
      <w:tr w:rsidR="00DA2ABD" w:rsidRPr="00E07D9E" w14:paraId="62EC8600" w14:textId="77777777" w:rsidTr="004C384F">
        <w:tc>
          <w:tcPr>
            <w:tcW w:w="889" w:type="dxa"/>
          </w:tcPr>
          <w:p w14:paraId="43E79931" w14:textId="77777777" w:rsidR="00DA2ABD" w:rsidRPr="00E07D9E" w:rsidRDefault="00DA2ABD" w:rsidP="00E07D9E"/>
        </w:tc>
        <w:tc>
          <w:tcPr>
            <w:tcW w:w="8740" w:type="dxa"/>
          </w:tcPr>
          <w:p w14:paraId="26ECBBC7" w14:textId="77777777" w:rsidR="00DA2ABD" w:rsidRPr="00E07D9E" w:rsidRDefault="00DA2ABD" w:rsidP="00E07D9E"/>
        </w:tc>
      </w:tr>
    </w:tbl>
    <w:p w14:paraId="26DD9D7F" w14:textId="77777777" w:rsidR="00DA2ABD" w:rsidRDefault="00DA2ABD" w:rsidP="00DA2ABD"/>
    <w:p w14:paraId="6CB15627" w14:textId="6A42FC38" w:rsidR="00DA2ABD" w:rsidRDefault="00DA2ABD" w:rsidP="002C6372">
      <w:pPr>
        <w:rPr>
          <w:lang w:val="en-US"/>
        </w:rPr>
      </w:pPr>
    </w:p>
    <w:p w14:paraId="26D2D978" w14:textId="77777777" w:rsidR="00DA2ABD" w:rsidRPr="002C6372" w:rsidRDefault="00DA2ABD" w:rsidP="002C6372">
      <w:pPr>
        <w:rPr>
          <w:lang w:val="en-US"/>
        </w:rPr>
      </w:pPr>
    </w:p>
    <w:p w14:paraId="29733E99" w14:textId="7691E353" w:rsidR="00935C82" w:rsidRDefault="00D21BDD" w:rsidP="00935C82">
      <w:pPr>
        <w:pStyle w:val="Heading3"/>
      </w:pPr>
      <w:r>
        <w:t>3</w:t>
      </w:r>
      <w:r w:rsidR="00935C82">
        <w:t>.</w:t>
      </w:r>
      <w:r w:rsidR="00D40395">
        <w:t>2</w:t>
      </w:r>
      <w:r w:rsidR="00935C82">
        <w:t>.1 Discussion 1</w:t>
      </w:r>
    </w:p>
    <w:p w14:paraId="32E2BD5F" w14:textId="77777777" w:rsidR="000B1F53" w:rsidRPr="00AF7F75" w:rsidRDefault="000B1F53" w:rsidP="000B1F53">
      <w:r>
        <w:t>Based on companies’ performance evaluations, the following observations are made.</w:t>
      </w:r>
    </w:p>
    <w:p w14:paraId="2995B647" w14:textId="77777777" w:rsidR="00E1267F" w:rsidRPr="005E4680" w:rsidRDefault="00E1267F" w:rsidP="00E1267F">
      <w:pPr>
        <w:rPr>
          <w:b/>
          <w:bCs/>
          <w:u w:val="single"/>
        </w:rPr>
      </w:pPr>
      <w:r w:rsidRPr="00D1550E">
        <w:rPr>
          <w:b/>
          <w:bCs/>
          <w:highlight w:val="yellow"/>
          <w:u w:val="single"/>
        </w:rPr>
        <w:t>Observation</w:t>
      </w:r>
    </w:p>
    <w:p w14:paraId="6F7E8DD8" w14:textId="77777777" w:rsidR="00E1267F" w:rsidRPr="005E4680" w:rsidRDefault="00E1267F" w:rsidP="003817E1">
      <w:pPr>
        <w:pStyle w:val="ListParagraph"/>
        <w:numPr>
          <w:ilvl w:val="0"/>
          <w:numId w:val="43"/>
        </w:numPr>
        <w:overflowPunct/>
        <w:autoSpaceDE/>
        <w:autoSpaceDN/>
        <w:adjustRightInd/>
        <w:spacing w:after="160" w:line="259" w:lineRule="auto"/>
        <w:textAlignment w:val="auto"/>
      </w:pPr>
      <w:r w:rsidRPr="005E4680">
        <w:t xml:space="preserve">For FR1, DL + UL joint evaluation, DU, DRX configured, VR 30Mbps traffic at 60fps with 10ms PDB and DL audio, it is observed from Ericsson that </w:t>
      </w:r>
    </w:p>
    <w:p w14:paraId="65147F51" w14:textId="77777777" w:rsidR="00E1267F" w:rsidRPr="005E4680" w:rsidRDefault="00E1267F" w:rsidP="003817E1">
      <w:pPr>
        <w:pStyle w:val="ListParagraph"/>
        <w:numPr>
          <w:ilvl w:val="1"/>
          <w:numId w:val="43"/>
        </w:numPr>
        <w:overflowPunct/>
        <w:autoSpaceDE/>
        <w:autoSpaceDN/>
        <w:adjustRightInd/>
        <w:spacing w:after="160" w:line="259" w:lineRule="auto"/>
        <w:textAlignment w:val="auto"/>
      </w:pPr>
      <w:r w:rsidRPr="005E4680">
        <w:t>Rel-17 PDCCH skipping with two durations as performance reference provides</w:t>
      </w:r>
    </w:p>
    <w:p w14:paraId="5E653D56" w14:textId="77777777" w:rsidR="00E1267F" w:rsidRPr="005E4680" w:rsidRDefault="00E1267F" w:rsidP="003817E1">
      <w:pPr>
        <w:pStyle w:val="ListParagraph"/>
        <w:numPr>
          <w:ilvl w:val="2"/>
          <w:numId w:val="43"/>
        </w:numPr>
        <w:overflowPunct/>
        <w:autoSpaceDE/>
        <w:autoSpaceDN/>
        <w:adjustRightInd/>
        <w:spacing w:after="160" w:line="259" w:lineRule="auto"/>
        <w:textAlignment w:val="auto"/>
      </w:pPr>
      <w:r w:rsidRPr="005E4680">
        <w:t xml:space="preserve">For high load, power saving gain of 10.4% and capacity gain of </w:t>
      </w:r>
      <w:r w:rsidRPr="005E4680">
        <w:rPr>
          <w:lang w:eastAsia="ko-KR"/>
        </w:rPr>
        <w:t>-19.9%</w:t>
      </w:r>
    </w:p>
    <w:p w14:paraId="6CEEF032" w14:textId="77777777" w:rsidR="00E1267F" w:rsidRPr="005E4680" w:rsidRDefault="00E1267F" w:rsidP="003817E1">
      <w:pPr>
        <w:pStyle w:val="ListParagraph"/>
        <w:numPr>
          <w:ilvl w:val="2"/>
          <w:numId w:val="43"/>
        </w:numPr>
        <w:overflowPunct/>
        <w:autoSpaceDE/>
        <w:autoSpaceDN/>
        <w:adjustRightInd/>
        <w:spacing w:after="160" w:line="259" w:lineRule="auto"/>
        <w:textAlignment w:val="auto"/>
      </w:pPr>
      <w:r w:rsidRPr="005E4680">
        <w:t xml:space="preserve">For low load, power saving gain of 11.2% and capacity gain of </w:t>
      </w:r>
      <w:r w:rsidRPr="005E4680">
        <w:rPr>
          <w:lang w:eastAsia="ko-KR"/>
        </w:rPr>
        <w:t>7.2%</w:t>
      </w:r>
    </w:p>
    <w:p w14:paraId="258193D8" w14:textId="77777777" w:rsidR="00E1267F" w:rsidRPr="005E4680" w:rsidRDefault="00E1267F" w:rsidP="003817E1">
      <w:pPr>
        <w:pStyle w:val="ListParagraph"/>
        <w:numPr>
          <w:ilvl w:val="1"/>
          <w:numId w:val="43"/>
        </w:numPr>
        <w:overflowPunct/>
        <w:autoSpaceDE/>
        <w:autoSpaceDN/>
        <w:adjustRightInd/>
        <w:spacing w:after="160" w:line="259" w:lineRule="auto"/>
        <w:textAlignment w:val="auto"/>
      </w:pPr>
      <w:r w:rsidRPr="005E4680">
        <w:t>enhanced PDCCH skipping with arbitrary skipping duration covering the remaining DRX active time provides</w:t>
      </w:r>
    </w:p>
    <w:p w14:paraId="77118BAC" w14:textId="77777777" w:rsidR="00E1267F" w:rsidRPr="005E4680" w:rsidRDefault="00E1267F" w:rsidP="003817E1">
      <w:pPr>
        <w:pStyle w:val="ListParagraph"/>
        <w:numPr>
          <w:ilvl w:val="2"/>
          <w:numId w:val="43"/>
        </w:numPr>
        <w:overflowPunct/>
        <w:autoSpaceDE/>
        <w:autoSpaceDN/>
        <w:adjustRightInd/>
        <w:spacing w:after="160" w:line="259" w:lineRule="auto"/>
        <w:textAlignment w:val="auto"/>
      </w:pPr>
      <w:r w:rsidRPr="005E4680">
        <w:t xml:space="preserve">For high load, power saving gain of 10.5% and capacity gain of </w:t>
      </w:r>
      <w:r w:rsidRPr="005E4680">
        <w:rPr>
          <w:lang w:eastAsia="ko-KR"/>
        </w:rPr>
        <w:t>-19.6%</w:t>
      </w:r>
    </w:p>
    <w:p w14:paraId="77284D40" w14:textId="77777777" w:rsidR="00E1267F" w:rsidRPr="005E4680" w:rsidRDefault="00E1267F" w:rsidP="003817E1">
      <w:pPr>
        <w:pStyle w:val="ListParagraph"/>
        <w:numPr>
          <w:ilvl w:val="2"/>
          <w:numId w:val="43"/>
        </w:numPr>
        <w:overflowPunct/>
        <w:autoSpaceDE/>
        <w:autoSpaceDN/>
        <w:adjustRightInd/>
        <w:spacing w:after="160" w:line="259" w:lineRule="auto"/>
        <w:textAlignment w:val="auto"/>
      </w:pPr>
      <w:r w:rsidRPr="005E4680">
        <w:t xml:space="preserve">For low load, power saving gain of 11.2% and capacity gain of </w:t>
      </w:r>
      <w:r w:rsidRPr="005E4680">
        <w:rPr>
          <w:lang w:eastAsia="ko-KR"/>
        </w:rPr>
        <w:t>8.0%</w:t>
      </w:r>
    </w:p>
    <w:p w14:paraId="1BEE73BB" w14:textId="77777777" w:rsidR="001D4405" w:rsidRPr="005E4680" w:rsidRDefault="001D4405" w:rsidP="003817E1">
      <w:pPr>
        <w:pStyle w:val="ListParagraph"/>
        <w:numPr>
          <w:ilvl w:val="0"/>
          <w:numId w:val="43"/>
        </w:numPr>
        <w:overflowPunct/>
        <w:autoSpaceDE/>
        <w:autoSpaceDN/>
        <w:adjustRightInd/>
        <w:spacing w:after="160" w:line="259" w:lineRule="auto"/>
        <w:textAlignment w:val="auto"/>
      </w:pPr>
      <w:r w:rsidRPr="005E4680">
        <w:t xml:space="preserve">For FR1, DL-only evaluation, DU, DRX not configured, high load, VR 30Mbps traffic at 60fps with 10ms PDB, it is observed from Huawei that </w:t>
      </w:r>
    </w:p>
    <w:p w14:paraId="25DA8954" w14:textId="77777777" w:rsidR="001D4405" w:rsidRPr="005E4680" w:rsidRDefault="001D4405" w:rsidP="003817E1">
      <w:pPr>
        <w:pStyle w:val="ListParagraph"/>
        <w:numPr>
          <w:ilvl w:val="1"/>
          <w:numId w:val="43"/>
        </w:numPr>
        <w:overflowPunct/>
        <w:autoSpaceDE/>
        <w:autoSpaceDN/>
        <w:adjustRightInd/>
        <w:spacing w:after="160" w:line="259" w:lineRule="auto"/>
        <w:textAlignment w:val="auto"/>
      </w:pPr>
      <w:r w:rsidRPr="005E4680">
        <w:t xml:space="preserve">PDCCH skipping with adaptive duration provides </w:t>
      </w:r>
    </w:p>
    <w:p w14:paraId="4BD31E6D" w14:textId="77777777" w:rsidR="001D4405" w:rsidRPr="005E4680" w:rsidRDefault="001D4405" w:rsidP="003817E1">
      <w:pPr>
        <w:pStyle w:val="ListParagraph"/>
        <w:numPr>
          <w:ilvl w:val="2"/>
          <w:numId w:val="43"/>
        </w:numPr>
        <w:overflowPunct/>
        <w:autoSpaceDE/>
        <w:autoSpaceDN/>
        <w:adjustRightInd/>
        <w:spacing w:after="160" w:line="259" w:lineRule="auto"/>
        <w:textAlignment w:val="auto"/>
      </w:pPr>
      <w:r w:rsidRPr="005E4680">
        <w:t xml:space="preserve">power saving gain of </w:t>
      </w:r>
      <w:r w:rsidRPr="005E4680">
        <w:rPr>
          <w:rFonts w:hint="eastAsia"/>
        </w:rPr>
        <w:t>1</w:t>
      </w:r>
      <w:r w:rsidRPr="005E4680">
        <w:t xml:space="preserve">8.35% </w:t>
      </w:r>
    </w:p>
    <w:p w14:paraId="7D431D4D" w14:textId="77777777" w:rsidR="001D4405" w:rsidRPr="005E4680" w:rsidRDefault="001D4405" w:rsidP="003817E1">
      <w:pPr>
        <w:pStyle w:val="ListParagraph"/>
        <w:numPr>
          <w:ilvl w:val="2"/>
          <w:numId w:val="43"/>
        </w:numPr>
        <w:overflowPunct/>
        <w:autoSpaceDE/>
        <w:autoSpaceDN/>
        <w:adjustRightInd/>
        <w:spacing w:after="160" w:line="259" w:lineRule="auto"/>
        <w:textAlignment w:val="auto"/>
      </w:pPr>
      <w:r w:rsidRPr="005E4680">
        <w:t>capacity gain of 0.00%</w:t>
      </w:r>
    </w:p>
    <w:p w14:paraId="12C80DC9" w14:textId="77777777" w:rsidR="001D4405" w:rsidRPr="005E4680" w:rsidRDefault="001D4405" w:rsidP="003817E1">
      <w:pPr>
        <w:pStyle w:val="ListParagraph"/>
        <w:numPr>
          <w:ilvl w:val="1"/>
          <w:numId w:val="43"/>
        </w:numPr>
        <w:overflowPunct/>
        <w:autoSpaceDE/>
        <w:autoSpaceDN/>
        <w:adjustRightInd/>
        <w:spacing w:after="160" w:line="259" w:lineRule="auto"/>
        <w:textAlignment w:val="auto"/>
      </w:pPr>
      <w:r w:rsidRPr="005E4680">
        <w:t xml:space="preserve">R17 PDCCH skipping performance reference provides </w:t>
      </w:r>
    </w:p>
    <w:p w14:paraId="1FC58068" w14:textId="77777777" w:rsidR="001D4405" w:rsidRPr="005E4680" w:rsidRDefault="001D4405" w:rsidP="003817E1">
      <w:pPr>
        <w:pStyle w:val="ListParagraph"/>
        <w:numPr>
          <w:ilvl w:val="2"/>
          <w:numId w:val="43"/>
        </w:numPr>
        <w:overflowPunct/>
        <w:autoSpaceDE/>
        <w:autoSpaceDN/>
        <w:adjustRightInd/>
        <w:spacing w:after="160" w:line="259" w:lineRule="auto"/>
        <w:textAlignment w:val="auto"/>
      </w:pPr>
      <w:r w:rsidRPr="005E4680">
        <w:t xml:space="preserve">mean power saving gain of 11.64% in the range of </w:t>
      </w:r>
      <w:r w:rsidRPr="005E4680">
        <w:rPr>
          <w:rFonts w:hint="eastAsia"/>
        </w:rPr>
        <w:t>1</w:t>
      </w:r>
      <w:r w:rsidRPr="005E4680">
        <w:t>1.15</w:t>
      </w:r>
      <w:r w:rsidRPr="005E4680">
        <w:rPr>
          <w:rFonts w:hint="eastAsia"/>
        </w:rPr>
        <w:t>%</w:t>
      </w:r>
      <w:r w:rsidRPr="005E4680">
        <w:t xml:space="preserve"> to 12.12% and </w:t>
      </w:r>
    </w:p>
    <w:p w14:paraId="76DBEBF2" w14:textId="77777777" w:rsidR="001D4405" w:rsidRPr="005E4680" w:rsidRDefault="001D4405" w:rsidP="003817E1">
      <w:pPr>
        <w:pStyle w:val="ListParagraph"/>
        <w:numPr>
          <w:ilvl w:val="2"/>
          <w:numId w:val="43"/>
        </w:numPr>
        <w:overflowPunct/>
        <w:autoSpaceDE/>
        <w:autoSpaceDN/>
        <w:adjustRightInd/>
        <w:spacing w:after="160" w:line="259" w:lineRule="auto"/>
        <w:textAlignment w:val="auto"/>
      </w:pPr>
      <w:r w:rsidRPr="005E4680">
        <w:t>capacity gain of 0.00%</w:t>
      </w:r>
    </w:p>
    <w:p w14:paraId="2D7F23A6" w14:textId="77777777" w:rsidR="007F15BA" w:rsidRPr="005E4680" w:rsidRDefault="007F15BA" w:rsidP="003817E1">
      <w:pPr>
        <w:pStyle w:val="ListParagraph"/>
        <w:numPr>
          <w:ilvl w:val="0"/>
          <w:numId w:val="43"/>
        </w:numPr>
        <w:overflowPunct/>
        <w:autoSpaceDE/>
        <w:autoSpaceDN/>
        <w:adjustRightInd/>
        <w:spacing w:after="160" w:line="259" w:lineRule="auto"/>
        <w:textAlignment w:val="auto"/>
      </w:pPr>
      <w:r w:rsidRPr="005E4680">
        <w:t xml:space="preserve">For FR1, DL-only evaluation, DU, DRX not configured, high load, VR 45Mbps traffic at 60fps with 10ms PDB, it is observed from Xiaomi that </w:t>
      </w:r>
    </w:p>
    <w:p w14:paraId="01876FD1" w14:textId="77777777" w:rsidR="007F15BA" w:rsidRPr="005E4680" w:rsidRDefault="007F15BA" w:rsidP="003817E1">
      <w:pPr>
        <w:pStyle w:val="ListParagraph"/>
        <w:numPr>
          <w:ilvl w:val="1"/>
          <w:numId w:val="43"/>
        </w:numPr>
        <w:overflowPunct/>
        <w:autoSpaceDE/>
        <w:autoSpaceDN/>
        <w:adjustRightInd/>
        <w:spacing w:after="160" w:line="259" w:lineRule="auto"/>
        <w:textAlignment w:val="auto"/>
      </w:pPr>
      <w:r w:rsidRPr="005E4680">
        <w:t xml:space="preserve">Rel-17 PDCCH skipping with 2 candidate durations as performance reference provides </w:t>
      </w:r>
    </w:p>
    <w:p w14:paraId="43D96464" w14:textId="77777777" w:rsidR="007F15BA" w:rsidRPr="005E4680" w:rsidRDefault="007F15BA" w:rsidP="003817E1">
      <w:pPr>
        <w:pStyle w:val="ListParagraph"/>
        <w:numPr>
          <w:ilvl w:val="2"/>
          <w:numId w:val="43"/>
        </w:numPr>
        <w:overflowPunct/>
        <w:autoSpaceDE/>
        <w:autoSpaceDN/>
        <w:adjustRightInd/>
        <w:spacing w:after="160" w:line="259" w:lineRule="auto"/>
        <w:textAlignment w:val="auto"/>
      </w:pPr>
      <w:r w:rsidRPr="005E4680">
        <w:t>power saving gain of 41.74</w:t>
      </w:r>
      <w:r w:rsidRPr="005E4680">
        <w:rPr>
          <w:rFonts w:hint="eastAsia"/>
        </w:rPr>
        <w:t>%</w:t>
      </w:r>
      <w:r w:rsidRPr="005E4680">
        <w:t xml:space="preserve"> </w:t>
      </w:r>
    </w:p>
    <w:p w14:paraId="05ED2467" w14:textId="77777777" w:rsidR="007F15BA" w:rsidRPr="005E4680" w:rsidRDefault="007F15BA" w:rsidP="003817E1">
      <w:pPr>
        <w:pStyle w:val="ListParagraph"/>
        <w:numPr>
          <w:ilvl w:val="2"/>
          <w:numId w:val="43"/>
        </w:numPr>
        <w:overflowPunct/>
        <w:autoSpaceDE/>
        <w:autoSpaceDN/>
        <w:adjustRightInd/>
        <w:spacing w:after="160" w:line="259" w:lineRule="auto"/>
        <w:textAlignment w:val="auto"/>
      </w:pPr>
      <w:r w:rsidRPr="005E4680">
        <w:t xml:space="preserve">capacity gain of </w:t>
      </w:r>
      <w:r w:rsidRPr="005E4680">
        <w:rPr>
          <w:rFonts w:ascii="Calibri" w:hAnsi="Calibri" w:cs="Calibri"/>
        </w:rPr>
        <w:t>-2.1%</w:t>
      </w:r>
    </w:p>
    <w:p w14:paraId="759A3AB6" w14:textId="77777777" w:rsidR="007F15BA" w:rsidRPr="005E4680" w:rsidRDefault="007F15BA" w:rsidP="003817E1">
      <w:pPr>
        <w:pStyle w:val="ListParagraph"/>
        <w:numPr>
          <w:ilvl w:val="1"/>
          <w:numId w:val="43"/>
        </w:numPr>
        <w:overflowPunct/>
        <w:autoSpaceDE/>
        <w:autoSpaceDN/>
        <w:adjustRightInd/>
        <w:spacing w:after="160" w:line="259" w:lineRule="auto"/>
        <w:textAlignment w:val="auto"/>
      </w:pPr>
      <w:r w:rsidRPr="005E4680">
        <w:t xml:space="preserve">PDCCH skipping enhancement with 4 candidate durations provides </w:t>
      </w:r>
    </w:p>
    <w:p w14:paraId="38CB5A45" w14:textId="77777777" w:rsidR="007F15BA" w:rsidRPr="005E4680" w:rsidRDefault="007F15BA" w:rsidP="003817E1">
      <w:pPr>
        <w:pStyle w:val="ListParagraph"/>
        <w:numPr>
          <w:ilvl w:val="2"/>
          <w:numId w:val="43"/>
        </w:numPr>
        <w:overflowPunct/>
        <w:autoSpaceDE/>
        <w:autoSpaceDN/>
        <w:adjustRightInd/>
        <w:spacing w:after="160" w:line="259" w:lineRule="auto"/>
        <w:textAlignment w:val="auto"/>
      </w:pPr>
      <w:r w:rsidRPr="005E4680">
        <w:t xml:space="preserve">power saving gain of 47.40% for all UEs </w:t>
      </w:r>
    </w:p>
    <w:p w14:paraId="6C52D02C" w14:textId="77777777" w:rsidR="007F15BA" w:rsidRPr="005E4680" w:rsidRDefault="007F15BA" w:rsidP="003817E1">
      <w:pPr>
        <w:pStyle w:val="ListParagraph"/>
        <w:numPr>
          <w:ilvl w:val="2"/>
          <w:numId w:val="43"/>
        </w:numPr>
        <w:overflowPunct/>
        <w:autoSpaceDE/>
        <w:autoSpaceDN/>
        <w:adjustRightInd/>
        <w:spacing w:after="160" w:line="259" w:lineRule="auto"/>
        <w:textAlignment w:val="auto"/>
      </w:pPr>
      <w:r w:rsidRPr="005E4680">
        <w:t xml:space="preserve">capacity gain of </w:t>
      </w:r>
      <w:r w:rsidRPr="005E4680">
        <w:rPr>
          <w:rFonts w:ascii="Calibri" w:hAnsi="Calibri" w:cs="Calibri"/>
        </w:rPr>
        <w:t>-1.0%</w:t>
      </w:r>
    </w:p>
    <w:p w14:paraId="50D89B71" w14:textId="77777777" w:rsidR="00563BBF" w:rsidRPr="005E4680" w:rsidRDefault="00563BBF" w:rsidP="003817E1">
      <w:pPr>
        <w:pStyle w:val="ListParagraph"/>
        <w:numPr>
          <w:ilvl w:val="0"/>
          <w:numId w:val="43"/>
        </w:numPr>
        <w:overflowPunct/>
        <w:autoSpaceDE/>
        <w:autoSpaceDN/>
        <w:adjustRightInd/>
        <w:spacing w:after="160" w:line="259" w:lineRule="auto"/>
        <w:textAlignment w:val="auto"/>
      </w:pPr>
      <w:r w:rsidRPr="005E4680">
        <w:lastRenderedPageBreak/>
        <w:t>For FR1, DL-only evaluation, InH, high load, VR 30Mbps traffic at 60fps with 10ms PDB, it is observed from CATT that</w:t>
      </w:r>
    </w:p>
    <w:p w14:paraId="20D01A24" w14:textId="77777777" w:rsidR="00563BBF" w:rsidRPr="005E4680" w:rsidRDefault="00563BBF" w:rsidP="003817E1">
      <w:pPr>
        <w:pStyle w:val="ListParagraph"/>
        <w:numPr>
          <w:ilvl w:val="1"/>
          <w:numId w:val="43"/>
        </w:numPr>
        <w:overflowPunct/>
        <w:autoSpaceDE/>
        <w:autoSpaceDN/>
        <w:adjustRightInd/>
        <w:spacing w:after="160" w:line="259" w:lineRule="auto"/>
        <w:textAlignment w:val="auto"/>
      </w:pPr>
      <w:r w:rsidRPr="005E4680">
        <w:t xml:space="preserve">go-to-sleep based on PDCCH skipping enhancement provides </w:t>
      </w:r>
    </w:p>
    <w:p w14:paraId="6A87939E" w14:textId="77777777" w:rsidR="00563BBF" w:rsidRPr="005E4680" w:rsidRDefault="00563BBF" w:rsidP="003817E1">
      <w:pPr>
        <w:pStyle w:val="ListParagraph"/>
        <w:numPr>
          <w:ilvl w:val="2"/>
          <w:numId w:val="43"/>
        </w:numPr>
        <w:overflowPunct/>
        <w:autoSpaceDE/>
        <w:autoSpaceDN/>
        <w:adjustRightInd/>
        <w:spacing w:after="160" w:line="259" w:lineRule="auto"/>
        <w:textAlignment w:val="auto"/>
      </w:pPr>
      <w:r w:rsidRPr="005E4680">
        <w:t xml:space="preserve">power saving gain of 24.0% for all UEs </w:t>
      </w:r>
    </w:p>
    <w:p w14:paraId="6E370B9B" w14:textId="77777777" w:rsidR="00563BBF" w:rsidRPr="005E4680" w:rsidRDefault="00563BBF" w:rsidP="003817E1">
      <w:pPr>
        <w:pStyle w:val="ListParagraph"/>
        <w:numPr>
          <w:ilvl w:val="2"/>
          <w:numId w:val="43"/>
        </w:numPr>
        <w:overflowPunct/>
        <w:autoSpaceDE/>
        <w:autoSpaceDN/>
        <w:adjustRightInd/>
        <w:spacing w:after="160" w:line="259" w:lineRule="auto"/>
        <w:textAlignment w:val="auto"/>
      </w:pPr>
      <w:r w:rsidRPr="005E4680">
        <w:t xml:space="preserve">capacity gain of </w:t>
      </w:r>
      <w:r w:rsidRPr="005E4680">
        <w:rPr>
          <w:rFonts w:ascii="Calibri" w:hAnsi="Calibri" w:cs="Calibri"/>
        </w:rPr>
        <w:t>-6.1%</w:t>
      </w:r>
    </w:p>
    <w:p w14:paraId="50C53923" w14:textId="77777777" w:rsidR="00563BBF" w:rsidRPr="005E4680" w:rsidRDefault="00563BBF" w:rsidP="003817E1">
      <w:pPr>
        <w:pStyle w:val="ListParagraph"/>
        <w:numPr>
          <w:ilvl w:val="1"/>
          <w:numId w:val="43"/>
        </w:numPr>
        <w:overflowPunct/>
        <w:autoSpaceDE/>
        <w:autoSpaceDN/>
        <w:adjustRightInd/>
        <w:spacing w:after="160" w:line="259" w:lineRule="auto"/>
        <w:textAlignment w:val="auto"/>
      </w:pPr>
      <w:r w:rsidRPr="005E4680">
        <w:t xml:space="preserve">DG scheduling with C-DRX which provides </w:t>
      </w:r>
    </w:p>
    <w:p w14:paraId="392DC90F" w14:textId="77777777" w:rsidR="00563BBF" w:rsidRPr="005E4680" w:rsidRDefault="00563BBF" w:rsidP="003817E1">
      <w:pPr>
        <w:pStyle w:val="ListParagraph"/>
        <w:numPr>
          <w:ilvl w:val="2"/>
          <w:numId w:val="43"/>
        </w:numPr>
        <w:overflowPunct/>
        <w:autoSpaceDE/>
        <w:autoSpaceDN/>
        <w:adjustRightInd/>
        <w:spacing w:after="160" w:line="259" w:lineRule="auto"/>
        <w:textAlignment w:val="auto"/>
      </w:pPr>
      <w:r w:rsidRPr="005E4680">
        <w:t>power saving gain of 8.0</w:t>
      </w:r>
      <w:r w:rsidRPr="005E4680">
        <w:rPr>
          <w:rFonts w:hint="eastAsia"/>
        </w:rPr>
        <w:t>%</w:t>
      </w:r>
      <w:r w:rsidRPr="005E4680">
        <w:t xml:space="preserve"> </w:t>
      </w:r>
    </w:p>
    <w:p w14:paraId="2C871A05" w14:textId="77777777" w:rsidR="00563BBF" w:rsidRPr="005E4680" w:rsidRDefault="00563BBF" w:rsidP="003817E1">
      <w:pPr>
        <w:pStyle w:val="ListParagraph"/>
        <w:numPr>
          <w:ilvl w:val="2"/>
          <w:numId w:val="43"/>
        </w:numPr>
        <w:overflowPunct/>
        <w:autoSpaceDE/>
        <w:autoSpaceDN/>
        <w:adjustRightInd/>
        <w:spacing w:after="160" w:line="259" w:lineRule="auto"/>
        <w:textAlignment w:val="auto"/>
      </w:pPr>
      <w:r w:rsidRPr="005E4680">
        <w:t xml:space="preserve">capacity gain of </w:t>
      </w:r>
      <w:r w:rsidRPr="005E4680">
        <w:rPr>
          <w:rFonts w:ascii="Calibri" w:hAnsi="Calibri" w:cs="Calibri"/>
        </w:rPr>
        <w:t>-6.1%</w:t>
      </w:r>
    </w:p>
    <w:p w14:paraId="55FDF5ED" w14:textId="77777777" w:rsidR="00563BBF" w:rsidRPr="005E4680" w:rsidRDefault="00563BBF" w:rsidP="003817E1">
      <w:pPr>
        <w:pStyle w:val="ListParagraph"/>
        <w:numPr>
          <w:ilvl w:val="0"/>
          <w:numId w:val="43"/>
        </w:numPr>
        <w:overflowPunct/>
        <w:autoSpaceDE/>
        <w:autoSpaceDN/>
        <w:adjustRightInd/>
        <w:spacing w:after="160" w:line="259" w:lineRule="auto"/>
        <w:textAlignment w:val="auto"/>
      </w:pPr>
      <w:r w:rsidRPr="005E4680">
        <w:t>For FR1, DL-only evaluation, InH, low load, VR 30Mbps traffic at 60fps with 10ms PDB, it is observed from vivo that</w:t>
      </w:r>
    </w:p>
    <w:p w14:paraId="0AD06336" w14:textId="77777777" w:rsidR="00563BBF" w:rsidRPr="005E4680" w:rsidRDefault="00563BBF" w:rsidP="003817E1">
      <w:pPr>
        <w:pStyle w:val="ListParagraph"/>
        <w:numPr>
          <w:ilvl w:val="1"/>
          <w:numId w:val="43"/>
        </w:numPr>
        <w:overflowPunct/>
        <w:autoSpaceDE/>
        <w:autoSpaceDN/>
        <w:adjustRightInd/>
        <w:spacing w:after="160" w:line="259" w:lineRule="auto"/>
        <w:textAlignment w:val="auto"/>
      </w:pPr>
      <w:r w:rsidRPr="005E4680">
        <w:t xml:space="preserve">enhanced PDCCH skipping provides </w:t>
      </w:r>
    </w:p>
    <w:p w14:paraId="777AC77C" w14:textId="77777777" w:rsidR="00563BBF" w:rsidRPr="005E4680" w:rsidRDefault="00563BBF" w:rsidP="003817E1">
      <w:pPr>
        <w:pStyle w:val="ListParagraph"/>
        <w:numPr>
          <w:ilvl w:val="2"/>
          <w:numId w:val="43"/>
        </w:numPr>
        <w:overflowPunct/>
        <w:autoSpaceDE/>
        <w:autoSpaceDN/>
        <w:adjustRightInd/>
        <w:spacing w:after="160" w:line="259" w:lineRule="auto"/>
        <w:textAlignment w:val="auto"/>
      </w:pPr>
      <w:r w:rsidRPr="005E4680">
        <w:t xml:space="preserve">mean power saving gain of 17.71% in the range of 12.06% to 23.36% </w:t>
      </w:r>
    </w:p>
    <w:p w14:paraId="3C43DB14" w14:textId="77777777" w:rsidR="00563BBF" w:rsidRPr="005E4680" w:rsidRDefault="00563BBF" w:rsidP="003817E1">
      <w:pPr>
        <w:pStyle w:val="ListParagraph"/>
        <w:numPr>
          <w:ilvl w:val="2"/>
          <w:numId w:val="43"/>
        </w:numPr>
        <w:overflowPunct/>
        <w:autoSpaceDE/>
        <w:autoSpaceDN/>
        <w:adjustRightInd/>
        <w:spacing w:after="160" w:line="259" w:lineRule="auto"/>
        <w:textAlignment w:val="auto"/>
      </w:pPr>
      <w:r w:rsidRPr="005E4680">
        <w:t>mean capacity gain of 0.00%</w:t>
      </w:r>
    </w:p>
    <w:p w14:paraId="12387200" w14:textId="77777777" w:rsidR="00563BBF" w:rsidRPr="005E4680" w:rsidRDefault="00563BBF" w:rsidP="003817E1">
      <w:pPr>
        <w:pStyle w:val="ListParagraph"/>
        <w:numPr>
          <w:ilvl w:val="1"/>
          <w:numId w:val="43"/>
        </w:numPr>
        <w:overflowPunct/>
        <w:autoSpaceDE/>
        <w:autoSpaceDN/>
        <w:adjustRightInd/>
        <w:spacing w:after="160" w:line="259" w:lineRule="auto"/>
        <w:textAlignment w:val="auto"/>
      </w:pPr>
      <w:r w:rsidRPr="005E4680">
        <w:t xml:space="preserve">R17 PDCCH monitoring provides </w:t>
      </w:r>
    </w:p>
    <w:p w14:paraId="1A7A1469" w14:textId="77777777" w:rsidR="00563BBF" w:rsidRPr="005E4680" w:rsidRDefault="00563BBF" w:rsidP="003817E1">
      <w:pPr>
        <w:pStyle w:val="ListParagraph"/>
        <w:numPr>
          <w:ilvl w:val="2"/>
          <w:numId w:val="43"/>
        </w:numPr>
        <w:overflowPunct/>
        <w:autoSpaceDE/>
        <w:autoSpaceDN/>
        <w:adjustRightInd/>
        <w:spacing w:after="160" w:line="259" w:lineRule="auto"/>
        <w:textAlignment w:val="auto"/>
      </w:pPr>
      <w:r w:rsidRPr="005E4680">
        <w:t xml:space="preserve">mean power saving gain of 12.56% in the range of 6.93% to 18.18% </w:t>
      </w:r>
    </w:p>
    <w:p w14:paraId="586DD2A4" w14:textId="77777777" w:rsidR="00563BBF" w:rsidRPr="005E4680" w:rsidRDefault="00563BBF" w:rsidP="003817E1">
      <w:pPr>
        <w:pStyle w:val="ListParagraph"/>
        <w:numPr>
          <w:ilvl w:val="2"/>
          <w:numId w:val="43"/>
        </w:numPr>
        <w:overflowPunct/>
        <w:autoSpaceDE/>
        <w:autoSpaceDN/>
        <w:adjustRightInd/>
        <w:spacing w:after="160" w:line="259" w:lineRule="auto"/>
        <w:textAlignment w:val="auto"/>
      </w:pPr>
      <w:r w:rsidRPr="005E4680">
        <w:t>mean capacity gain of 0.00%</w:t>
      </w:r>
    </w:p>
    <w:p w14:paraId="0836B6E5" w14:textId="77777777" w:rsidR="00563BBF" w:rsidRPr="005E4680" w:rsidRDefault="00563BBF" w:rsidP="003817E1">
      <w:pPr>
        <w:pStyle w:val="ListParagraph"/>
        <w:numPr>
          <w:ilvl w:val="0"/>
          <w:numId w:val="43"/>
        </w:numPr>
        <w:overflowPunct/>
        <w:autoSpaceDE/>
        <w:autoSpaceDN/>
        <w:adjustRightInd/>
        <w:spacing w:after="160" w:line="259" w:lineRule="auto"/>
        <w:textAlignment w:val="auto"/>
      </w:pPr>
      <w:r w:rsidRPr="005E4680">
        <w:t>For FR1, DL-only evaluation, InH, high load, VR 30Mbps traffic at 60fps with 10ms PDB, it is observed from vivo that</w:t>
      </w:r>
    </w:p>
    <w:p w14:paraId="36133673" w14:textId="77777777" w:rsidR="00563BBF" w:rsidRPr="005E4680" w:rsidRDefault="00563BBF" w:rsidP="003817E1">
      <w:pPr>
        <w:pStyle w:val="ListParagraph"/>
        <w:numPr>
          <w:ilvl w:val="1"/>
          <w:numId w:val="43"/>
        </w:numPr>
        <w:overflowPunct/>
        <w:autoSpaceDE/>
        <w:autoSpaceDN/>
        <w:adjustRightInd/>
        <w:spacing w:after="160" w:line="259" w:lineRule="auto"/>
        <w:textAlignment w:val="auto"/>
      </w:pPr>
      <w:r w:rsidRPr="005E4680">
        <w:t xml:space="preserve">enhanced PDCCH skipping provides </w:t>
      </w:r>
    </w:p>
    <w:p w14:paraId="1A1CA9A7" w14:textId="77777777" w:rsidR="00563BBF" w:rsidRPr="005E4680" w:rsidRDefault="00563BBF" w:rsidP="003817E1">
      <w:pPr>
        <w:pStyle w:val="ListParagraph"/>
        <w:numPr>
          <w:ilvl w:val="2"/>
          <w:numId w:val="43"/>
        </w:numPr>
        <w:overflowPunct/>
        <w:autoSpaceDE/>
        <w:autoSpaceDN/>
        <w:adjustRightInd/>
        <w:spacing w:after="160" w:line="259" w:lineRule="auto"/>
        <w:textAlignment w:val="auto"/>
      </w:pPr>
      <w:r w:rsidRPr="005E4680">
        <w:t xml:space="preserve">mean power saving gain of 14.87% in the range of 10.46% to 19.28% </w:t>
      </w:r>
    </w:p>
    <w:p w14:paraId="58A53745" w14:textId="77777777" w:rsidR="00563BBF" w:rsidRPr="005E4680" w:rsidRDefault="00563BBF" w:rsidP="003817E1">
      <w:pPr>
        <w:pStyle w:val="ListParagraph"/>
        <w:numPr>
          <w:ilvl w:val="2"/>
          <w:numId w:val="43"/>
        </w:numPr>
        <w:overflowPunct/>
        <w:autoSpaceDE/>
        <w:autoSpaceDN/>
        <w:adjustRightInd/>
        <w:spacing w:after="160" w:line="259" w:lineRule="auto"/>
        <w:textAlignment w:val="auto"/>
      </w:pPr>
      <w:r w:rsidRPr="005E4680">
        <w:t xml:space="preserve">mean capacity gain of -0.23% in the range of -0.2% to -0.3% </w:t>
      </w:r>
    </w:p>
    <w:p w14:paraId="55463678" w14:textId="77777777" w:rsidR="00563BBF" w:rsidRPr="005E4680" w:rsidRDefault="00563BBF" w:rsidP="003817E1">
      <w:pPr>
        <w:pStyle w:val="ListParagraph"/>
        <w:numPr>
          <w:ilvl w:val="1"/>
          <w:numId w:val="43"/>
        </w:numPr>
        <w:overflowPunct/>
        <w:autoSpaceDE/>
        <w:autoSpaceDN/>
        <w:adjustRightInd/>
        <w:spacing w:after="160" w:line="259" w:lineRule="auto"/>
        <w:textAlignment w:val="auto"/>
      </w:pPr>
      <w:r w:rsidRPr="005E4680">
        <w:t xml:space="preserve">R17 PDCCH monitoring provides </w:t>
      </w:r>
    </w:p>
    <w:p w14:paraId="01A482B9" w14:textId="77777777" w:rsidR="00563BBF" w:rsidRPr="005E4680" w:rsidRDefault="00563BBF" w:rsidP="003817E1">
      <w:pPr>
        <w:pStyle w:val="ListParagraph"/>
        <w:numPr>
          <w:ilvl w:val="2"/>
          <w:numId w:val="43"/>
        </w:numPr>
        <w:overflowPunct/>
        <w:autoSpaceDE/>
        <w:autoSpaceDN/>
        <w:adjustRightInd/>
        <w:spacing w:after="160" w:line="259" w:lineRule="auto"/>
        <w:textAlignment w:val="auto"/>
      </w:pPr>
      <w:r w:rsidRPr="005E4680">
        <w:t xml:space="preserve">mean power saving gain of 9.96% in the range of 5.66% to 14.25% </w:t>
      </w:r>
    </w:p>
    <w:p w14:paraId="1F37A09E" w14:textId="77777777" w:rsidR="00563BBF" w:rsidRPr="005E4680" w:rsidRDefault="00563BBF" w:rsidP="003817E1">
      <w:pPr>
        <w:pStyle w:val="ListParagraph"/>
        <w:numPr>
          <w:ilvl w:val="2"/>
          <w:numId w:val="43"/>
        </w:numPr>
        <w:overflowPunct/>
        <w:autoSpaceDE/>
        <w:autoSpaceDN/>
        <w:adjustRightInd/>
        <w:spacing w:after="160" w:line="259" w:lineRule="auto"/>
        <w:textAlignment w:val="auto"/>
      </w:pPr>
      <w:r w:rsidRPr="005E4680">
        <w:t>mean capacity gain of -0.23% in the range of -0.2% to -0.3%</w:t>
      </w:r>
    </w:p>
    <w:p w14:paraId="3F87A67A" w14:textId="77777777" w:rsidR="000B1F53" w:rsidRPr="00FD0880" w:rsidRDefault="000B1F53" w:rsidP="000B1F53"/>
    <w:p w14:paraId="520A5C4D" w14:textId="311AC762" w:rsidR="000B1F53" w:rsidRDefault="00FE64DA" w:rsidP="000B1F53">
      <w:r w:rsidRPr="00A56612">
        <w:rPr>
          <w:b/>
          <w:bCs/>
          <w:highlight w:val="yellow"/>
          <w:u w:val="single"/>
        </w:rPr>
        <w:t>Question 1</w:t>
      </w:r>
      <w:r>
        <w:t>:</w:t>
      </w:r>
      <w:r w:rsidR="000B1F53">
        <w:t xml:space="preserve"> Do you have any comments on </w:t>
      </w:r>
      <w:r w:rsidR="00152620">
        <w:t xml:space="preserve">proponent </w:t>
      </w:r>
      <w:r w:rsidR="00886750">
        <w:t xml:space="preserve">companies’ </w:t>
      </w:r>
      <w:r w:rsidR="000B1F53">
        <w:t>proposals and observations?</w:t>
      </w:r>
    </w:p>
    <w:p w14:paraId="47F7951C" w14:textId="78E9198E" w:rsidR="00160ACB" w:rsidRDefault="00160ACB" w:rsidP="000B0720"/>
    <w:tbl>
      <w:tblPr>
        <w:tblStyle w:val="TableGrid"/>
        <w:tblW w:w="0" w:type="auto"/>
        <w:tblLook w:val="04A0" w:firstRow="1" w:lastRow="0" w:firstColumn="1" w:lastColumn="0" w:noHBand="0" w:noVBand="1"/>
      </w:tblPr>
      <w:tblGrid>
        <w:gridCol w:w="1278"/>
        <w:gridCol w:w="8351"/>
      </w:tblGrid>
      <w:tr w:rsidR="00836CE2" w14:paraId="3E186C4B" w14:textId="77777777" w:rsidTr="004C384F">
        <w:trPr>
          <w:trHeight w:val="276"/>
        </w:trPr>
        <w:tc>
          <w:tcPr>
            <w:tcW w:w="1278" w:type="dxa"/>
          </w:tcPr>
          <w:p w14:paraId="393E132B" w14:textId="77777777" w:rsidR="00836CE2" w:rsidRDefault="00836CE2" w:rsidP="004C384F">
            <w:pPr>
              <w:rPr>
                <w:b/>
                <w:bCs/>
              </w:rPr>
            </w:pPr>
            <w:r>
              <w:rPr>
                <w:rFonts w:hint="eastAsia"/>
                <w:b/>
                <w:bCs/>
              </w:rPr>
              <w:t>C</w:t>
            </w:r>
            <w:r>
              <w:rPr>
                <w:b/>
                <w:bCs/>
              </w:rPr>
              <w:t>ompany</w:t>
            </w:r>
          </w:p>
        </w:tc>
        <w:tc>
          <w:tcPr>
            <w:tcW w:w="8351" w:type="dxa"/>
          </w:tcPr>
          <w:p w14:paraId="1D721EE8" w14:textId="77777777" w:rsidR="00836CE2" w:rsidRDefault="00836CE2" w:rsidP="004C384F">
            <w:pPr>
              <w:rPr>
                <w:b/>
                <w:bCs/>
              </w:rPr>
            </w:pPr>
            <w:r>
              <w:rPr>
                <w:b/>
                <w:bCs/>
              </w:rPr>
              <w:t>Views</w:t>
            </w:r>
          </w:p>
        </w:tc>
      </w:tr>
      <w:tr w:rsidR="00836CE2" w14:paraId="74A167B9" w14:textId="77777777" w:rsidTr="004C384F">
        <w:trPr>
          <w:trHeight w:val="276"/>
        </w:trPr>
        <w:tc>
          <w:tcPr>
            <w:tcW w:w="1278" w:type="dxa"/>
          </w:tcPr>
          <w:p w14:paraId="49FF540F" w14:textId="3F826958" w:rsidR="00836CE2" w:rsidRDefault="00306F9F" w:rsidP="004C384F">
            <w:pPr>
              <w:rPr>
                <w:b/>
                <w:bCs/>
              </w:rPr>
            </w:pPr>
            <w:r>
              <w:rPr>
                <w:b/>
                <w:bCs/>
              </w:rPr>
              <w:t>Nokia1</w:t>
            </w:r>
          </w:p>
        </w:tc>
        <w:tc>
          <w:tcPr>
            <w:tcW w:w="8351" w:type="dxa"/>
          </w:tcPr>
          <w:p w14:paraId="6348A2FB" w14:textId="4B7E324E" w:rsidR="00836CE2" w:rsidRPr="00306F9F" w:rsidRDefault="00306F9F" w:rsidP="004C384F">
            <w:r w:rsidRPr="00306F9F">
              <w:t>For evaluations that were carried without C-DRX, is it still assumed that UE would e.g. measure and report CSI during the PDCCH skipping duration?</w:t>
            </w:r>
          </w:p>
        </w:tc>
      </w:tr>
      <w:tr w:rsidR="00836CE2" w14:paraId="1BE84E1B" w14:textId="77777777" w:rsidTr="004C384F">
        <w:trPr>
          <w:trHeight w:val="276"/>
        </w:trPr>
        <w:tc>
          <w:tcPr>
            <w:tcW w:w="1278" w:type="dxa"/>
          </w:tcPr>
          <w:p w14:paraId="6F151DAA" w14:textId="77777777" w:rsidR="00836CE2" w:rsidRDefault="00836CE2" w:rsidP="004C384F">
            <w:pPr>
              <w:rPr>
                <w:b/>
                <w:bCs/>
              </w:rPr>
            </w:pPr>
          </w:p>
        </w:tc>
        <w:tc>
          <w:tcPr>
            <w:tcW w:w="8351" w:type="dxa"/>
          </w:tcPr>
          <w:p w14:paraId="181FED89" w14:textId="77777777" w:rsidR="00836CE2" w:rsidRDefault="00836CE2" w:rsidP="004C384F">
            <w:pPr>
              <w:rPr>
                <w:b/>
                <w:bCs/>
              </w:rPr>
            </w:pPr>
          </w:p>
        </w:tc>
      </w:tr>
      <w:tr w:rsidR="00836CE2" w14:paraId="39036834" w14:textId="77777777" w:rsidTr="004C384F">
        <w:trPr>
          <w:trHeight w:val="276"/>
        </w:trPr>
        <w:tc>
          <w:tcPr>
            <w:tcW w:w="1278" w:type="dxa"/>
          </w:tcPr>
          <w:p w14:paraId="3A09112A" w14:textId="77777777" w:rsidR="00836CE2" w:rsidRDefault="00836CE2" w:rsidP="004C384F">
            <w:pPr>
              <w:rPr>
                <w:b/>
                <w:bCs/>
              </w:rPr>
            </w:pPr>
          </w:p>
        </w:tc>
        <w:tc>
          <w:tcPr>
            <w:tcW w:w="8351" w:type="dxa"/>
          </w:tcPr>
          <w:p w14:paraId="08E44A4F" w14:textId="77777777" w:rsidR="00836CE2" w:rsidRDefault="00836CE2" w:rsidP="004C384F">
            <w:pPr>
              <w:rPr>
                <w:b/>
                <w:bCs/>
              </w:rPr>
            </w:pPr>
          </w:p>
        </w:tc>
      </w:tr>
    </w:tbl>
    <w:p w14:paraId="21865380" w14:textId="77777777" w:rsidR="00836CE2" w:rsidRPr="000B0720" w:rsidRDefault="00836CE2" w:rsidP="000B0720"/>
    <w:p w14:paraId="6E605786" w14:textId="77777777" w:rsidR="008558D3" w:rsidRDefault="008558D3" w:rsidP="008558D3">
      <w:r>
        <w:t xml:space="preserve">Question 2: Do you support the proponent companies’ proposals or not, and why? </w:t>
      </w:r>
    </w:p>
    <w:tbl>
      <w:tblPr>
        <w:tblStyle w:val="TableGrid"/>
        <w:tblW w:w="0" w:type="auto"/>
        <w:tblLook w:val="04A0" w:firstRow="1" w:lastRow="0" w:firstColumn="1" w:lastColumn="0" w:noHBand="0" w:noVBand="1"/>
      </w:tblPr>
      <w:tblGrid>
        <w:gridCol w:w="1278"/>
        <w:gridCol w:w="8351"/>
      </w:tblGrid>
      <w:tr w:rsidR="008558D3" w14:paraId="0FA6ACC4" w14:textId="77777777" w:rsidTr="009007F8">
        <w:trPr>
          <w:trHeight w:val="276"/>
        </w:trPr>
        <w:tc>
          <w:tcPr>
            <w:tcW w:w="1278" w:type="dxa"/>
          </w:tcPr>
          <w:p w14:paraId="010A9D14" w14:textId="77777777" w:rsidR="008558D3" w:rsidRDefault="008558D3" w:rsidP="009007F8">
            <w:pPr>
              <w:rPr>
                <w:b/>
                <w:bCs/>
              </w:rPr>
            </w:pPr>
            <w:r>
              <w:rPr>
                <w:rFonts w:hint="eastAsia"/>
                <w:b/>
                <w:bCs/>
              </w:rPr>
              <w:t>C</w:t>
            </w:r>
            <w:r>
              <w:rPr>
                <w:b/>
                <w:bCs/>
              </w:rPr>
              <w:t>ompany</w:t>
            </w:r>
          </w:p>
        </w:tc>
        <w:tc>
          <w:tcPr>
            <w:tcW w:w="8351" w:type="dxa"/>
          </w:tcPr>
          <w:p w14:paraId="0F38C33D" w14:textId="77777777" w:rsidR="008558D3" w:rsidRDefault="008558D3" w:rsidP="009007F8">
            <w:pPr>
              <w:rPr>
                <w:b/>
                <w:bCs/>
              </w:rPr>
            </w:pPr>
            <w:r>
              <w:rPr>
                <w:b/>
                <w:bCs/>
              </w:rPr>
              <w:t>Views</w:t>
            </w:r>
          </w:p>
        </w:tc>
      </w:tr>
      <w:tr w:rsidR="008558D3" w14:paraId="3DFBA5EF" w14:textId="77777777" w:rsidTr="009007F8">
        <w:trPr>
          <w:trHeight w:val="276"/>
        </w:trPr>
        <w:tc>
          <w:tcPr>
            <w:tcW w:w="1278" w:type="dxa"/>
          </w:tcPr>
          <w:p w14:paraId="083EA3A0" w14:textId="41E0F2E0" w:rsidR="008558D3" w:rsidRPr="005325E4" w:rsidRDefault="005325E4" w:rsidP="009007F8">
            <w:pPr>
              <w:rPr>
                <w:rFonts w:eastAsia="DengXian"/>
                <w:bCs/>
                <w:lang w:eastAsia="zh-CN"/>
              </w:rPr>
            </w:pPr>
            <w:r>
              <w:rPr>
                <w:rFonts w:eastAsia="DengXian" w:hint="eastAsia"/>
                <w:bCs/>
                <w:lang w:eastAsia="zh-CN"/>
              </w:rPr>
              <w:t>v</w:t>
            </w:r>
            <w:r>
              <w:rPr>
                <w:rFonts w:eastAsia="DengXian"/>
                <w:bCs/>
                <w:lang w:eastAsia="zh-CN"/>
              </w:rPr>
              <w:t>ivo</w:t>
            </w:r>
          </w:p>
        </w:tc>
        <w:tc>
          <w:tcPr>
            <w:tcW w:w="8351" w:type="dxa"/>
          </w:tcPr>
          <w:p w14:paraId="15FB394D" w14:textId="77777777" w:rsidR="008558D3" w:rsidRDefault="005325E4" w:rsidP="009007F8">
            <w:r>
              <w:rPr>
                <w:rFonts w:eastAsia="DengXian" w:hint="eastAsia"/>
                <w:bCs/>
                <w:lang w:eastAsia="zh-CN"/>
              </w:rPr>
              <w:t>W</w:t>
            </w:r>
            <w:r>
              <w:rPr>
                <w:rFonts w:eastAsia="DengXian"/>
                <w:bCs/>
                <w:lang w:eastAsia="zh-CN"/>
              </w:rPr>
              <w:t>e support P</w:t>
            </w:r>
            <w:r w:rsidRPr="00C4711D">
              <w:t xml:space="preserve">DCCH skipping </w:t>
            </w:r>
            <w:r>
              <w:t>duration</w:t>
            </w:r>
            <w:r w:rsidRPr="00C4711D">
              <w:t xml:space="preserve"> enhancements</w:t>
            </w:r>
            <w:r>
              <w:t>. The reasons are as follows.</w:t>
            </w:r>
          </w:p>
          <w:p w14:paraId="726AD0FD" w14:textId="77777777" w:rsidR="005325E4" w:rsidRPr="005325E4" w:rsidRDefault="005325E4" w:rsidP="00B6416E">
            <w:pPr>
              <w:pStyle w:val="ListParagraph"/>
              <w:numPr>
                <w:ilvl w:val="0"/>
                <w:numId w:val="49"/>
              </w:numPr>
              <w:rPr>
                <w:rFonts w:eastAsia="DengXian"/>
                <w:bCs/>
                <w:lang w:eastAsia="zh-CN"/>
              </w:rPr>
            </w:pPr>
            <w:r w:rsidRPr="005325E4">
              <w:rPr>
                <w:rFonts w:eastAsia="DengXian"/>
                <w:bCs/>
                <w:lang w:eastAsia="zh-CN"/>
              </w:rPr>
              <w:t xml:space="preserve">When PDCCH skipping indication is used without CDRX configuration, </w:t>
            </w:r>
            <w:r>
              <w:rPr>
                <w:rFonts w:eastAsia="DengXian"/>
                <w:bCs/>
                <w:lang w:eastAsia="zh-CN"/>
              </w:rPr>
              <w:t>d</w:t>
            </w:r>
            <w:r w:rsidRPr="00274AFB">
              <w:rPr>
                <w:lang w:eastAsia="zh-CN"/>
              </w:rPr>
              <w:t xml:space="preserve">ue to </w:t>
            </w:r>
            <w:r>
              <w:rPr>
                <w:lang w:eastAsia="zh-CN"/>
              </w:rPr>
              <w:t>the existence of jitter,</w:t>
            </w:r>
            <w:r w:rsidRPr="00274AFB">
              <w:rPr>
                <w:lang w:eastAsia="zh-CN"/>
              </w:rPr>
              <w:t xml:space="preserve"> the interval between the end time of a previous frame transmission and the arrival time of the next frame</w:t>
            </w:r>
            <w:r>
              <w:rPr>
                <w:lang w:eastAsia="zh-CN"/>
              </w:rPr>
              <w:t xml:space="preserve"> is uncertain</w:t>
            </w:r>
            <w:r w:rsidRPr="00274AFB">
              <w:rPr>
                <w:lang w:eastAsia="zh-CN"/>
              </w:rPr>
              <w:t xml:space="preserve">, it may be difficult to indicate an accurate skipping duration by </w:t>
            </w:r>
            <w:r>
              <w:rPr>
                <w:lang w:eastAsia="zh-CN"/>
              </w:rPr>
              <w:t xml:space="preserve">the existing candidates of </w:t>
            </w:r>
            <w:r w:rsidRPr="00274AFB">
              <w:rPr>
                <w:lang w:eastAsia="zh-CN"/>
              </w:rPr>
              <w:t>PDCCH</w:t>
            </w:r>
            <w:r>
              <w:rPr>
                <w:lang w:eastAsia="zh-CN"/>
              </w:rPr>
              <w:t xml:space="preserve"> skipping duration.</w:t>
            </w:r>
          </w:p>
          <w:p w14:paraId="6617E6BC" w14:textId="7FFEEFE4" w:rsidR="005325E4" w:rsidRPr="005325E4" w:rsidRDefault="005325E4" w:rsidP="00B6416E">
            <w:pPr>
              <w:pStyle w:val="ListParagraph"/>
              <w:numPr>
                <w:ilvl w:val="0"/>
                <w:numId w:val="49"/>
              </w:numPr>
              <w:rPr>
                <w:rFonts w:eastAsia="DengXian"/>
                <w:bCs/>
                <w:lang w:eastAsia="zh-CN"/>
              </w:rPr>
            </w:pPr>
            <w:r w:rsidRPr="005325E4">
              <w:rPr>
                <w:rFonts w:eastAsia="DengXian"/>
                <w:bCs/>
                <w:lang w:eastAsia="zh-CN"/>
              </w:rPr>
              <w:t>Additional RRC candidate duration values or indication bits of DCI</w:t>
            </w:r>
            <w:r>
              <w:rPr>
                <w:rFonts w:eastAsia="DengXian"/>
                <w:bCs/>
                <w:lang w:eastAsia="zh-CN"/>
              </w:rPr>
              <w:t xml:space="preserve"> can be adopted for the P</w:t>
            </w:r>
            <w:r w:rsidRPr="00C4711D">
              <w:t xml:space="preserve">DCCH skipping </w:t>
            </w:r>
            <w:r>
              <w:t>duration</w:t>
            </w:r>
            <w:r w:rsidRPr="00C4711D">
              <w:t xml:space="preserve"> enhancements</w:t>
            </w:r>
            <w:r>
              <w:t>, which has very limited spec impact.</w:t>
            </w:r>
          </w:p>
        </w:tc>
      </w:tr>
      <w:tr w:rsidR="008558D3" w14:paraId="5B1B1576" w14:textId="77777777" w:rsidTr="009007F8">
        <w:trPr>
          <w:trHeight w:val="276"/>
        </w:trPr>
        <w:tc>
          <w:tcPr>
            <w:tcW w:w="1278" w:type="dxa"/>
          </w:tcPr>
          <w:p w14:paraId="7A1985B5" w14:textId="10D236B8" w:rsidR="008558D3" w:rsidRPr="00A81AE3" w:rsidRDefault="00A81AE3" w:rsidP="009007F8">
            <w:pPr>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402B6053" w14:textId="0DF32824" w:rsidR="008558D3" w:rsidRPr="00A81AE3" w:rsidRDefault="00A81AE3" w:rsidP="009007F8">
            <w:pPr>
              <w:rPr>
                <w:rFonts w:eastAsia="PMingLiU"/>
                <w:bCs/>
                <w:lang w:eastAsia="zh-TW"/>
              </w:rPr>
            </w:pPr>
            <w:r>
              <w:rPr>
                <w:rFonts w:eastAsia="PMingLiU"/>
                <w:bCs/>
                <w:lang w:eastAsia="zh-TW"/>
              </w:rPr>
              <w:t>Support. NW instructs UE to skip to a predefined time stamp to match XR traffic period seems reasonable to us.</w:t>
            </w:r>
          </w:p>
        </w:tc>
      </w:tr>
      <w:tr w:rsidR="002B57E1" w14:paraId="532FA601" w14:textId="77777777" w:rsidTr="009007F8">
        <w:trPr>
          <w:trHeight w:val="276"/>
        </w:trPr>
        <w:tc>
          <w:tcPr>
            <w:tcW w:w="1278" w:type="dxa"/>
          </w:tcPr>
          <w:p w14:paraId="39132A62" w14:textId="6D8CD734" w:rsidR="002B57E1" w:rsidRPr="004C384F" w:rsidRDefault="002B57E1" w:rsidP="002B57E1">
            <w:pPr>
              <w:rPr>
                <w:bCs/>
              </w:rPr>
            </w:pPr>
            <w:r>
              <w:rPr>
                <w:rFonts w:eastAsiaTheme="minorEastAsia" w:hint="eastAsia"/>
                <w:bCs/>
                <w:lang w:eastAsia="ko-KR"/>
              </w:rPr>
              <w:t>LGE</w:t>
            </w:r>
          </w:p>
        </w:tc>
        <w:tc>
          <w:tcPr>
            <w:tcW w:w="8351" w:type="dxa"/>
          </w:tcPr>
          <w:p w14:paraId="2F4DB543" w14:textId="4F28CE31" w:rsidR="002B57E1" w:rsidRPr="004C384F" w:rsidRDefault="002B57E1" w:rsidP="002B57E1">
            <w:pPr>
              <w:rPr>
                <w:bCs/>
              </w:rPr>
            </w:pPr>
            <w:r>
              <w:rPr>
                <w:rFonts w:eastAsiaTheme="minorEastAsia"/>
                <w:lang w:eastAsia="ko-KR"/>
              </w:rPr>
              <w:t>Support. Especially we think PDCCH monitoring adaptation in connected mode should be discussed to be applied to the UE not being configured with the CDRX.</w:t>
            </w:r>
          </w:p>
        </w:tc>
      </w:tr>
      <w:tr w:rsidR="00DF3850" w14:paraId="2058D7BB" w14:textId="77777777" w:rsidTr="009007F8">
        <w:trPr>
          <w:trHeight w:val="276"/>
        </w:trPr>
        <w:tc>
          <w:tcPr>
            <w:tcW w:w="1278" w:type="dxa"/>
          </w:tcPr>
          <w:p w14:paraId="660045F5" w14:textId="57DBAE0D" w:rsidR="00DF3850" w:rsidRPr="006416B3" w:rsidRDefault="00DF3850" w:rsidP="00DF3850">
            <w:pPr>
              <w:rPr>
                <w:bCs/>
              </w:rPr>
            </w:pPr>
            <w:r w:rsidRPr="006416B3">
              <w:rPr>
                <w:rFonts w:eastAsia="DengXian" w:hint="eastAsia"/>
                <w:bCs/>
                <w:lang w:eastAsia="zh-CN"/>
              </w:rPr>
              <w:lastRenderedPageBreak/>
              <w:t>Z</w:t>
            </w:r>
            <w:r w:rsidRPr="006416B3">
              <w:rPr>
                <w:rFonts w:eastAsia="DengXian"/>
                <w:bCs/>
                <w:lang w:eastAsia="zh-CN"/>
              </w:rPr>
              <w:t>TE, Sanechips</w:t>
            </w:r>
          </w:p>
        </w:tc>
        <w:tc>
          <w:tcPr>
            <w:tcW w:w="8351" w:type="dxa"/>
          </w:tcPr>
          <w:p w14:paraId="3388C0CA" w14:textId="21B0FCCB" w:rsidR="00DF3850" w:rsidRPr="004C384F" w:rsidRDefault="00DF3850" w:rsidP="00DF3850">
            <w:pPr>
              <w:rPr>
                <w:bCs/>
              </w:rPr>
            </w:pPr>
            <w:r w:rsidRPr="00084753">
              <w:rPr>
                <w:rFonts w:eastAsia="DengXian"/>
                <w:bCs/>
                <w:lang w:eastAsia="zh-CN"/>
              </w:rPr>
              <w:t>We don’t think it is valid assum</w:t>
            </w:r>
            <w:r>
              <w:rPr>
                <w:rFonts w:eastAsia="DengXian"/>
                <w:bCs/>
                <w:lang w:eastAsia="zh-CN"/>
              </w:rPr>
              <w:t>ing</w:t>
            </w:r>
            <w:r w:rsidRPr="00084753">
              <w:rPr>
                <w:rFonts w:eastAsia="DengXian"/>
                <w:bCs/>
                <w:lang w:eastAsia="zh-CN"/>
              </w:rPr>
              <w:t xml:space="preserve"> there’s no CDRX but PDCCH skipping, in current network.</w:t>
            </w:r>
            <w:r>
              <w:rPr>
                <w:rFonts w:eastAsia="DengXian"/>
                <w:bCs/>
                <w:lang w:eastAsia="zh-CN"/>
              </w:rPr>
              <w:t xml:space="preserve"> Besides, we agree that more PDCCH skipping durations can provide more flexibility to PDCCH skipping.</w:t>
            </w:r>
          </w:p>
        </w:tc>
      </w:tr>
    </w:tbl>
    <w:p w14:paraId="03D4B07E" w14:textId="0B58EC51" w:rsidR="002C6372" w:rsidRDefault="002C6372" w:rsidP="000B0720"/>
    <w:p w14:paraId="6D6E888F" w14:textId="77777777" w:rsidR="008558D3" w:rsidRPr="000B0720" w:rsidRDefault="008558D3" w:rsidP="000B0720"/>
    <w:p w14:paraId="11E37044" w14:textId="23C29323" w:rsidR="005A257C" w:rsidRDefault="00B979E6" w:rsidP="00B979E6">
      <w:pPr>
        <w:pStyle w:val="Heading2a"/>
      </w:pPr>
      <w:r w:rsidRPr="00B979E6">
        <w:t>Non-scheduling DCI based PDCCH skipping indication</w:t>
      </w:r>
      <w:r w:rsidR="006E5500">
        <w:t xml:space="preserve"> and </w:t>
      </w:r>
      <w:r w:rsidR="006E5500" w:rsidRPr="00D6116D">
        <w:t>Continuous PDCCH skipping</w:t>
      </w:r>
    </w:p>
    <w:p w14:paraId="0BF7CD2F" w14:textId="5A7F6F73" w:rsidR="00255994" w:rsidRDefault="001E3F35" w:rsidP="00B979E6">
      <w:r>
        <w:t xml:space="preserve">CATT proposed </w:t>
      </w:r>
      <w:r>
        <w:rPr>
          <w:rFonts w:eastAsia="SimSun"/>
        </w:rPr>
        <w:t xml:space="preserve">the non-scheduling DCI </w:t>
      </w:r>
      <w:r w:rsidR="003C5AB1">
        <w:rPr>
          <w:rFonts w:eastAsia="SimSun"/>
        </w:rPr>
        <w:t xml:space="preserve">based PDCCH skipping indication </w:t>
      </w:r>
      <w:r>
        <w:rPr>
          <w:rFonts w:eastAsia="SimSun"/>
        </w:rPr>
        <w:t xml:space="preserve">to reduce unnecessary PDCCH monitoring (due to the </w:t>
      </w:r>
      <w:r>
        <w:rPr>
          <w:rFonts w:eastAsia="SimSun"/>
          <w:lang w:val="en-US"/>
        </w:rPr>
        <w:t>variation of inter-arrival time caused by delay jitter from network transport)</w:t>
      </w:r>
      <w:r>
        <w:rPr>
          <w:rFonts w:eastAsia="SimSun"/>
        </w:rPr>
        <w:t xml:space="preserve"> when no XR data </w:t>
      </w:r>
      <w:r w:rsidR="00D71F4F">
        <w:rPr>
          <w:rFonts w:eastAsia="SimSun"/>
        </w:rPr>
        <w:t>is</w:t>
      </w:r>
      <w:r>
        <w:rPr>
          <w:rFonts w:eastAsia="SimSun"/>
        </w:rPr>
        <w:t xml:space="preserve"> scheduled for transmission.</w:t>
      </w:r>
      <w:r w:rsidR="00744EBD">
        <w:rPr>
          <w:rFonts w:eastAsia="SimSun"/>
        </w:rPr>
        <w:t xml:space="preserve"> E</w:t>
      </w:r>
      <w:r w:rsidR="00255994">
        <w:t xml:space="preserve">valuation results </w:t>
      </w:r>
      <w:r w:rsidR="00744EBD">
        <w:t>can be found</w:t>
      </w:r>
      <w:r w:rsidR="00255994">
        <w:t xml:space="preserve"> in </w:t>
      </w:r>
      <w:r w:rsidR="00255994" w:rsidRPr="00744EBD">
        <w:fldChar w:fldCharType="begin"/>
      </w:r>
      <w:r w:rsidR="00255994" w:rsidRPr="00744EBD">
        <w:instrText xml:space="preserve"> REF _Ref117860108 \h </w:instrText>
      </w:r>
      <w:r w:rsidR="00744EBD" w:rsidRPr="00744EBD">
        <w:instrText xml:space="preserve"> \* MERGEFORMAT </w:instrText>
      </w:r>
      <w:r w:rsidR="00255994" w:rsidRPr="00744EBD">
        <w:fldChar w:fldCharType="separate"/>
      </w:r>
      <w:r w:rsidR="00A200B5" w:rsidRPr="00A200B5">
        <w:t xml:space="preserve">Table </w:t>
      </w:r>
      <w:r w:rsidR="00A200B5" w:rsidRPr="00A200B5">
        <w:rPr>
          <w:noProof/>
        </w:rPr>
        <w:t>12</w:t>
      </w:r>
      <w:r w:rsidR="00255994" w:rsidRPr="00744EBD">
        <w:fldChar w:fldCharType="end"/>
      </w:r>
      <w:r w:rsidR="00255994">
        <w:t>.</w:t>
      </w:r>
      <w:r w:rsidR="000F7D07">
        <w:t xml:space="preserve"> </w:t>
      </w:r>
      <w:r w:rsidR="005D45C8">
        <w:t>Intel</w:t>
      </w:r>
      <w:r w:rsidR="000F7D07">
        <w:t>, CMCC</w:t>
      </w:r>
      <w:r w:rsidR="00F607CA">
        <w:t>, NEC</w:t>
      </w:r>
      <w:r w:rsidR="00197141">
        <w:t>, Google</w:t>
      </w:r>
      <w:r w:rsidR="001B0E81">
        <w:t>, InterDigital</w:t>
      </w:r>
      <w:r w:rsidR="004A7344">
        <w:t>, DOCOMO</w:t>
      </w:r>
      <w:r w:rsidR="005D45C8">
        <w:t xml:space="preserve"> also proposed non-scheduling DCI based PDCCH monitoring adaptation. </w:t>
      </w:r>
    </w:p>
    <w:p w14:paraId="56C69B21" w14:textId="23B93948" w:rsidR="00754785" w:rsidRDefault="00754785" w:rsidP="00754785">
      <w:r>
        <w:t xml:space="preserve">CATT proposed the continuous PDCCH skipping. gNB configures a short PDCCH skipping duration and UE continuously skips the PDCCH MOs until the DCI is successfully decoded at the time of packet arrival. Evaluation results can be found in </w:t>
      </w:r>
      <w:r w:rsidR="00930CF6" w:rsidRPr="00744EBD">
        <w:fldChar w:fldCharType="begin"/>
      </w:r>
      <w:r w:rsidR="00930CF6" w:rsidRPr="00744EBD">
        <w:instrText xml:space="preserve"> REF _Ref117860108 \h  \* MERGEFORMAT </w:instrText>
      </w:r>
      <w:r w:rsidR="00930CF6" w:rsidRPr="00744EBD">
        <w:fldChar w:fldCharType="separate"/>
      </w:r>
      <w:r w:rsidR="00A200B5" w:rsidRPr="00A200B5">
        <w:t xml:space="preserve">Table </w:t>
      </w:r>
      <w:r w:rsidR="00A200B5" w:rsidRPr="00A200B5">
        <w:rPr>
          <w:noProof/>
        </w:rPr>
        <w:t>12</w:t>
      </w:r>
      <w:r w:rsidR="00930CF6" w:rsidRPr="00744EBD">
        <w:fldChar w:fldCharType="end"/>
      </w:r>
    </w:p>
    <w:p w14:paraId="5D887392" w14:textId="77777777" w:rsidR="00754785" w:rsidRDefault="00754785" w:rsidP="00B979E6"/>
    <w:p w14:paraId="478B00F9" w14:textId="5F1F5D46" w:rsidR="00F71EBE" w:rsidRDefault="00F71EBE" w:rsidP="00F71EBE">
      <w:pPr>
        <w:jc w:val="center"/>
        <w:rPr>
          <w:b/>
          <w:bCs/>
        </w:rPr>
      </w:pPr>
      <w:bookmarkStart w:id="100" w:name="_Ref117860108"/>
      <w:r>
        <w:rPr>
          <w:b/>
          <w:bCs/>
        </w:rPr>
        <w:t xml:space="preserve">Table </w:t>
      </w:r>
      <w:r>
        <w:rPr>
          <w:b/>
          <w:bCs/>
        </w:rPr>
        <w:fldChar w:fldCharType="begin"/>
      </w:r>
      <w:r>
        <w:rPr>
          <w:b/>
          <w:bCs/>
        </w:rPr>
        <w:instrText>SEQ Table \* ARABIC</w:instrText>
      </w:r>
      <w:r>
        <w:rPr>
          <w:b/>
          <w:bCs/>
        </w:rPr>
        <w:fldChar w:fldCharType="separate"/>
      </w:r>
      <w:r w:rsidR="004325A3">
        <w:rPr>
          <w:b/>
          <w:bCs/>
          <w:noProof/>
        </w:rPr>
        <w:t>12</w:t>
      </w:r>
      <w:r>
        <w:rPr>
          <w:b/>
          <w:bCs/>
        </w:rPr>
        <w:fldChar w:fldCharType="end"/>
      </w:r>
      <w:bookmarkEnd w:id="100"/>
      <w:r>
        <w:rPr>
          <w:b/>
          <w:bCs/>
        </w:rPr>
        <w:t>: Evaluation results for non-scheduling DCI based PDCCH skipping indication</w:t>
      </w:r>
    </w:p>
    <w:tbl>
      <w:tblPr>
        <w:tblStyle w:val="TableGrid"/>
        <w:tblW w:w="0" w:type="auto"/>
        <w:tblLook w:val="04A0" w:firstRow="1" w:lastRow="0" w:firstColumn="1" w:lastColumn="0" w:noHBand="0" w:noVBand="1"/>
      </w:tblPr>
      <w:tblGrid>
        <w:gridCol w:w="1031"/>
        <w:gridCol w:w="8598"/>
      </w:tblGrid>
      <w:tr w:rsidR="00F71EBE" w:rsidRPr="00770A36" w14:paraId="695C0D1B" w14:textId="77777777" w:rsidTr="004C384F">
        <w:tc>
          <w:tcPr>
            <w:tcW w:w="889" w:type="dxa"/>
          </w:tcPr>
          <w:p w14:paraId="3AB125CD" w14:textId="77777777" w:rsidR="00F71EBE" w:rsidRPr="00770A36" w:rsidRDefault="00F71EBE" w:rsidP="00770A36">
            <w:pPr>
              <w:rPr>
                <w:b/>
                <w:bCs/>
              </w:rPr>
            </w:pPr>
            <w:r w:rsidRPr="00770A36">
              <w:rPr>
                <w:b/>
                <w:bCs/>
              </w:rPr>
              <w:t>Company</w:t>
            </w:r>
          </w:p>
        </w:tc>
        <w:tc>
          <w:tcPr>
            <w:tcW w:w="8740" w:type="dxa"/>
          </w:tcPr>
          <w:p w14:paraId="3903FF0B" w14:textId="77777777" w:rsidR="00F71EBE" w:rsidRPr="00770A36" w:rsidRDefault="00F71EBE" w:rsidP="00770A36">
            <w:pPr>
              <w:rPr>
                <w:b/>
                <w:bCs/>
              </w:rPr>
            </w:pPr>
            <w:r w:rsidRPr="00770A36">
              <w:rPr>
                <w:b/>
                <w:bCs/>
              </w:rPr>
              <w:t>Evaluation results</w:t>
            </w:r>
          </w:p>
        </w:tc>
      </w:tr>
      <w:tr w:rsidR="00F71EBE" w:rsidRPr="00770A36" w14:paraId="62203EFA" w14:textId="77777777" w:rsidTr="004C384F">
        <w:tc>
          <w:tcPr>
            <w:tcW w:w="889" w:type="dxa"/>
          </w:tcPr>
          <w:p w14:paraId="0B6FA2EC" w14:textId="1B066867" w:rsidR="00F71EBE" w:rsidRPr="00770A36" w:rsidRDefault="00C03B20" w:rsidP="00770A36">
            <w:r>
              <w:t>CATT</w:t>
            </w:r>
          </w:p>
        </w:tc>
        <w:tc>
          <w:tcPr>
            <w:tcW w:w="8740" w:type="dxa"/>
          </w:tcPr>
          <w:p w14:paraId="0736A86E" w14:textId="77777777" w:rsidR="00922336" w:rsidRPr="00497735" w:rsidRDefault="00922336" w:rsidP="00922336">
            <w:pPr>
              <w:spacing w:afterLines="50" w:after="120"/>
              <w:jc w:val="both"/>
              <w:rPr>
                <w:rFonts w:eastAsiaTheme="minorEastAsia"/>
                <w:b/>
                <w:lang w:val="en-US" w:eastAsia="zh-CN"/>
              </w:rPr>
            </w:pPr>
            <w:r w:rsidRPr="00497735">
              <w:rPr>
                <w:rFonts w:eastAsiaTheme="minorEastAsia"/>
                <w:b/>
                <w:lang w:val="en-US" w:eastAsia="zh-CN"/>
              </w:rPr>
              <w:t xml:space="preserve">Proposal 1: Rel-17 PDCCH skipping adaptation should be enhanced to </w:t>
            </w:r>
            <w:r>
              <w:rPr>
                <w:rFonts w:eastAsiaTheme="minorEastAsia"/>
                <w:b/>
                <w:lang w:val="en-US" w:eastAsia="zh-CN"/>
              </w:rPr>
              <w:t>customize for periodic XR traffic arrival with network delay jitter in</w:t>
            </w:r>
            <w:r w:rsidRPr="00497735">
              <w:rPr>
                <w:rFonts w:eastAsiaTheme="minorEastAsia"/>
                <w:b/>
                <w:lang w:val="en-US" w:eastAsia="zh-CN"/>
              </w:rPr>
              <w:t xml:space="preserve"> reduc</w:t>
            </w:r>
            <w:r>
              <w:rPr>
                <w:rFonts w:eastAsiaTheme="minorEastAsia"/>
                <w:b/>
                <w:lang w:val="en-US" w:eastAsia="zh-CN"/>
              </w:rPr>
              <w:t xml:space="preserve">ing </w:t>
            </w:r>
            <w:r w:rsidRPr="00497735">
              <w:rPr>
                <w:rFonts w:eastAsiaTheme="minorEastAsia"/>
                <w:b/>
                <w:lang w:val="en-US" w:eastAsia="zh-CN"/>
              </w:rPr>
              <w:t xml:space="preserve">unnecessary PDCCH monitoring before XR data </w:t>
            </w:r>
            <w:r>
              <w:rPr>
                <w:rFonts w:eastAsiaTheme="minorEastAsia"/>
                <w:b/>
                <w:lang w:val="en-US" w:eastAsia="zh-CN"/>
              </w:rPr>
              <w:t xml:space="preserve">arrival by using the </w:t>
            </w:r>
            <w:r w:rsidRPr="00497735">
              <w:rPr>
                <w:rFonts w:eastAsiaTheme="minorEastAsia"/>
                <w:b/>
                <w:lang w:val="en-US" w:eastAsia="zh-CN"/>
              </w:rPr>
              <w:t>non-scheduling DCI based PDCCH skipping.</w:t>
            </w:r>
          </w:p>
          <w:p w14:paraId="587FA495" w14:textId="77777777" w:rsidR="003B1129" w:rsidRPr="00AB629B" w:rsidRDefault="003B1129" w:rsidP="003B1129">
            <w:pPr>
              <w:keepNext/>
              <w:spacing w:afterLines="50" w:after="120"/>
              <w:jc w:val="center"/>
              <w:rPr>
                <w:lang w:val="en-US"/>
              </w:rPr>
            </w:pPr>
            <w:r w:rsidRPr="00AB629B">
              <w:rPr>
                <w:lang w:val="en-US"/>
              </w:rPr>
              <w:object w:dxaOrig="10192" w:dyaOrig="3437" w14:anchorId="1A8E19C7">
                <v:shape id="_x0000_i1034" type="#_x0000_t75" style="width:403pt;height:137pt" o:ole="">
                  <v:imagedata r:id="rId48" o:title=""/>
                </v:shape>
                <o:OLEObject Type="Embed" ProgID="Visio.Drawing.11" ShapeID="_x0000_i1034" DrawAspect="Content" ObjectID="_1730277573" r:id="rId49"/>
              </w:object>
            </w:r>
          </w:p>
          <w:p w14:paraId="33D9D84C" w14:textId="0F67BE5C" w:rsidR="003B1129" w:rsidRPr="00AB629B" w:rsidRDefault="003B1129" w:rsidP="003B1129">
            <w:pPr>
              <w:pStyle w:val="Caption"/>
              <w:spacing w:afterLines="50"/>
              <w:jc w:val="center"/>
              <w:rPr>
                <w:rFonts w:eastAsiaTheme="minorEastAsia"/>
                <w:b w:val="0"/>
                <w:lang w:eastAsia="zh-CN"/>
              </w:rPr>
            </w:pPr>
            <w:bookmarkStart w:id="101" w:name="_Ref100837732"/>
            <w:r w:rsidRPr="00AB629B">
              <w:rPr>
                <w:b w:val="0"/>
              </w:rPr>
              <w:t>Figure</w:t>
            </w:r>
            <w:r w:rsidRPr="00AB629B">
              <w:rPr>
                <w:rFonts w:eastAsiaTheme="minorEastAsia"/>
                <w:b w:val="0"/>
                <w:lang w:eastAsia="zh-CN"/>
              </w:rPr>
              <w:t xml:space="preserve"> </w:t>
            </w:r>
            <w:r>
              <w:rPr>
                <w:b w:val="0"/>
                <w:noProof/>
              </w:rPr>
              <w:t>1</w:t>
            </w:r>
            <w:bookmarkEnd w:id="101"/>
            <w:r w:rsidRPr="00AB629B">
              <w:rPr>
                <w:rFonts w:eastAsiaTheme="minorEastAsia"/>
                <w:b w:val="0"/>
                <w:lang w:eastAsia="zh-CN"/>
              </w:rPr>
              <w:t xml:space="preserve">: </w:t>
            </w:r>
            <w:r w:rsidRPr="00AB629B">
              <w:rPr>
                <w:b w:val="0"/>
                <w:lang w:eastAsia="zh-CN"/>
              </w:rPr>
              <w:t>The procedure of the PDCCH skipping with 2 bits indication in non-scheduling DCI</w:t>
            </w:r>
          </w:p>
          <w:p w14:paraId="76705AAE" w14:textId="77777777" w:rsidR="00273CEC" w:rsidRPr="00B60BE4" w:rsidRDefault="00273CEC" w:rsidP="00273CEC">
            <w:pPr>
              <w:spacing w:afterLines="50" w:after="120"/>
              <w:jc w:val="both"/>
              <w:rPr>
                <w:rFonts w:eastAsiaTheme="minorEastAsia"/>
                <w:b/>
                <w:lang w:val="en-US" w:eastAsia="zh-CN"/>
              </w:rPr>
            </w:pPr>
            <w:r w:rsidRPr="00AB629B">
              <w:rPr>
                <w:rFonts w:eastAsiaTheme="minorEastAsia"/>
                <w:b/>
                <w:lang w:val="en-US" w:eastAsia="zh-CN"/>
              </w:rPr>
              <w:t xml:space="preserve">Proposal 2: The extension of non-scheduling DCI format design could reuse the existing DCI format 1_1 in Rel-16 and </w:t>
            </w:r>
            <w:r>
              <w:rPr>
                <w:rFonts w:eastAsiaTheme="minorEastAsia"/>
                <w:b/>
                <w:lang w:val="en-US" w:eastAsia="zh-CN"/>
              </w:rPr>
              <w:t xml:space="preserve">dose </w:t>
            </w:r>
            <w:r w:rsidRPr="00AB629B">
              <w:rPr>
                <w:rFonts w:eastAsiaTheme="minorEastAsia"/>
                <w:b/>
                <w:lang w:val="en-US" w:eastAsia="zh-CN"/>
              </w:rPr>
              <w:t>not increase the size of DCI format with additional function in extending the PDCCH monitoring adaptation in PCell without introducing additional information field.</w:t>
            </w:r>
          </w:p>
          <w:p w14:paraId="4F53CAE2" w14:textId="77777777" w:rsidR="00273CEC" w:rsidRDefault="00273CEC" w:rsidP="00273CEC">
            <w:pPr>
              <w:spacing w:afterLines="50" w:after="120"/>
              <w:jc w:val="both"/>
              <w:rPr>
                <w:rFonts w:eastAsiaTheme="minorEastAsia"/>
                <w:b/>
                <w:lang w:val="en-US" w:eastAsia="zh-CN"/>
              </w:rPr>
            </w:pPr>
            <w:r w:rsidRPr="00AB629B">
              <w:rPr>
                <w:rFonts w:eastAsiaTheme="minorEastAsia"/>
                <w:b/>
                <w:lang w:val="en-US" w:eastAsia="zh-CN"/>
              </w:rPr>
              <w:t>Proposal</w:t>
            </w:r>
            <w:r>
              <w:rPr>
                <w:rFonts w:eastAsiaTheme="minorEastAsia"/>
                <w:b/>
                <w:lang w:val="en-US" w:eastAsia="zh-CN"/>
              </w:rPr>
              <w:t xml:space="preserve"> 3</w:t>
            </w:r>
            <w:r w:rsidRPr="00AB629B">
              <w:rPr>
                <w:rFonts w:eastAsiaTheme="minorEastAsia"/>
                <w:b/>
                <w:lang w:val="en-US" w:eastAsia="zh-CN"/>
              </w:rPr>
              <w:t>:</w:t>
            </w:r>
            <w:r>
              <w:rPr>
                <w:rFonts w:eastAsiaTheme="minorEastAsia" w:hint="eastAsia"/>
                <w:b/>
                <w:lang w:val="en-US" w:eastAsia="zh-CN"/>
              </w:rPr>
              <w:t xml:space="preserve"> PDCCH skipping enhanced by non-scheduling DCI can reduce </w:t>
            </w:r>
            <w:r w:rsidRPr="009E1235">
              <w:rPr>
                <w:rFonts w:eastAsiaTheme="minorEastAsia" w:hint="eastAsia"/>
                <w:b/>
                <w:lang w:val="en-US" w:eastAsia="zh-CN"/>
              </w:rPr>
              <w:t>unnecessary PDCCH monitoring</w:t>
            </w:r>
            <w:r>
              <w:rPr>
                <w:rFonts w:eastAsiaTheme="minorEastAsia" w:hint="eastAsia"/>
                <w:b/>
                <w:lang w:val="en-US" w:eastAsia="zh-CN"/>
              </w:rPr>
              <w:t xml:space="preserve"> with little </w:t>
            </w:r>
            <w:r w:rsidRPr="00497735">
              <w:rPr>
                <w:rFonts w:eastAsiaTheme="minorEastAsia"/>
                <w:b/>
                <w:lang w:val="en-US" w:eastAsia="zh-CN"/>
              </w:rPr>
              <w:t>specification changes</w:t>
            </w:r>
            <w:r>
              <w:rPr>
                <w:rFonts w:eastAsiaTheme="minorEastAsia"/>
                <w:b/>
                <w:lang w:val="en-US" w:eastAsia="zh-CN"/>
              </w:rPr>
              <w:t xml:space="preserve"> for the late arrival of periodic XR traffic at the beginning of PDCCH monitoring at each</w:t>
            </w:r>
            <w:r>
              <w:rPr>
                <w:rFonts w:eastAsiaTheme="minorEastAsia" w:hint="eastAsia"/>
                <w:b/>
                <w:lang w:val="en-US" w:eastAsia="zh-CN"/>
              </w:rPr>
              <w:t xml:space="preserve"> </w:t>
            </w:r>
            <w:r>
              <w:rPr>
                <w:rFonts w:eastAsiaTheme="minorEastAsia"/>
                <w:b/>
                <w:lang w:val="en-US" w:eastAsia="zh-CN"/>
              </w:rPr>
              <w:t>cycle</w:t>
            </w:r>
            <w:r w:rsidRPr="00497735">
              <w:rPr>
                <w:rFonts w:eastAsiaTheme="minorEastAsia"/>
                <w:b/>
                <w:lang w:val="en-US" w:eastAsia="zh-CN"/>
              </w:rPr>
              <w:t>.</w:t>
            </w:r>
          </w:p>
          <w:p w14:paraId="5CBC610A" w14:textId="77777777" w:rsidR="00F71EBE" w:rsidRDefault="00F71EBE" w:rsidP="00770A36">
            <w:pPr>
              <w:rPr>
                <w:lang w:val="en-US"/>
              </w:rPr>
            </w:pPr>
          </w:p>
          <w:p w14:paraId="41E3A934" w14:textId="5575B30D" w:rsidR="007B4A4C" w:rsidRPr="0062046E" w:rsidRDefault="007B4A4C" w:rsidP="007B4A4C">
            <w:pPr>
              <w:pStyle w:val="Caption"/>
              <w:jc w:val="center"/>
              <w:rPr>
                <w:rFonts w:eastAsiaTheme="minorEastAsia"/>
                <w:b w:val="0"/>
                <w:bCs w:val="0"/>
                <w:lang w:eastAsia="zh-CN"/>
              </w:rPr>
            </w:pPr>
            <w:bookmarkStart w:id="102" w:name="_Ref118631500"/>
            <w:r w:rsidRPr="0062046E">
              <w:rPr>
                <w:b w:val="0"/>
              </w:rPr>
              <w:t xml:space="preserve">Table </w:t>
            </w:r>
            <w:r>
              <w:rPr>
                <w:b w:val="0"/>
                <w:noProof/>
              </w:rPr>
              <w:t>1</w:t>
            </w:r>
            <w:bookmarkEnd w:id="102"/>
            <w:r w:rsidRPr="0062046E">
              <w:rPr>
                <w:rFonts w:eastAsiaTheme="minorEastAsia"/>
                <w:b w:val="0"/>
                <w:lang w:eastAsia="zh-CN"/>
              </w:rPr>
              <w:t>: PDCCH skipping enhancement schemes</w:t>
            </w:r>
          </w:p>
          <w:tbl>
            <w:tblPr>
              <w:tblStyle w:val="TableGrid"/>
              <w:tblW w:w="0" w:type="auto"/>
              <w:tblLook w:val="04A0" w:firstRow="1" w:lastRow="0" w:firstColumn="1" w:lastColumn="0" w:noHBand="0" w:noVBand="1"/>
            </w:tblPr>
            <w:tblGrid>
              <w:gridCol w:w="2731"/>
              <w:gridCol w:w="5641"/>
            </w:tblGrid>
            <w:tr w:rsidR="007B4A4C" w:rsidRPr="00AB629B" w14:paraId="576F06A7" w14:textId="77777777" w:rsidTr="004C384F">
              <w:tc>
                <w:tcPr>
                  <w:tcW w:w="3085" w:type="dxa"/>
                </w:tcPr>
                <w:p w14:paraId="55DF114C" w14:textId="77777777" w:rsidR="007B4A4C" w:rsidRPr="00AB629B" w:rsidRDefault="007B4A4C" w:rsidP="007B4A4C">
                  <w:pPr>
                    <w:spacing w:afterLines="50" w:after="120"/>
                    <w:jc w:val="both"/>
                    <w:rPr>
                      <w:rFonts w:eastAsiaTheme="minorEastAsia"/>
                      <w:b/>
                      <w:lang w:val="en-US" w:eastAsia="zh-CN"/>
                    </w:rPr>
                  </w:pPr>
                  <w:r w:rsidRPr="00AB629B">
                    <w:rPr>
                      <w:rFonts w:eastAsiaTheme="minorEastAsia"/>
                      <w:b/>
                      <w:lang w:val="en-US" w:eastAsia="zh-CN"/>
                    </w:rPr>
                    <w:t>Schemes</w:t>
                  </w:r>
                </w:p>
              </w:tc>
              <w:tc>
                <w:tcPr>
                  <w:tcW w:w="6772" w:type="dxa"/>
                </w:tcPr>
                <w:p w14:paraId="69A76F8B" w14:textId="77777777" w:rsidR="007B4A4C" w:rsidRPr="00AB629B" w:rsidRDefault="007B4A4C" w:rsidP="007B4A4C">
                  <w:pPr>
                    <w:spacing w:afterLines="50" w:after="120"/>
                    <w:jc w:val="both"/>
                    <w:rPr>
                      <w:rFonts w:eastAsiaTheme="minorEastAsia"/>
                      <w:b/>
                      <w:lang w:val="en-US" w:eastAsia="zh-CN"/>
                    </w:rPr>
                  </w:pPr>
                  <w:r w:rsidRPr="00AB629B">
                    <w:rPr>
                      <w:rFonts w:eastAsiaTheme="minorEastAsia"/>
                      <w:b/>
                      <w:lang w:val="en-US" w:eastAsia="zh-CN"/>
                    </w:rPr>
                    <w:t>Procedure</w:t>
                  </w:r>
                </w:p>
              </w:tc>
            </w:tr>
            <w:tr w:rsidR="007B4A4C" w:rsidRPr="00AB629B" w14:paraId="506FB0AD" w14:textId="77777777" w:rsidTr="004C384F">
              <w:tc>
                <w:tcPr>
                  <w:tcW w:w="3085" w:type="dxa"/>
                </w:tcPr>
                <w:p w14:paraId="595F28BB" w14:textId="77777777" w:rsidR="007B4A4C" w:rsidRPr="00AB629B" w:rsidRDefault="007B4A4C" w:rsidP="007B4A4C">
                  <w:pPr>
                    <w:spacing w:afterLines="50" w:after="120"/>
                    <w:jc w:val="both"/>
                    <w:rPr>
                      <w:rFonts w:eastAsiaTheme="minorEastAsia"/>
                      <w:b/>
                      <w:lang w:val="en-US" w:eastAsia="zh-CN"/>
                    </w:rPr>
                  </w:pPr>
                  <w:r w:rsidRPr="00AB629B">
                    <w:rPr>
                      <w:rFonts w:eastAsiaTheme="minorEastAsia"/>
                      <w:b/>
                      <w:lang w:val="en-US" w:eastAsia="zh-CN"/>
                    </w:rPr>
                    <w:t>Baseline 1</w:t>
                  </w:r>
                  <w:r w:rsidRPr="00AB629B">
                    <w:rPr>
                      <w:rFonts w:eastAsiaTheme="minorEastAsia" w:hint="eastAsia"/>
                      <w:b/>
                      <w:lang w:val="en-US" w:eastAsia="zh-CN"/>
                    </w:rPr>
                    <w:t>：</w:t>
                  </w:r>
                  <w:r w:rsidRPr="00AB629B">
                    <w:rPr>
                      <w:rFonts w:eastAsiaTheme="minorEastAsia"/>
                      <w:b/>
                      <w:lang w:val="en-US" w:eastAsia="zh-CN"/>
                    </w:rPr>
                    <w:t xml:space="preserve">Always-on </w:t>
                  </w:r>
                </w:p>
              </w:tc>
              <w:tc>
                <w:tcPr>
                  <w:tcW w:w="6772" w:type="dxa"/>
                </w:tcPr>
                <w:p w14:paraId="32AA75A3" w14:textId="77777777" w:rsidR="007B4A4C" w:rsidRPr="00AB629B" w:rsidRDefault="007B4A4C" w:rsidP="007B4A4C">
                  <w:pPr>
                    <w:spacing w:afterLines="50" w:after="120"/>
                    <w:jc w:val="both"/>
                    <w:rPr>
                      <w:rFonts w:eastAsiaTheme="minorEastAsia"/>
                      <w:lang w:val="en-US" w:eastAsia="zh-CN"/>
                    </w:rPr>
                  </w:pPr>
                  <w:r w:rsidRPr="00AB629B">
                    <w:rPr>
                      <w:rFonts w:eastAsiaTheme="minorEastAsia"/>
                      <w:lang w:val="en-US" w:eastAsia="zh-CN"/>
                    </w:rPr>
                    <w:t>PDCCH monitoring is based on the configured PDCCH monitoring cycle of the search space</w:t>
                  </w:r>
                  <w:r w:rsidRPr="00AB629B">
                    <w:rPr>
                      <w:rFonts w:eastAsiaTheme="minorEastAsia" w:hint="eastAsia"/>
                      <w:lang w:val="en-US" w:eastAsia="zh-CN"/>
                    </w:rPr>
                    <w:t>.</w:t>
                  </w:r>
                </w:p>
              </w:tc>
            </w:tr>
            <w:tr w:rsidR="007B4A4C" w:rsidRPr="00AB629B" w14:paraId="432F549C" w14:textId="77777777" w:rsidTr="004C384F">
              <w:tc>
                <w:tcPr>
                  <w:tcW w:w="3085" w:type="dxa"/>
                </w:tcPr>
                <w:p w14:paraId="67D9BB1B" w14:textId="77777777" w:rsidR="007B4A4C" w:rsidRPr="00AB629B" w:rsidRDefault="007B4A4C" w:rsidP="007B4A4C">
                  <w:pPr>
                    <w:spacing w:afterLines="50" w:after="120"/>
                    <w:jc w:val="both"/>
                    <w:rPr>
                      <w:rFonts w:eastAsiaTheme="minorEastAsia"/>
                      <w:b/>
                      <w:lang w:val="en-US" w:eastAsia="zh-CN"/>
                    </w:rPr>
                  </w:pPr>
                  <w:r w:rsidRPr="00AB629B">
                    <w:rPr>
                      <w:rFonts w:eastAsiaTheme="minorEastAsia"/>
                      <w:b/>
                      <w:lang w:val="en-US" w:eastAsia="zh-CN"/>
                    </w:rPr>
                    <w:lastRenderedPageBreak/>
                    <w:t xml:space="preserve">Baseline </w:t>
                  </w:r>
                  <w:r w:rsidRPr="00AB629B">
                    <w:rPr>
                      <w:rFonts w:eastAsiaTheme="minorEastAsia" w:hint="eastAsia"/>
                      <w:b/>
                      <w:lang w:val="en-US" w:eastAsia="zh-CN"/>
                    </w:rPr>
                    <w:t>2</w:t>
                  </w:r>
                  <w:r w:rsidRPr="00AB629B">
                    <w:rPr>
                      <w:rFonts w:eastAsiaTheme="minorEastAsia" w:hint="eastAsia"/>
                      <w:b/>
                      <w:lang w:val="en-US" w:eastAsia="zh-CN"/>
                    </w:rPr>
                    <w:t>：</w:t>
                  </w:r>
                  <w:r w:rsidRPr="00AB629B">
                    <w:rPr>
                      <w:rFonts w:eastAsiaTheme="minorEastAsia"/>
                      <w:b/>
                      <w:lang w:val="en-US" w:eastAsia="zh-CN"/>
                    </w:rPr>
                    <w:t>C-DRX(16,</w:t>
                  </w:r>
                  <w:r>
                    <w:rPr>
                      <w:rFonts w:eastAsiaTheme="minorEastAsia" w:hint="eastAsia"/>
                      <w:b/>
                      <w:lang w:val="en-US" w:eastAsia="zh-CN"/>
                    </w:rPr>
                    <w:t xml:space="preserve"> </w:t>
                  </w:r>
                  <w:r w:rsidRPr="00AB629B">
                    <w:rPr>
                      <w:rFonts w:eastAsiaTheme="minorEastAsia"/>
                      <w:b/>
                      <w:lang w:val="en-US" w:eastAsia="zh-CN"/>
                    </w:rPr>
                    <w:t>12,</w:t>
                  </w:r>
                  <w:r>
                    <w:rPr>
                      <w:rFonts w:eastAsiaTheme="minorEastAsia" w:hint="eastAsia"/>
                      <w:b/>
                      <w:lang w:val="en-US" w:eastAsia="zh-CN"/>
                    </w:rPr>
                    <w:t xml:space="preserve"> </w:t>
                  </w:r>
                  <w:r w:rsidRPr="00AB629B">
                    <w:rPr>
                      <w:rFonts w:eastAsiaTheme="minorEastAsia"/>
                      <w:b/>
                      <w:lang w:val="en-US" w:eastAsia="zh-CN"/>
                    </w:rPr>
                    <w:t>4)  with R</w:t>
                  </w:r>
                  <w:r w:rsidRPr="00AB629B">
                    <w:rPr>
                      <w:rFonts w:eastAsiaTheme="minorEastAsia" w:hint="eastAsia"/>
                      <w:b/>
                      <w:lang w:val="en-US" w:eastAsia="zh-CN"/>
                    </w:rPr>
                    <w:t>el-</w:t>
                  </w:r>
                  <w:r w:rsidRPr="00AB629B">
                    <w:rPr>
                      <w:rFonts w:eastAsiaTheme="minorEastAsia"/>
                      <w:b/>
                      <w:lang w:val="en-US" w:eastAsia="zh-CN"/>
                    </w:rPr>
                    <w:t>17 PDCCH skipping scheme</w:t>
                  </w:r>
                </w:p>
              </w:tc>
              <w:tc>
                <w:tcPr>
                  <w:tcW w:w="6772" w:type="dxa"/>
                </w:tcPr>
                <w:p w14:paraId="26EBE7FB" w14:textId="77777777" w:rsidR="007B4A4C" w:rsidRPr="00AB629B" w:rsidRDefault="007B4A4C" w:rsidP="007B4A4C">
                  <w:pPr>
                    <w:spacing w:afterLines="50" w:after="120"/>
                    <w:jc w:val="both"/>
                    <w:rPr>
                      <w:rFonts w:eastAsiaTheme="minorEastAsia"/>
                      <w:lang w:val="en-US" w:eastAsia="zh-CN"/>
                    </w:rPr>
                  </w:pPr>
                  <w:r w:rsidRPr="00AB629B">
                    <w:rPr>
                      <w:rFonts w:eastAsiaTheme="minorEastAsia"/>
                      <w:lang w:val="en-US" w:eastAsia="zh-CN"/>
                    </w:rPr>
                    <w:t>When the XR packet transmission is completed, UE would be indicated by scheduling DCI to skip an interval of PDCCH skipping and return to normal PDCCH monitoring afterward</w:t>
                  </w:r>
                  <w:r w:rsidRPr="00AB629B">
                    <w:rPr>
                      <w:rFonts w:eastAsiaTheme="minorEastAsia" w:hint="eastAsia"/>
                      <w:lang w:val="en-US" w:eastAsia="zh-CN"/>
                    </w:rPr>
                    <w:t>.</w:t>
                  </w:r>
                </w:p>
              </w:tc>
            </w:tr>
            <w:tr w:rsidR="007B4A4C" w:rsidRPr="00AB629B" w14:paraId="3BBD288C" w14:textId="77777777" w:rsidTr="004C384F">
              <w:trPr>
                <w:trHeight w:val="1153"/>
              </w:trPr>
              <w:tc>
                <w:tcPr>
                  <w:tcW w:w="3085" w:type="dxa"/>
                </w:tcPr>
                <w:p w14:paraId="09CDC901" w14:textId="77777777" w:rsidR="007B4A4C" w:rsidRPr="00AB629B" w:rsidRDefault="007B4A4C" w:rsidP="007B4A4C">
                  <w:pPr>
                    <w:spacing w:afterLines="50" w:after="120"/>
                    <w:jc w:val="both"/>
                    <w:rPr>
                      <w:rFonts w:eastAsiaTheme="minorEastAsia"/>
                      <w:b/>
                      <w:lang w:val="en-US" w:eastAsia="zh-CN"/>
                    </w:rPr>
                  </w:pPr>
                  <w:r w:rsidRPr="00AB629B">
                    <w:rPr>
                      <w:rFonts w:eastAsiaTheme="minorEastAsia"/>
                      <w:b/>
                      <w:lang w:val="en-US" w:eastAsia="zh-CN"/>
                    </w:rPr>
                    <w:t>PDCCH skipping enhancement scheme 1</w:t>
                  </w:r>
                  <w:r>
                    <w:rPr>
                      <w:rFonts w:eastAsiaTheme="minorEastAsia"/>
                      <w:b/>
                      <w:lang w:val="en-US" w:eastAsia="zh-CN"/>
                    </w:rPr>
                    <w:t xml:space="preserve"> with C-DRX(16, 12, 4)</w:t>
                  </w:r>
                </w:p>
                <w:p w14:paraId="36A4E728" w14:textId="77777777" w:rsidR="007B4A4C" w:rsidRPr="00AB629B" w:rsidRDefault="007B4A4C" w:rsidP="007B4A4C">
                  <w:pPr>
                    <w:spacing w:afterLines="50" w:after="120"/>
                    <w:jc w:val="both"/>
                    <w:rPr>
                      <w:rFonts w:eastAsiaTheme="minorEastAsia"/>
                      <w:b/>
                      <w:lang w:val="en-US" w:eastAsia="zh-CN"/>
                    </w:rPr>
                  </w:pPr>
                  <w:r w:rsidRPr="00AB629B">
                    <w:rPr>
                      <w:rFonts w:eastAsiaTheme="minorEastAsia"/>
                      <w:b/>
                      <w:lang w:val="en-US" w:eastAsia="zh-CN"/>
                    </w:rPr>
                    <w:t>(non-scheduling and scheduling  DCI with persistent  skipping indication)</w:t>
                  </w:r>
                </w:p>
              </w:tc>
              <w:tc>
                <w:tcPr>
                  <w:tcW w:w="6772" w:type="dxa"/>
                </w:tcPr>
                <w:p w14:paraId="6F44C16B" w14:textId="77777777" w:rsidR="007B4A4C" w:rsidRPr="00AB629B" w:rsidRDefault="007B4A4C" w:rsidP="007B4A4C">
                  <w:pPr>
                    <w:spacing w:afterLines="50" w:after="120"/>
                    <w:jc w:val="both"/>
                    <w:rPr>
                      <w:rFonts w:eastAsiaTheme="minorEastAsia"/>
                      <w:lang w:val="en-US" w:eastAsia="zh-CN"/>
                    </w:rPr>
                  </w:pPr>
                  <w:r w:rsidRPr="00AB629B">
                    <w:rPr>
                      <w:rFonts w:eastAsiaTheme="minorEastAsia"/>
                      <w:lang w:val="en-US" w:eastAsia="zh-CN"/>
                    </w:rPr>
                    <w:t>UE can be indicated by both scheduling and non-scheduling DCI to skip the indicated interval of PDCCH monitoring occasions persistently</w:t>
                  </w:r>
                  <w:r w:rsidRPr="00AB629B">
                    <w:rPr>
                      <w:rFonts w:eastAsiaTheme="minorEastAsia" w:hint="eastAsia"/>
                      <w:lang w:val="en-US" w:eastAsia="zh-CN"/>
                    </w:rPr>
                    <w:t>.</w:t>
                  </w:r>
                  <w:r w:rsidRPr="00AB629B">
                    <w:rPr>
                      <w:rFonts w:eastAsiaTheme="minorEastAsia"/>
                      <w:lang w:val="en-US" w:eastAsia="zh-CN"/>
                    </w:rPr>
                    <w:t xml:space="preserve"> The skipping duration is persistent without termination of PDCCH skipping until a new skipping indication is received</w:t>
                  </w:r>
                  <w:r w:rsidRPr="00AB629B">
                    <w:rPr>
                      <w:rFonts w:eastAsiaTheme="minorEastAsia" w:hint="eastAsia"/>
                      <w:lang w:val="en-US" w:eastAsia="zh-CN"/>
                    </w:rPr>
                    <w:t>.</w:t>
                  </w:r>
                </w:p>
              </w:tc>
            </w:tr>
          </w:tbl>
          <w:p w14:paraId="5F41B61B" w14:textId="77777777" w:rsidR="007B4A4C" w:rsidRDefault="007B4A4C" w:rsidP="00770A36"/>
          <w:p w14:paraId="38D51FB1" w14:textId="48F8C285" w:rsidR="00A926ED" w:rsidRPr="009B1337" w:rsidRDefault="00A926ED" w:rsidP="00A926ED">
            <w:pPr>
              <w:spacing w:after="0"/>
              <w:jc w:val="center"/>
              <w:rPr>
                <w:rFonts w:eastAsiaTheme="minorEastAsia"/>
                <w:lang w:val="en-US" w:eastAsia="zh-CN"/>
              </w:rPr>
            </w:pPr>
            <w:bookmarkStart w:id="103" w:name="_Ref110945564"/>
            <w:r w:rsidRPr="009B1337">
              <w:rPr>
                <w:lang w:val="en-US"/>
              </w:rPr>
              <w:t xml:space="preserve">Table </w:t>
            </w:r>
            <w:r>
              <w:rPr>
                <w:noProof/>
                <w:lang w:val="en-US"/>
              </w:rPr>
              <w:t>2</w:t>
            </w:r>
            <w:bookmarkEnd w:id="103"/>
            <w:r w:rsidRPr="009B1337">
              <w:rPr>
                <w:rFonts w:eastAsiaTheme="minorEastAsia"/>
                <w:lang w:val="en-US" w:eastAsia="zh-CN"/>
              </w:rPr>
              <w:t>:  Evaluation results of PDCCH skipping schemes compared to always-on with MU-MIMO scheduling</w:t>
            </w:r>
          </w:p>
          <w:tbl>
            <w:tblPr>
              <w:tblStyle w:val="MediumShading1-Accent1"/>
              <w:tblW w:w="8542"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3287"/>
              <w:gridCol w:w="2600"/>
              <w:gridCol w:w="1518"/>
              <w:gridCol w:w="1137"/>
            </w:tblGrid>
            <w:tr w:rsidR="00C529E1" w:rsidRPr="00AB629B" w14:paraId="2F9A67EA" w14:textId="77777777" w:rsidTr="005F589C">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3287" w:type="dxa"/>
                  <w:tcBorders>
                    <w:top w:val="none" w:sz="0" w:space="0" w:color="auto"/>
                    <w:left w:val="none" w:sz="0" w:space="0" w:color="auto"/>
                    <w:bottom w:val="none" w:sz="0" w:space="0" w:color="auto"/>
                    <w:right w:val="none" w:sz="0" w:space="0" w:color="auto"/>
                  </w:tcBorders>
                  <w:vAlign w:val="center"/>
                  <w:hideMark/>
                </w:tcPr>
                <w:p w14:paraId="6AAFA74C" w14:textId="77777777" w:rsidR="00C529E1" w:rsidRPr="00AB629B" w:rsidRDefault="00C529E1" w:rsidP="00C529E1">
                  <w:pPr>
                    <w:pStyle w:val="xxmsonormal"/>
                    <w:spacing w:afterLines="50" w:after="120"/>
                    <w:jc w:val="center"/>
                    <w:rPr>
                      <w:rFonts w:ascii="Times New Roman" w:hAnsi="Times New Roman" w:cs="Times New Roman"/>
                      <w:sz w:val="20"/>
                      <w:szCs w:val="20"/>
                      <w:lang w:eastAsia="zh-CN"/>
                    </w:rPr>
                  </w:pPr>
                  <w:r w:rsidRPr="00AB629B">
                    <w:rPr>
                      <w:rFonts w:ascii="Times New Roman" w:hAnsi="Times New Roman" w:cs="Times New Roman"/>
                      <w:sz w:val="20"/>
                      <w:szCs w:val="20"/>
                      <w:lang w:eastAsia="zh-CN"/>
                    </w:rPr>
                    <w:t>PDCCH monitoring Schemes</w:t>
                  </w:r>
                </w:p>
              </w:tc>
              <w:tc>
                <w:tcPr>
                  <w:tcW w:w="2600" w:type="dxa"/>
                  <w:tcBorders>
                    <w:top w:val="none" w:sz="0" w:space="0" w:color="auto"/>
                    <w:left w:val="none" w:sz="0" w:space="0" w:color="auto"/>
                    <w:bottom w:val="none" w:sz="0" w:space="0" w:color="auto"/>
                    <w:right w:val="none" w:sz="0" w:space="0" w:color="auto"/>
                  </w:tcBorders>
                  <w:vAlign w:val="center"/>
                </w:tcPr>
                <w:p w14:paraId="6FB1FDF3" w14:textId="77777777" w:rsidR="00C529E1" w:rsidRPr="00AB629B" w:rsidRDefault="00C529E1" w:rsidP="00C529E1">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Considered UE set</w:t>
                  </w:r>
                </w:p>
              </w:tc>
              <w:tc>
                <w:tcPr>
                  <w:tcW w:w="1518" w:type="dxa"/>
                  <w:tcBorders>
                    <w:top w:val="none" w:sz="0" w:space="0" w:color="auto"/>
                    <w:left w:val="none" w:sz="0" w:space="0" w:color="auto"/>
                    <w:bottom w:val="none" w:sz="0" w:space="0" w:color="auto"/>
                    <w:right w:val="none" w:sz="0" w:space="0" w:color="auto"/>
                  </w:tcBorders>
                  <w:vAlign w:val="center"/>
                  <w:hideMark/>
                </w:tcPr>
                <w:p w14:paraId="1A685056" w14:textId="77777777" w:rsidR="00C529E1" w:rsidRPr="00AB629B" w:rsidRDefault="00C529E1" w:rsidP="00C529E1">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Mean PSG compared to always-on</w:t>
                  </w:r>
                </w:p>
              </w:tc>
              <w:tc>
                <w:tcPr>
                  <w:tcW w:w="1137" w:type="dxa"/>
                  <w:tcBorders>
                    <w:top w:val="none" w:sz="0" w:space="0" w:color="auto"/>
                    <w:left w:val="none" w:sz="0" w:space="0" w:color="auto"/>
                    <w:bottom w:val="none" w:sz="0" w:space="0" w:color="auto"/>
                    <w:right w:val="none" w:sz="0" w:space="0" w:color="auto"/>
                  </w:tcBorders>
                  <w:vAlign w:val="center"/>
                  <w:hideMark/>
                </w:tcPr>
                <w:p w14:paraId="2EDEACDD" w14:textId="77777777" w:rsidR="00C529E1" w:rsidRPr="00AB629B" w:rsidRDefault="00C529E1" w:rsidP="00C529E1">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 xml:space="preserve">#satisfied UEs per cell </w:t>
                  </w:r>
                </w:p>
              </w:tc>
            </w:tr>
            <w:tr w:rsidR="00C529E1" w:rsidRPr="00AB629B" w14:paraId="51445CE1" w14:textId="77777777" w:rsidTr="005F589C">
              <w:trPr>
                <w:trHeight w:val="475"/>
                <w:jc w:val="center"/>
              </w:trPr>
              <w:tc>
                <w:tcPr>
                  <w:cnfStyle w:val="001000000000" w:firstRow="0" w:lastRow="0" w:firstColumn="1" w:lastColumn="0" w:oddVBand="0" w:evenVBand="0" w:oddHBand="0" w:evenHBand="0" w:firstRowFirstColumn="0" w:firstRowLastColumn="0" w:lastRowFirstColumn="0" w:lastRowLastColumn="0"/>
                  <w:tcW w:w="3287" w:type="dxa"/>
                  <w:tcBorders>
                    <w:bottom w:val="single" w:sz="8" w:space="0" w:color="4472C4" w:themeColor="accent1"/>
                  </w:tcBorders>
                  <w:shd w:val="clear" w:color="auto" w:fill="auto"/>
                  <w:vAlign w:val="center"/>
                </w:tcPr>
                <w:p w14:paraId="51913660" w14:textId="77777777" w:rsidR="00C529E1" w:rsidRPr="00AB629B" w:rsidRDefault="00C529E1" w:rsidP="00C529E1">
                  <w:pPr>
                    <w:pStyle w:val="xxmsonormal"/>
                    <w:spacing w:afterLines="50" w:after="120"/>
                    <w:rPr>
                      <w:rFonts w:ascii="Times New Roman" w:hAnsi="Times New Roman" w:cs="Times New Roman"/>
                      <w:sz w:val="20"/>
                      <w:szCs w:val="20"/>
                      <w:lang w:eastAsia="zh-CN"/>
                    </w:rPr>
                  </w:pPr>
                  <w:r w:rsidRPr="00AB629B">
                    <w:rPr>
                      <w:rFonts w:ascii="Times New Roman" w:hAnsi="Times New Roman" w:cs="Times New Roman"/>
                      <w:sz w:val="20"/>
                      <w:szCs w:val="20"/>
                      <w:lang w:eastAsia="zh-CN"/>
                    </w:rPr>
                    <w:t>Baseline</w:t>
                  </w:r>
                  <w:r w:rsidRPr="00AB629B">
                    <w:rPr>
                      <w:rFonts w:ascii="Times New Roman" w:hAnsi="Times New Roman" w:cs="Times New Roman" w:hint="eastAsia"/>
                      <w:sz w:val="20"/>
                      <w:szCs w:val="20"/>
                      <w:lang w:eastAsia="zh-CN"/>
                    </w:rPr>
                    <w:t xml:space="preserve"> 1</w:t>
                  </w:r>
                  <w:r w:rsidRPr="00AB629B">
                    <w:rPr>
                      <w:rFonts w:ascii="Times New Roman" w:hAnsi="Times New Roman" w:cs="Times New Roman"/>
                      <w:sz w:val="20"/>
                      <w:szCs w:val="20"/>
                      <w:lang w:eastAsia="zh-CN"/>
                    </w:rPr>
                    <w:t>: Always-on</w:t>
                  </w:r>
                </w:p>
              </w:tc>
              <w:tc>
                <w:tcPr>
                  <w:tcW w:w="2600" w:type="dxa"/>
                  <w:tcBorders>
                    <w:bottom w:val="single" w:sz="8" w:space="0" w:color="4472C4" w:themeColor="accent1"/>
                  </w:tcBorders>
                  <w:shd w:val="clear" w:color="auto" w:fill="auto"/>
                  <w:vAlign w:val="center"/>
                </w:tcPr>
                <w:p w14:paraId="4ADFEDD2"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1518" w:type="dxa"/>
                  <w:tcBorders>
                    <w:bottom w:val="single" w:sz="8" w:space="0" w:color="4472C4" w:themeColor="accent1"/>
                  </w:tcBorders>
                  <w:shd w:val="clear" w:color="auto" w:fill="auto"/>
                  <w:vAlign w:val="center"/>
                </w:tcPr>
                <w:p w14:paraId="0BB36F2D"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1137" w:type="dxa"/>
                  <w:tcBorders>
                    <w:bottom w:val="single" w:sz="8" w:space="0" w:color="4472C4" w:themeColor="accent1"/>
                  </w:tcBorders>
                  <w:shd w:val="clear" w:color="auto" w:fill="auto"/>
                  <w:vAlign w:val="center"/>
                </w:tcPr>
                <w:p w14:paraId="7DBCDBAC"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11.5</w:t>
                  </w:r>
                </w:p>
              </w:tc>
            </w:tr>
            <w:tr w:rsidR="00C529E1" w:rsidRPr="00AB629B" w14:paraId="55BCB82B" w14:textId="77777777" w:rsidTr="005F589C">
              <w:trPr>
                <w:trHeight w:val="515"/>
                <w:jc w:val="center"/>
              </w:trPr>
              <w:tc>
                <w:tcPr>
                  <w:cnfStyle w:val="001000000000" w:firstRow="0" w:lastRow="0" w:firstColumn="1" w:lastColumn="0" w:oddVBand="0" w:evenVBand="0" w:oddHBand="0" w:evenHBand="0" w:firstRowFirstColumn="0" w:firstRowLastColumn="0" w:lastRowFirstColumn="0" w:lastRowLastColumn="0"/>
                  <w:tcW w:w="3287" w:type="dxa"/>
                  <w:vMerge w:val="restart"/>
                  <w:tcBorders>
                    <w:right w:val="single" w:sz="8" w:space="0" w:color="4472C4" w:themeColor="accent1"/>
                  </w:tcBorders>
                  <w:shd w:val="clear" w:color="auto" w:fill="auto"/>
                  <w:vAlign w:val="center"/>
                </w:tcPr>
                <w:p w14:paraId="46AC0645" w14:textId="77777777" w:rsidR="00C529E1" w:rsidRPr="00AB629B" w:rsidRDefault="00C529E1" w:rsidP="00C529E1">
                  <w:pPr>
                    <w:spacing w:afterLines="50" w:after="120"/>
                    <w:jc w:val="both"/>
                    <w:rPr>
                      <w:rFonts w:eastAsiaTheme="minorEastAsia"/>
                      <w:b w:val="0"/>
                      <w:lang w:val="en-US" w:eastAsia="zh-CN"/>
                    </w:rPr>
                  </w:pPr>
                  <w:r w:rsidRPr="00AB629B">
                    <w:rPr>
                      <w:rFonts w:eastAsiaTheme="minorEastAsia"/>
                      <w:lang w:val="en-US" w:eastAsia="zh-CN"/>
                    </w:rPr>
                    <w:t>PDCCH skipping enhancement scheme 1</w:t>
                  </w:r>
                </w:p>
                <w:p w14:paraId="5079596F" w14:textId="77777777" w:rsidR="00C529E1" w:rsidRPr="00AB629B" w:rsidRDefault="00C529E1" w:rsidP="00C529E1">
                  <w:pPr>
                    <w:spacing w:afterLines="50" w:after="120"/>
                    <w:jc w:val="both"/>
                    <w:rPr>
                      <w:rFonts w:eastAsiaTheme="minorEastAsia"/>
                      <w:lang w:val="en-US" w:eastAsia="zh-CN"/>
                    </w:rPr>
                  </w:pPr>
                  <w:r w:rsidRPr="00AB629B">
                    <w:rPr>
                      <w:rFonts w:eastAsiaTheme="minorEastAsia"/>
                      <w:lang w:val="en-US" w:eastAsia="zh-CN"/>
                    </w:rPr>
                    <w:t>(non-scheduling and scheduling  DCI with persistent skipping indication)</w:t>
                  </w:r>
                </w:p>
              </w:tc>
              <w:tc>
                <w:tcPr>
                  <w:tcW w:w="2600" w:type="dxa"/>
                  <w:tcBorders>
                    <w:left w:val="single" w:sz="8" w:space="0" w:color="4472C4" w:themeColor="accent1"/>
                    <w:right w:val="single" w:sz="8" w:space="0" w:color="4472C4" w:themeColor="accent1"/>
                  </w:tcBorders>
                  <w:shd w:val="clear" w:color="auto" w:fill="auto"/>
                  <w:vAlign w:val="center"/>
                </w:tcPr>
                <w:p w14:paraId="5A68E565"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1518" w:type="dxa"/>
                  <w:tcBorders>
                    <w:left w:val="single" w:sz="8" w:space="0" w:color="4472C4" w:themeColor="accent1"/>
                    <w:right w:val="single" w:sz="8" w:space="0" w:color="4472C4" w:themeColor="accent1"/>
                  </w:tcBorders>
                  <w:shd w:val="clear" w:color="auto" w:fill="auto"/>
                  <w:vAlign w:val="center"/>
                </w:tcPr>
                <w:p w14:paraId="05352704"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22.4%</w:t>
                  </w:r>
                </w:p>
              </w:tc>
              <w:tc>
                <w:tcPr>
                  <w:tcW w:w="1137" w:type="dxa"/>
                  <w:vMerge w:val="restart"/>
                  <w:tcBorders>
                    <w:left w:val="single" w:sz="8" w:space="0" w:color="4472C4" w:themeColor="accent1"/>
                  </w:tcBorders>
                  <w:shd w:val="clear" w:color="auto" w:fill="auto"/>
                  <w:vAlign w:val="center"/>
                </w:tcPr>
                <w:p w14:paraId="63267754"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7</w:t>
                  </w:r>
                </w:p>
              </w:tc>
            </w:tr>
            <w:tr w:rsidR="00C529E1" w:rsidRPr="00AB629B" w14:paraId="3A061D41" w14:textId="77777777" w:rsidTr="005F589C">
              <w:trPr>
                <w:trHeight w:val="476"/>
                <w:jc w:val="center"/>
              </w:trPr>
              <w:tc>
                <w:tcPr>
                  <w:cnfStyle w:val="001000000000" w:firstRow="0" w:lastRow="0" w:firstColumn="1" w:lastColumn="0" w:oddVBand="0" w:evenVBand="0" w:oddHBand="0" w:evenHBand="0" w:firstRowFirstColumn="0" w:firstRowLastColumn="0" w:lastRowFirstColumn="0" w:lastRowLastColumn="0"/>
                  <w:tcW w:w="3287" w:type="dxa"/>
                  <w:vMerge/>
                  <w:tcBorders>
                    <w:right w:val="single" w:sz="8" w:space="0" w:color="4472C4" w:themeColor="accent1"/>
                  </w:tcBorders>
                  <w:shd w:val="clear" w:color="auto" w:fill="auto"/>
                  <w:vAlign w:val="center"/>
                </w:tcPr>
                <w:p w14:paraId="43F21D9E" w14:textId="77777777" w:rsidR="00C529E1" w:rsidRPr="00AB629B" w:rsidRDefault="00C529E1" w:rsidP="00C529E1">
                  <w:pPr>
                    <w:spacing w:afterLines="50" w:after="120"/>
                    <w:jc w:val="both"/>
                    <w:rPr>
                      <w:rFonts w:eastAsiaTheme="minorEastAsia"/>
                      <w:lang w:val="en-US" w:eastAsia="zh-CN"/>
                    </w:rPr>
                  </w:pPr>
                </w:p>
              </w:tc>
              <w:tc>
                <w:tcPr>
                  <w:tcW w:w="2600" w:type="dxa"/>
                  <w:tcBorders>
                    <w:left w:val="single" w:sz="8" w:space="0" w:color="4472C4" w:themeColor="accent1"/>
                    <w:right w:val="single" w:sz="8" w:space="0" w:color="4472C4" w:themeColor="accent1"/>
                  </w:tcBorders>
                  <w:shd w:val="clear" w:color="auto" w:fill="auto"/>
                  <w:vAlign w:val="center"/>
                </w:tcPr>
                <w:p w14:paraId="3A6701A1"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1518" w:type="dxa"/>
                  <w:tcBorders>
                    <w:left w:val="single" w:sz="8" w:space="0" w:color="4472C4" w:themeColor="accent1"/>
                    <w:right w:val="single" w:sz="8" w:space="0" w:color="4472C4" w:themeColor="accent1"/>
                  </w:tcBorders>
                  <w:shd w:val="clear" w:color="auto" w:fill="auto"/>
                  <w:vAlign w:val="center"/>
                </w:tcPr>
                <w:p w14:paraId="1CB63F0E"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22.4%</w:t>
                  </w:r>
                </w:p>
              </w:tc>
              <w:tc>
                <w:tcPr>
                  <w:tcW w:w="1137" w:type="dxa"/>
                  <w:vMerge/>
                  <w:tcBorders>
                    <w:left w:val="single" w:sz="8" w:space="0" w:color="4472C4" w:themeColor="accent1"/>
                  </w:tcBorders>
                  <w:shd w:val="clear" w:color="auto" w:fill="auto"/>
                  <w:vAlign w:val="center"/>
                </w:tcPr>
                <w:p w14:paraId="169DAD18"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C529E1" w:rsidRPr="00AB629B" w14:paraId="65948D89" w14:textId="77777777" w:rsidTr="005F589C">
              <w:trPr>
                <w:trHeight w:val="476"/>
                <w:jc w:val="center"/>
              </w:trPr>
              <w:tc>
                <w:tcPr>
                  <w:cnfStyle w:val="001000000000" w:firstRow="0" w:lastRow="0" w:firstColumn="1" w:lastColumn="0" w:oddVBand="0" w:evenVBand="0" w:oddHBand="0" w:evenHBand="0" w:firstRowFirstColumn="0" w:firstRowLastColumn="0" w:lastRowFirstColumn="0" w:lastRowLastColumn="0"/>
                  <w:tcW w:w="3287" w:type="dxa"/>
                  <w:vMerge w:val="restart"/>
                  <w:shd w:val="clear" w:color="auto" w:fill="auto"/>
                  <w:vAlign w:val="center"/>
                </w:tcPr>
                <w:p w14:paraId="179D0E8C" w14:textId="77777777" w:rsidR="00C529E1" w:rsidRPr="00AB629B" w:rsidRDefault="00C529E1" w:rsidP="00C529E1">
                  <w:pPr>
                    <w:spacing w:afterLines="50" w:after="120"/>
                    <w:jc w:val="both"/>
                    <w:rPr>
                      <w:rFonts w:eastAsiaTheme="minorEastAsia"/>
                      <w:b w:val="0"/>
                      <w:lang w:val="en-US" w:eastAsia="zh-CN"/>
                    </w:rPr>
                  </w:pPr>
                  <w:r w:rsidRPr="00AB629B">
                    <w:rPr>
                      <w:rFonts w:eastAsiaTheme="minorEastAsia"/>
                      <w:lang w:val="en-US" w:eastAsia="zh-CN"/>
                    </w:rPr>
                    <w:t>PDCCH skipping enhancement scheme 2</w:t>
                  </w:r>
                </w:p>
                <w:p w14:paraId="7F43D2B8" w14:textId="77777777" w:rsidR="00C529E1" w:rsidRPr="00AB629B" w:rsidRDefault="00C529E1" w:rsidP="00C529E1">
                  <w:pPr>
                    <w:spacing w:afterLines="50" w:after="120"/>
                    <w:rPr>
                      <w:rFonts w:eastAsiaTheme="minorEastAsia"/>
                      <w:lang w:val="en-US" w:eastAsia="zh-CN"/>
                    </w:rPr>
                  </w:pPr>
                  <w:r w:rsidRPr="00AB629B">
                    <w:rPr>
                      <w:rFonts w:eastAsiaTheme="minorEastAsia"/>
                      <w:lang w:val="en-US" w:eastAsia="zh-CN"/>
                    </w:rPr>
                    <w:t>(go-to-sleep)</w:t>
                  </w:r>
                </w:p>
              </w:tc>
              <w:tc>
                <w:tcPr>
                  <w:tcW w:w="2600" w:type="dxa"/>
                  <w:shd w:val="clear" w:color="auto" w:fill="auto"/>
                  <w:vAlign w:val="center"/>
                </w:tcPr>
                <w:p w14:paraId="67F7D015"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1518" w:type="dxa"/>
                  <w:shd w:val="clear" w:color="auto" w:fill="auto"/>
                  <w:vAlign w:val="center"/>
                </w:tcPr>
                <w:p w14:paraId="28F69D8E"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24.0%</w:t>
                  </w:r>
                </w:p>
              </w:tc>
              <w:tc>
                <w:tcPr>
                  <w:tcW w:w="1137" w:type="dxa"/>
                  <w:vMerge w:val="restart"/>
                  <w:shd w:val="clear" w:color="auto" w:fill="auto"/>
                  <w:vAlign w:val="center"/>
                </w:tcPr>
                <w:p w14:paraId="180727F5"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8</w:t>
                  </w:r>
                </w:p>
              </w:tc>
            </w:tr>
            <w:tr w:rsidR="00C529E1" w:rsidRPr="00AB629B" w14:paraId="5FF2F7CB" w14:textId="77777777" w:rsidTr="005F589C">
              <w:trPr>
                <w:trHeight w:val="476"/>
                <w:jc w:val="center"/>
              </w:trPr>
              <w:tc>
                <w:tcPr>
                  <w:cnfStyle w:val="001000000000" w:firstRow="0" w:lastRow="0" w:firstColumn="1" w:lastColumn="0" w:oddVBand="0" w:evenVBand="0" w:oddHBand="0" w:evenHBand="0" w:firstRowFirstColumn="0" w:firstRowLastColumn="0" w:lastRowFirstColumn="0" w:lastRowLastColumn="0"/>
                  <w:tcW w:w="3287" w:type="dxa"/>
                  <w:vMerge/>
                  <w:shd w:val="clear" w:color="auto" w:fill="auto"/>
                  <w:vAlign w:val="center"/>
                </w:tcPr>
                <w:p w14:paraId="0F06AF11" w14:textId="77777777" w:rsidR="00C529E1" w:rsidRPr="00AB629B" w:rsidRDefault="00C529E1" w:rsidP="00C529E1">
                  <w:pPr>
                    <w:spacing w:afterLines="50" w:after="120"/>
                    <w:rPr>
                      <w:rFonts w:eastAsiaTheme="minorEastAsia"/>
                      <w:lang w:val="en-US" w:eastAsia="zh-CN"/>
                    </w:rPr>
                  </w:pPr>
                </w:p>
              </w:tc>
              <w:tc>
                <w:tcPr>
                  <w:tcW w:w="2600" w:type="dxa"/>
                  <w:shd w:val="clear" w:color="auto" w:fill="auto"/>
                  <w:vAlign w:val="center"/>
                </w:tcPr>
                <w:p w14:paraId="0E76E10B"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1518" w:type="dxa"/>
                  <w:shd w:val="clear" w:color="auto" w:fill="auto"/>
                  <w:vAlign w:val="center"/>
                </w:tcPr>
                <w:p w14:paraId="01A40983"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24.4%</w:t>
                  </w:r>
                </w:p>
              </w:tc>
              <w:tc>
                <w:tcPr>
                  <w:tcW w:w="1137" w:type="dxa"/>
                  <w:vMerge/>
                  <w:shd w:val="clear" w:color="auto" w:fill="auto"/>
                  <w:vAlign w:val="center"/>
                </w:tcPr>
                <w:p w14:paraId="0D0DA801"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C529E1" w:rsidRPr="00AB629B" w14:paraId="561E3D52" w14:textId="77777777" w:rsidTr="005F589C">
              <w:trPr>
                <w:trHeight w:val="476"/>
                <w:jc w:val="center"/>
              </w:trPr>
              <w:tc>
                <w:tcPr>
                  <w:cnfStyle w:val="001000000000" w:firstRow="0" w:lastRow="0" w:firstColumn="1" w:lastColumn="0" w:oddVBand="0" w:evenVBand="0" w:oddHBand="0" w:evenHBand="0" w:firstRowFirstColumn="0" w:firstRowLastColumn="0" w:lastRowFirstColumn="0" w:lastRowLastColumn="0"/>
                  <w:tcW w:w="3287" w:type="dxa"/>
                  <w:vMerge w:val="restart"/>
                  <w:shd w:val="clear" w:color="auto" w:fill="auto"/>
                  <w:vAlign w:val="center"/>
                </w:tcPr>
                <w:p w14:paraId="07190C64" w14:textId="77777777" w:rsidR="00C529E1" w:rsidRPr="00AB629B" w:rsidRDefault="00C529E1" w:rsidP="00C529E1">
                  <w:pPr>
                    <w:spacing w:afterLines="50" w:after="120"/>
                    <w:jc w:val="both"/>
                    <w:rPr>
                      <w:rFonts w:eastAsiaTheme="minorEastAsia"/>
                      <w:b w:val="0"/>
                      <w:lang w:val="en-US" w:eastAsia="zh-CN"/>
                    </w:rPr>
                  </w:pPr>
                  <w:r w:rsidRPr="00AB629B">
                    <w:rPr>
                      <w:rFonts w:eastAsiaTheme="minorEastAsia"/>
                      <w:lang w:val="en-US" w:eastAsia="zh-CN"/>
                    </w:rPr>
                    <w:t>PDCCH skipping enhancement scheme 3</w:t>
                  </w:r>
                </w:p>
                <w:p w14:paraId="66FD07D5" w14:textId="77777777" w:rsidR="00C529E1" w:rsidRPr="00AB629B" w:rsidRDefault="00C529E1" w:rsidP="00C529E1">
                  <w:pPr>
                    <w:spacing w:afterLines="50" w:after="120"/>
                    <w:rPr>
                      <w:rFonts w:eastAsiaTheme="minorEastAsia"/>
                      <w:lang w:val="en-US" w:eastAsia="zh-CN"/>
                    </w:rPr>
                  </w:pPr>
                  <w:r w:rsidRPr="00AB629B">
                    <w:rPr>
                      <w:rFonts w:eastAsiaTheme="minorEastAsia"/>
                      <w:lang w:val="en-US" w:eastAsia="zh-CN"/>
                    </w:rPr>
                    <w:t>(</w:t>
                  </w:r>
                  <w:r>
                    <w:rPr>
                      <w:rFonts w:eastAsiaTheme="minorEastAsia" w:hint="eastAsia"/>
                      <w:lang w:val="en-US" w:eastAsia="zh-CN"/>
                    </w:rPr>
                    <w:t>C</w:t>
                  </w:r>
                  <w:r w:rsidRPr="00AB629B">
                    <w:rPr>
                      <w:rFonts w:eastAsiaTheme="minorEastAsia"/>
                      <w:lang w:val="en-US" w:eastAsia="zh-CN"/>
                    </w:rPr>
                    <w:t xml:space="preserve">ontinuous PDCCH skipping and dynamic go-to-sleep </w:t>
                  </w:r>
                  <w:r w:rsidRPr="00A6397D">
                    <w:rPr>
                      <w:rFonts w:eastAsiaTheme="minorEastAsia"/>
                      <w:lang w:val="en-US" w:eastAsia="zh-CN"/>
                    </w:rPr>
                    <w:t>indication</w:t>
                  </w:r>
                  <w:r w:rsidRPr="00AB629B">
                    <w:rPr>
                      <w:rFonts w:eastAsiaTheme="minorEastAsia"/>
                      <w:lang w:val="en-US" w:eastAsia="zh-CN"/>
                    </w:rPr>
                    <w:t xml:space="preserve">)                                                                            </w:t>
                  </w:r>
                </w:p>
              </w:tc>
              <w:tc>
                <w:tcPr>
                  <w:tcW w:w="2600" w:type="dxa"/>
                  <w:shd w:val="clear" w:color="auto" w:fill="auto"/>
                  <w:vAlign w:val="center"/>
                </w:tcPr>
                <w:p w14:paraId="1422565D"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1518" w:type="dxa"/>
                  <w:shd w:val="clear" w:color="auto" w:fill="auto"/>
                  <w:vAlign w:val="center"/>
                </w:tcPr>
                <w:p w14:paraId="0457FB6A"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29.4%</w:t>
                  </w:r>
                </w:p>
              </w:tc>
              <w:tc>
                <w:tcPr>
                  <w:tcW w:w="1137" w:type="dxa"/>
                  <w:vMerge w:val="restart"/>
                  <w:shd w:val="clear" w:color="auto" w:fill="auto"/>
                  <w:vAlign w:val="center"/>
                </w:tcPr>
                <w:p w14:paraId="3E54CBE1"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7</w:t>
                  </w:r>
                </w:p>
              </w:tc>
            </w:tr>
            <w:tr w:rsidR="00C529E1" w:rsidRPr="00AB629B" w14:paraId="04881312" w14:textId="77777777" w:rsidTr="005F589C">
              <w:trPr>
                <w:trHeight w:val="476"/>
                <w:jc w:val="center"/>
              </w:trPr>
              <w:tc>
                <w:tcPr>
                  <w:cnfStyle w:val="001000000000" w:firstRow="0" w:lastRow="0" w:firstColumn="1" w:lastColumn="0" w:oddVBand="0" w:evenVBand="0" w:oddHBand="0" w:evenHBand="0" w:firstRowFirstColumn="0" w:firstRowLastColumn="0" w:lastRowFirstColumn="0" w:lastRowLastColumn="0"/>
                  <w:tcW w:w="3287" w:type="dxa"/>
                  <w:vMerge/>
                  <w:vAlign w:val="center"/>
                </w:tcPr>
                <w:p w14:paraId="612350AC" w14:textId="77777777" w:rsidR="00C529E1" w:rsidRPr="00AB629B" w:rsidRDefault="00C529E1" w:rsidP="00C529E1">
                  <w:pPr>
                    <w:spacing w:afterLines="50" w:after="120"/>
                    <w:rPr>
                      <w:rFonts w:eastAsiaTheme="minorEastAsia"/>
                      <w:lang w:val="en-US" w:eastAsia="zh-CN"/>
                    </w:rPr>
                  </w:pPr>
                </w:p>
              </w:tc>
              <w:tc>
                <w:tcPr>
                  <w:tcW w:w="2600" w:type="dxa"/>
                  <w:shd w:val="clear" w:color="auto" w:fill="auto"/>
                  <w:vAlign w:val="center"/>
                </w:tcPr>
                <w:p w14:paraId="22DAC72E"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1518" w:type="dxa"/>
                  <w:shd w:val="clear" w:color="auto" w:fill="auto"/>
                  <w:vAlign w:val="center"/>
                </w:tcPr>
                <w:p w14:paraId="3E17EA61"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29.9%</w:t>
                  </w:r>
                </w:p>
              </w:tc>
              <w:tc>
                <w:tcPr>
                  <w:tcW w:w="1137" w:type="dxa"/>
                  <w:vMerge/>
                  <w:vAlign w:val="center"/>
                </w:tcPr>
                <w:p w14:paraId="36876DB2"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2D4DC124" w14:textId="6D8F40F0" w:rsidR="00A926ED" w:rsidRDefault="00A926ED" w:rsidP="00770A36"/>
          <w:p w14:paraId="635EFD4E" w14:textId="26C46722" w:rsidR="00311105" w:rsidRPr="00AB629B" w:rsidRDefault="00311105" w:rsidP="00311105">
            <w:pPr>
              <w:pStyle w:val="Caption"/>
              <w:spacing w:afterLines="50"/>
              <w:jc w:val="center"/>
              <w:rPr>
                <w:rFonts w:eastAsiaTheme="minorEastAsia"/>
                <w:b w:val="0"/>
                <w:lang w:eastAsia="zh-CN"/>
              </w:rPr>
            </w:pPr>
            <w:r w:rsidRPr="00AB629B">
              <w:rPr>
                <w:b w:val="0"/>
              </w:rPr>
              <w:t xml:space="preserve">Table </w:t>
            </w:r>
            <w:r>
              <w:rPr>
                <w:b w:val="0"/>
                <w:noProof/>
              </w:rPr>
              <w:t>3</w:t>
            </w:r>
            <w:r w:rsidRPr="00AB629B">
              <w:rPr>
                <w:rFonts w:eastAsiaTheme="minorEastAsia"/>
                <w:b w:val="0"/>
                <w:lang w:eastAsia="zh-CN"/>
              </w:rPr>
              <w:t>:  Evaluation results of PDCCH skipping schemes compared to C-DRX(16,</w:t>
            </w:r>
            <w:r>
              <w:rPr>
                <w:rFonts w:eastAsiaTheme="minorEastAsia" w:hint="eastAsia"/>
                <w:b w:val="0"/>
                <w:lang w:eastAsia="zh-CN"/>
              </w:rPr>
              <w:t xml:space="preserve"> </w:t>
            </w:r>
            <w:r w:rsidRPr="00AB629B">
              <w:rPr>
                <w:rFonts w:eastAsiaTheme="minorEastAsia"/>
                <w:b w:val="0"/>
                <w:lang w:eastAsia="zh-CN"/>
              </w:rPr>
              <w:t>12,</w:t>
            </w:r>
            <w:r>
              <w:rPr>
                <w:rFonts w:eastAsiaTheme="minorEastAsia" w:hint="eastAsia"/>
                <w:b w:val="0"/>
                <w:lang w:eastAsia="zh-CN"/>
              </w:rPr>
              <w:t xml:space="preserve"> </w:t>
            </w:r>
            <w:r w:rsidRPr="00AB629B">
              <w:rPr>
                <w:rFonts w:eastAsiaTheme="minorEastAsia"/>
                <w:b w:val="0"/>
                <w:lang w:eastAsia="zh-CN"/>
              </w:rPr>
              <w:t>4) with R</w:t>
            </w:r>
            <w:r w:rsidRPr="00AB629B">
              <w:rPr>
                <w:rFonts w:eastAsiaTheme="minorEastAsia" w:hint="eastAsia"/>
                <w:b w:val="0"/>
                <w:lang w:eastAsia="zh-CN"/>
              </w:rPr>
              <w:t>el-</w:t>
            </w:r>
            <w:r w:rsidRPr="00AB629B">
              <w:rPr>
                <w:rFonts w:eastAsiaTheme="minorEastAsia"/>
                <w:b w:val="0"/>
                <w:lang w:eastAsia="zh-CN"/>
              </w:rPr>
              <w:t>17 PDCCH skipping scheme and MU-MIMO scheduling</w:t>
            </w:r>
          </w:p>
          <w:tbl>
            <w:tblPr>
              <w:tblStyle w:val="MediumShading1-Accent1"/>
              <w:tblW w:w="8542"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3145"/>
              <w:gridCol w:w="2126"/>
              <w:gridCol w:w="2134"/>
              <w:gridCol w:w="1137"/>
            </w:tblGrid>
            <w:tr w:rsidR="00311105" w:rsidRPr="00AB629B" w14:paraId="48606635" w14:textId="77777777" w:rsidTr="005F589C">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3145" w:type="dxa"/>
                  <w:tcBorders>
                    <w:top w:val="none" w:sz="0" w:space="0" w:color="auto"/>
                    <w:left w:val="none" w:sz="0" w:space="0" w:color="auto"/>
                    <w:bottom w:val="none" w:sz="0" w:space="0" w:color="auto"/>
                    <w:right w:val="none" w:sz="0" w:space="0" w:color="auto"/>
                  </w:tcBorders>
                  <w:vAlign w:val="center"/>
                  <w:hideMark/>
                </w:tcPr>
                <w:p w14:paraId="4E28859B" w14:textId="77777777" w:rsidR="00311105" w:rsidRPr="00AB629B" w:rsidRDefault="00311105" w:rsidP="00311105">
                  <w:pPr>
                    <w:pStyle w:val="xxmsonormal"/>
                    <w:spacing w:afterLines="50" w:after="120"/>
                    <w:jc w:val="center"/>
                    <w:rPr>
                      <w:rFonts w:ascii="Times New Roman" w:hAnsi="Times New Roman" w:cs="Times New Roman"/>
                      <w:sz w:val="20"/>
                      <w:szCs w:val="20"/>
                      <w:lang w:eastAsia="zh-CN"/>
                    </w:rPr>
                  </w:pPr>
                  <w:r w:rsidRPr="00AB629B">
                    <w:rPr>
                      <w:rFonts w:ascii="Times New Roman" w:hAnsi="Times New Roman" w:cs="Times New Roman"/>
                      <w:sz w:val="20"/>
                      <w:szCs w:val="20"/>
                      <w:lang w:eastAsia="zh-CN"/>
                    </w:rPr>
                    <w:t>Schemes</w:t>
                  </w:r>
                </w:p>
              </w:tc>
              <w:tc>
                <w:tcPr>
                  <w:tcW w:w="2126" w:type="dxa"/>
                  <w:tcBorders>
                    <w:top w:val="none" w:sz="0" w:space="0" w:color="auto"/>
                    <w:left w:val="none" w:sz="0" w:space="0" w:color="auto"/>
                    <w:bottom w:val="none" w:sz="0" w:space="0" w:color="auto"/>
                    <w:right w:val="none" w:sz="0" w:space="0" w:color="auto"/>
                  </w:tcBorders>
                  <w:vAlign w:val="center"/>
                </w:tcPr>
                <w:p w14:paraId="039A7736" w14:textId="77777777" w:rsidR="00311105" w:rsidRPr="00AB629B" w:rsidRDefault="00311105" w:rsidP="00311105">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Considered UE set</w:t>
                  </w:r>
                </w:p>
              </w:tc>
              <w:tc>
                <w:tcPr>
                  <w:tcW w:w="2134" w:type="dxa"/>
                  <w:tcBorders>
                    <w:top w:val="none" w:sz="0" w:space="0" w:color="auto"/>
                    <w:left w:val="none" w:sz="0" w:space="0" w:color="auto"/>
                    <w:bottom w:val="none" w:sz="0" w:space="0" w:color="auto"/>
                    <w:right w:val="none" w:sz="0" w:space="0" w:color="auto"/>
                  </w:tcBorders>
                  <w:vAlign w:val="center"/>
                  <w:hideMark/>
                </w:tcPr>
                <w:p w14:paraId="57DBF54F" w14:textId="77777777" w:rsidR="00311105" w:rsidRPr="00AB629B" w:rsidRDefault="00311105" w:rsidP="00311105">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Mean PSG compared to C-DRX(16,12,4)</w:t>
                  </w:r>
                </w:p>
              </w:tc>
              <w:tc>
                <w:tcPr>
                  <w:tcW w:w="1137" w:type="dxa"/>
                  <w:tcBorders>
                    <w:top w:val="none" w:sz="0" w:space="0" w:color="auto"/>
                    <w:left w:val="none" w:sz="0" w:space="0" w:color="auto"/>
                    <w:bottom w:val="none" w:sz="0" w:space="0" w:color="auto"/>
                    <w:right w:val="none" w:sz="0" w:space="0" w:color="auto"/>
                  </w:tcBorders>
                  <w:vAlign w:val="center"/>
                  <w:hideMark/>
                </w:tcPr>
                <w:p w14:paraId="2C5EB55C" w14:textId="77777777" w:rsidR="00311105" w:rsidRPr="00AB629B" w:rsidRDefault="00311105" w:rsidP="00311105">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 per cell</w:t>
                  </w:r>
                </w:p>
              </w:tc>
            </w:tr>
            <w:tr w:rsidR="00311105" w:rsidRPr="00AB629B" w14:paraId="2B26C69A" w14:textId="77777777" w:rsidTr="005F589C">
              <w:trPr>
                <w:trHeight w:val="475"/>
                <w:jc w:val="center"/>
              </w:trPr>
              <w:tc>
                <w:tcPr>
                  <w:cnfStyle w:val="001000000000" w:firstRow="0" w:lastRow="0" w:firstColumn="1" w:lastColumn="0" w:oddVBand="0" w:evenVBand="0" w:oddHBand="0" w:evenHBand="0" w:firstRowFirstColumn="0" w:firstRowLastColumn="0" w:lastRowFirstColumn="0" w:lastRowLastColumn="0"/>
                  <w:tcW w:w="3145" w:type="dxa"/>
                  <w:tcBorders>
                    <w:bottom w:val="single" w:sz="8" w:space="0" w:color="4472C4" w:themeColor="accent1"/>
                  </w:tcBorders>
                  <w:shd w:val="clear" w:color="auto" w:fill="auto"/>
                  <w:vAlign w:val="center"/>
                </w:tcPr>
                <w:p w14:paraId="353DECA6" w14:textId="77777777" w:rsidR="00311105" w:rsidRPr="00AB629B" w:rsidRDefault="00311105" w:rsidP="00311105">
                  <w:pPr>
                    <w:pStyle w:val="xxmsonormal"/>
                    <w:spacing w:afterLines="50" w:after="120"/>
                    <w:rPr>
                      <w:rFonts w:ascii="Times New Roman" w:hAnsi="Times New Roman" w:cs="Times New Roman"/>
                      <w:sz w:val="20"/>
                      <w:szCs w:val="20"/>
                      <w:lang w:eastAsia="zh-CN"/>
                    </w:rPr>
                  </w:pPr>
                  <w:r w:rsidRPr="00AB629B">
                    <w:rPr>
                      <w:rFonts w:ascii="Times New Roman" w:hAnsi="Times New Roman" w:cs="Times New Roman"/>
                      <w:sz w:val="20"/>
                      <w:szCs w:val="20"/>
                      <w:lang w:eastAsia="zh-CN"/>
                    </w:rPr>
                    <w:t>Baseline: C-DRX(16,</w:t>
                  </w:r>
                  <w:r>
                    <w:rPr>
                      <w:rFonts w:ascii="Times New Roman" w:hAnsi="Times New Roman" w:cs="Times New Roman" w:hint="eastAsia"/>
                      <w:sz w:val="20"/>
                      <w:szCs w:val="20"/>
                      <w:lang w:eastAsia="zh-CN"/>
                    </w:rPr>
                    <w:t xml:space="preserve"> </w:t>
                  </w:r>
                  <w:r w:rsidRPr="00AB629B">
                    <w:rPr>
                      <w:rFonts w:ascii="Times New Roman" w:hAnsi="Times New Roman" w:cs="Times New Roman"/>
                      <w:sz w:val="20"/>
                      <w:szCs w:val="20"/>
                      <w:lang w:eastAsia="zh-CN"/>
                    </w:rPr>
                    <w:t>12,</w:t>
                  </w:r>
                  <w:r>
                    <w:rPr>
                      <w:rFonts w:ascii="Times New Roman" w:hAnsi="Times New Roman" w:cs="Times New Roman" w:hint="eastAsia"/>
                      <w:sz w:val="20"/>
                      <w:szCs w:val="20"/>
                      <w:lang w:eastAsia="zh-CN"/>
                    </w:rPr>
                    <w:t xml:space="preserve"> </w:t>
                  </w:r>
                  <w:r w:rsidRPr="00AB629B">
                    <w:rPr>
                      <w:rFonts w:ascii="Times New Roman" w:hAnsi="Times New Roman" w:cs="Times New Roman"/>
                      <w:sz w:val="20"/>
                      <w:szCs w:val="20"/>
                      <w:lang w:eastAsia="zh-CN"/>
                    </w:rPr>
                    <w:t xml:space="preserve">4) </w:t>
                  </w:r>
                  <w:r w:rsidRPr="00AB629B">
                    <w:rPr>
                      <w:rFonts w:ascii="Times New Roman" w:eastAsiaTheme="minorEastAsia" w:hAnsi="Times New Roman" w:cs="Times New Roman"/>
                      <w:sz w:val="20"/>
                      <w:szCs w:val="20"/>
                      <w:lang w:eastAsia="zh-CN"/>
                    </w:rPr>
                    <w:t>with R</w:t>
                  </w:r>
                  <w:r w:rsidRPr="00AB629B">
                    <w:rPr>
                      <w:rFonts w:ascii="Times New Roman" w:eastAsiaTheme="minorEastAsia" w:hAnsi="Times New Roman" w:cs="Times New Roman" w:hint="eastAsia"/>
                      <w:sz w:val="20"/>
                      <w:szCs w:val="20"/>
                      <w:lang w:eastAsia="zh-CN"/>
                    </w:rPr>
                    <w:t>el-</w:t>
                  </w:r>
                  <w:r w:rsidRPr="00AB629B">
                    <w:rPr>
                      <w:rFonts w:ascii="Times New Roman" w:eastAsiaTheme="minorEastAsia" w:hAnsi="Times New Roman" w:cs="Times New Roman"/>
                      <w:sz w:val="20"/>
                      <w:szCs w:val="20"/>
                      <w:lang w:eastAsia="zh-CN"/>
                    </w:rPr>
                    <w:t>17 PDCCH skipping scheme</w:t>
                  </w:r>
                </w:p>
              </w:tc>
              <w:tc>
                <w:tcPr>
                  <w:tcW w:w="2126" w:type="dxa"/>
                  <w:tcBorders>
                    <w:bottom w:val="single" w:sz="8" w:space="0" w:color="4472C4" w:themeColor="accent1"/>
                  </w:tcBorders>
                  <w:shd w:val="clear" w:color="auto" w:fill="auto"/>
                  <w:vAlign w:val="center"/>
                </w:tcPr>
                <w:p w14:paraId="23AC7DA3"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2134" w:type="dxa"/>
                  <w:tcBorders>
                    <w:bottom w:val="single" w:sz="8" w:space="0" w:color="4472C4" w:themeColor="accent1"/>
                  </w:tcBorders>
                  <w:shd w:val="clear" w:color="auto" w:fill="auto"/>
                  <w:vAlign w:val="center"/>
                </w:tcPr>
                <w:p w14:paraId="2B5CAE2F"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1137" w:type="dxa"/>
                  <w:tcBorders>
                    <w:bottom w:val="single" w:sz="8" w:space="0" w:color="4472C4" w:themeColor="accent1"/>
                  </w:tcBorders>
                  <w:shd w:val="clear" w:color="auto" w:fill="auto"/>
                  <w:vAlign w:val="center"/>
                </w:tcPr>
                <w:p w14:paraId="1D92FDFE"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8</w:t>
                  </w:r>
                </w:p>
              </w:tc>
            </w:tr>
            <w:tr w:rsidR="00311105" w:rsidRPr="00AB629B" w14:paraId="6DACDC48" w14:textId="77777777" w:rsidTr="005F589C">
              <w:trPr>
                <w:trHeight w:val="708"/>
                <w:jc w:val="center"/>
              </w:trPr>
              <w:tc>
                <w:tcPr>
                  <w:cnfStyle w:val="001000000000" w:firstRow="0" w:lastRow="0" w:firstColumn="1" w:lastColumn="0" w:oddVBand="0" w:evenVBand="0" w:oddHBand="0" w:evenHBand="0" w:firstRowFirstColumn="0" w:firstRowLastColumn="0" w:lastRowFirstColumn="0" w:lastRowLastColumn="0"/>
                  <w:tcW w:w="3145" w:type="dxa"/>
                  <w:vMerge w:val="restart"/>
                  <w:tcBorders>
                    <w:right w:val="single" w:sz="8" w:space="0" w:color="4472C4" w:themeColor="accent1"/>
                  </w:tcBorders>
                  <w:shd w:val="clear" w:color="auto" w:fill="auto"/>
                  <w:vAlign w:val="center"/>
                </w:tcPr>
                <w:p w14:paraId="099DC6CF" w14:textId="77777777" w:rsidR="00311105" w:rsidRPr="00AB629B" w:rsidRDefault="00311105" w:rsidP="00311105">
                  <w:pPr>
                    <w:spacing w:afterLines="50" w:after="120"/>
                    <w:jc w:val="both"/>
                    <w:rPr>
                      <w:rFonts w:eastAsiaTheme="minorEastAsia"/>
                      <w:lang w:val="en-US" w:eastAsia="zh-CN"/>
                    </w:rPr>
                  </w:pPr>
                  <w:r w:rsidRPr="00AB629B">
                    <w:rPr>
                      <w:rFonts w:eastAsiaTheme="minorEastAsia"/>
                      <w:lang w:val="en-US" w:eastAsia="zh-CN"/>
                    </w:rPr>
                    <w:t>PDCCH skipping enhancement scheme 1</w:t>
                  </w:r>
                  <w:r>
                    <w:rPr>
                      <w:rFonts w:eastAsiaTheme="minorEastAsia" w:hint="eastAsia"/>
                      <w:lang w:val="en-US" w:eastAsia="zh-CN"/>
                    </w:rPr>
                    <w:t xml:space="preserve"> </w:t>
                  </w:r>
                  <w:r>
                    <w:rPr>
                      <w:rFonts w:eastAsiaTheme="minorEastAsia"/>
                      <w:lang w:val="en-US" w:eastAsia="zh-CN"/>
                    </w:rPr>
                    <w:t>with C-DRX(16,</w:t>
                  </w:r>
                  <w:r>
                    <w:rPr>
                      <w:rFonts w:eastAsiaTheme="minorEastAsia" w:hint="eastAsia"/>
                      <w:lang w:val="en-US" w:eastAsia="zh-CN"/>
                    </w:rPr>
                    <w:t xml:space="preserve"> </w:t>
                  </w:r>
                  <w:r>
                    <w:rPr>
                      <w:rFonts w:eastAsiaTheme="minorEastAsia"/>
                      <w:lang w:val="en-US" w:eastAsia="zh-CN"/>
                    </w:rPr>
                    <w:t>12, 4)</w:t>
                  </w:r>
                </w:p>
                <w:p w14:paraId="04E0A3E8" w14:textId="77777777" w:rsidR="00311105" w:rsidRPr="00AB629B" w:rsidRDefault="00311105" w:rsidP="00311105">
                  <w:pPr>
                    <w:spacing w:afterLines="50" w:after="120"/>
                    <w:jc w:val="both"/>
                    <w:rPr>
                      <w:lang w:eastAsia="zh-CN"/>
                    </w:rPr>
                  </w:pPr>
                  <w:r w:rsidRPr="00AB629B">
                    <w:rPr>
                      <w:rFonts w:eastAsiaTheme="minorEastAsia"/>
                      <w:lang w:val="en-US" w:eastAsia="zh-CN"/>
                    </w:rPr>
                    <w:t>(non-scheduling and scheduling  DCI with persistent  skipping indication)</w:t>
                  </w:r>
                </w:p>
              </w:tc>
              <w:tc>
                <w:tcPr>
                  <w:tcW w:w="2126" w:type="dxa"/>
                  <w:tcBorders>
                    <w:left w:val="single" w:sz="8" w:space="0" w:color="4472C4" w:themeColor="accent1"/>
                    <w:right w:val="single" w:sz="8" w:space="0" w:color="4472C4" w:themeColor="accent1"/>
                  </w:tcBorders>
                  <w:shd w:val="clear" w:color="auto" w:fill="auto"/>
                  <w:vAlign w:val="center"/>
                </w:tcPr>
                <w:p w14:paraId="38FCB14E"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2134" w:type="dxa"/>
                  <w:tcBorders>
                    <w:left w:val="single" w:sz="8" w:space="0" w:color="4472C4" w:themeColor="accent1"/>
                    <w:right w:val="single" w:sz="8" w:space="0" w:color="4472C4" w:themeColor="accent1"/>
                  </w:tcBorders>
                  <w:shd w:val="clear" w:color="auto" w:fill="auto"/>
                  <w:vAlign w:val="center"/>
                </w:tcPr>
                <w:p w14:paraId="512AD5C0"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15.7%</w:t>
                  </w:r>
                </w:p>
              </w:tc>
              <w:tc>
                <w:tcPr>
                  <w:tcW w:w="1137" w:type="dxa"/>
                  <w:vMerge w:val="restart"/>
                  <w:tcBorders>
                    <w:left w:val="single" w:sz="8" w:space="0" w:color="4472C4" w:themeColor="accent1"/>
                  </w:tcBorders>
                  <w:shd w:val="clear" w:color="auto" w:fill="auto"/>
                  <w:vAlign w:val="center"/>
                </w:tcPr>
                <w:p w14:paraId="73570D79"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7</w:t>
                  </w:r>
                </w:p>
              </w:tc>
            </w:tr>
            <w:tr w:rsidR="00311105" w:rsidRPr="00AB629B" w14:paraId="04BEE081" w14:textId="77777777" w:rsidTr="005F589C">
              <w:trPr>
                <w:trHeight w:val="475"/>
                <w:jc w:val="center"/>
              </w:trPr>
              <w:tc>
                <w:tcPr>
                  <w:cnfStyle w:val="001000000000" w:firstRow="0" w:lastRow="0" w:firstColumn="1" w:lastColumn="0" w:oddVBand="0" w:evenVBand="0" w:oddHBand="0" w:evenHBand="0" w:firstRowFirstColumn="0" w:firstRowLastColumn="0" w:lastRowFirstColumn="0" w:lastRowLastColumn="0"/>
                  <w:tcW w:w="3145" w:type="dxa"/>
                  <w:vMerge/>
                  <w:tcBorders>
                    <w:right w:val="single" w:sz="8" w:space="0" w:color="4472C4" w:themeColor="accent1"/>
                  </w:tcBorders>
                  <w:shd w:val="clear" w:color="auto" w:fill="auto"/>
                  <w:vAlign w:val="center"/>
                </w:tcPr>
                <w:p w14:paraId="1B8BA3C7" w14:textId="77777777" w:rsidR="00311105" w:rsidRPr="00AB629B" w:rsidRDefault="00311105" w:rsidP="00311105">
                  <w:pPr>
                    <w:pStyle w:val="xxmsonormal"/>
                    <w:spacing w:afterLines="50" w:after="120"/>
                    <w:rPr>
                      <w:rFonts w:ascii="Times New Roman" w:hAnsi="Times New Roman" w:cs="Times New Roman"/>
                      <w:sz w:val="20"/>
                      <w:szCs w:val="20"/>
                      <w:lang w:eastAsia="zh-CN"/>
                    </w:rPr>
                  </w:pPr>
                </w:p>
              </w:tc>
              <w:tc>
                <w:tcPr>
                  <w:tcW w:w="2126" w:type="dxa"/>
                  <w:tcBorders>
                    <w:left w:val="single" w:sz="8" w:space="0" w:color="4472C4" w:themeColor="accent1"/>
                    <w:right w:val="single" w:sz="8" w:space="0" w:color="4472C4" w:themeColor="accent1"/>
                  </w:tcBorders>
                  <w:shd w:val="clear" w:color="auto" w:fill="auto"/>
                  <w:vAlign w:val="center"/>
                </w:tcPr>
                <w:p w14:paraId="5716D93E"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2134" w:type="dxa"/>
                  <w:tcBorders>
                    <w:left w:val="single" w:sz="8" w:space="0" w:color="4472C4" w:themeColor="accent1"/>
                    <w:right w:val="single" w:sz="8" w:space="0" w:color="4472C4" w:themeColor="accent1"/>
                  </w:tcBorders>
                  <w:shd w:val="clear" w:color="auto" w:fill="auto"/>
                  <w:vAlign w:val="center"/>
                </w:tcPr>
                <w:p w14:paraId="2298F219"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15.7%</w:t>
                  </w:r>
                </w:p>
              </w:tc>
              <w:tc>
                <w:tcPr>
                  <w:tcW w:w="1137" w:type="dxa"/>
                  <w:vMerge/>
                  <w:tcBorders>
                    <w:left w:val="single" w:sz="8" w:space="0" w:color="4472C4" w:themeColor="accent1"/>
                  </w:tcBorders>
                  <w:shd w:val="clear" w:color="auto" w:fill="auto"/>
                  <w:vAlign w:val="center"/>
                </w:tcPr>
                <w:p w14:paraId="608C6300"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311105" w:rsidRPr="00AB629B" w14:paraId="6A0E6769" w14:textId="77777777" w:rsidTr="005F589C">
              <w:trPr>
                <w:trHeight w:val="476"/>
                <w:jc w:val="center"/>
              </w:trPr>
              <w:tc>
                <w:tcPr>
                  <w:cnfStyle w:val="001000000000" w:firstRow="0" w:lastRow="0" w:firstColumn="1" w:lastColumn="0" w:oddVBand="0" w:evenVBand="0" w:oddHBand="0" w:evenHBand="0" w:firstRowFirstColumn="0" w:firstRowLastColumn="0" w:lastRowFirstColumn="0" w:lastRowLastColumn="0"/>
                  <w:tcW w:w="3145" w:type="dxa"/>
                  <w:vMerge w:val="restart"/>
                  <w:shd w:val="clear" w:color="auto" w:fill="auto"/>
                  <w:vAlign w:val="center"/>
                </w:tcPr>
                <w:p w14:paraId="29B75EC0" w14:textId="77777777" w:rsidR="00311105" w:rsidRPr="00AB629B" w:rsidRDefault="00311105" w:rsidP="00311105">
                  <w:pPr>
                    <w:spacing w:afterLines="50" w:after="120"/>
                    <w:jc w:val="both"/>
                    <w:rPr>
                      <w:rFonts w:eastAsiaTheme="minorEastAsia"/>
                      <w:b w:val="0"/>
                      <w:lang w:val="en-US" w:eastAsia="zh-CN"/>
                    </w:rPr>
                  </w:pPr>
                  <w:r w:rsidRPr="00AB629B">
                    <w:rPr>
                      <w:rFonts w:eastAsiaTheme="minorEastAsia"/>
                      <w:lang w:val="en-US" w:eastAsia="zh-CN"/>
                    </w:rPr>
                    <w:t xml:space="preserve">PDCCH skipping enhancement scheme </w:t>
                  </w:r>
                  <w:r>
                    <w:rPr>
                      <w:rFonts w:eastAsiaTheme="minorEastAsia"/>
                      <w:lang w:val="en-US" w:eastAsia="zh-CN"/>
                    </w:rPr>
                    <w:t>2</w:t>
                  </w:r>
                  <w:r>
                    <w:rPr>
                      <w:rFonts w:eastAsiaTheme="minorEastAsia" w:hint="eastAsia"/>
                      <w:lang w:val="en-US" w:eastAsia="zh-CN"/>
                    </w:rPr>
                    <w:t xml:space="preserve"> </w:t>
                  </w:r>
                  <w:r>
                    <w:rPr>
                      <w:rFonts w:eastAsiaTheme="minorEastAsia"/>
                      <w:lang w:val="en-US" w:eastAsia="zh-CN"/>
                    </w:rPr>
                    <w:t>with C-DRX(16,</w:t>
                  </w:r>
                  <w:r>
                    <w:rPr>
                      <w:rFonts w:eastAsiaTheme="minorEastAsia" w:hint="eastAsia"/>
                      <w:lang w:val="en-US" w:eastAsia="zh-CN"/>
                    </w:rPr>
                    <w:t xml:space="preserve"> </w:t>
                  </w:r>
                  <w:r>
                    <w:rPr>
                      <w:rFonts w:eastAsiaTheme="minorEastAsia"/>
                      <w:lang w:val="en-US" w:eastAsia="zh-CN"/>
                    </w:rPr>
                    <w:t>12, 4)</w:t>
                  </w:r>
                </w:p>
                <w:p w14:paraId="7ABAB3D4" w14:textId="77777777" w:rsidR="00311105" w:rsidRPr="00AB629B" w:rsidRDefault="00311105" w:rsidP="00311105">
                  <w:pPr>
                    <w:spacing w:afterLines="50" w:after="120"/>
                    <w:rPr>
                      <w:rFonts w:eastAsiaTheme="minorEastAsia"/>
                      <w:lang w:val="en-US" w:eastAsia="zh-CN"/>
                    </w:rPr>
                  </w:pPr>
                  <w:r w:rsidRPr="00AB629B">
                    <w:rPr>
                      <w:rFonts w:eastAsiaTheme="minorEastAsia"/>
                      <w:lang w:val="en-US" w:eastAsia="zh-CN"/>
                    </w:rPr>
                    <w:t>(go-to-sleep)</w:t>
                  </w:r>
                </w:p>
              </w:tc>
              <w:tc>
                <w:tcPr>
                  <w:tcW w:w="2126" w:type="dxa"/>
                  <w:shd w:val="clear" w:color="auto" w:fill="auto"/>
                  <w:vAlign w:val="center"/>
                </w:tcPr>
                <w:p w14:paraId="6791C22D"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2134" w:type="dxa"/>
                  <w:shd w:val="clear" w:color="auto" w:fill="auto"/>
                  <w:vAlign w:val="center"/>
                </w:tcPr>
                <w:p w14:paraId="5DD3236B"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17.4%</w:t>
                  </w:r>
                </w:p>
              </w:tc>
              <w:tc>
                <w:tcPr>
                  <w:tcW w:w="1137" w:type="dxa"/>
                  <w:vMerge w:val="restart"/>
                  <w:shd w:val="clear" w:color="auto" w:fill="auto"/>
                  <w:vAlign w:val="center"/>
                </w:tcPr>
                <w:p w14:paraId="0802AF5E"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8</w:t>
                  </w:r>
                </w:p>
              </w:tc>
            </w:tr>
            <w:tr w:rsidR="00311105" w:rsidRPr="00AB629B" w14:paraId="66F2D7A8" w14:textId="77777777" w:rsidTr="005F589C">
              <w:trPr>
                <w:trHeight w:val="476"/>
                <w:jc w:val="center"/>
              </w:trPr>
              <w:tc>
                <w:tcPr>
                  <w:cnfStyle w:val="001000000000" w:firstRow="0" w:lastRow="0" w:firstColumn="1" w:lastColumn="0" w:oddVBand="0" w:evenVBand="0" w:oddHBand="0" w:evenHBand="0" w:firstRowFirstColumn="0" w:firstRowLastColumn="0" w:lastRowFirstColumn="0" w:lastRowLastColumn="0"/>
                  <w:tcW w:w="3145" w:type="dxa"/>
                  <w:vMerge/>
                  <w:shd w:val="clear" w:color="auto" w:fill="auto"/>
                  <w:vAlign w:val="center"/>
                </w:tcPr>
                <w:p w14:paraId="45A2252D" w14:textId="77777777" w:rsidR="00311105" w:rsidRPr="00AB629B" w:rsidRDefault="00311105" w:rsidP="00311105">
                  <w:pPr>
                    <w:spacing w:afterLines="50" w:after="120"/>
                    <w:rPr>
                      <w:rFonts w:eastAsiaTheme="minorEastAsia"/>
                      <w:lang w:val="en-US" w:eastAsia="zh-CN"/>
                    </w:rPr>
                  </w:pPr>
                </w:p>
              </w:tc>
              <w:tc>
                <w:tcPr>
                  <w:tcW w:w="2126" w:type="dxa"/>
                  <w:shd w:val="clear" w:color="auto" w:fill="auto"/>
                  <w:vAlign w:val="center"/>
                </w:tcPr>
                <w:p w14:paraId="7878F6C0"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2134" w:type="dxa"/>
                  <w:shd w:val="clear" w:color="auto" w:fill="auto"/>
                  <w:vAlign w:val="center"/>
                </w:tcPr>
                <w:p w14:paraId="539F27EC"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17.8%</w:t>
                  </w:r>
                </w:p>
              </w:tc>
              <w:tc>
                <w:tcPr>
                  <w:tcW w:w="1137" w:type="dxa"/>
                  <w:vMerge/>
                  <w:shd w:val="clear" w:color="auto" w:fill="auto"/>
                  <w:vAlign w:val="center"/>
                </w:tcPr>
                <w:p w14:paraId="1BCB7276"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311105" w:rsidRPr="00AB629B" w14:paraId="6285D429" w14:textId="77777777" w:rsidTr="005F589C">
              <w:trPr>
                <w:trHeight w:val="476"/>
                <w:jc w:val="center"/>
              </w:trPr>
              <w:tc>
                <w:tcPr>
                  <w:cnfStyle w:val="001000000000" w:firstRow="0" w:lastRow="0" w:firstColumn="1" w:lastColumn="0" w:oddVBand="0" w:evenVBand="0" w:oddHBand="0" w:evenHBand="0" w:firstRowFirstColumn="0" w:firstRowLastColumn="0" w:lastRowFirstColumn="0" w:lastRowLastColumn="0"/>
                  <w:tcW w:w="3145" w:type="dxa"/>
                  <w:vMerge w:val="restart"/>
                  <w:shd w:val="clear" w:color="auto" w:fill="auto"/>
                  <w:vAlign w:val="center"/>
                </w:tcPr>
                <w:p w14:paraId="0D482A1E" w14:textId="77777777" w:rsidR="00311105" w:rsidRPr="00AB629B" w:rsidRDefault="00311105" w:rsidP="00311105">
                  <w:pPr>
                    <w:spacing w:afterLines="50" w:after="120"/>
                    <w:jc w:val="both"/>
                    <w:rPr>
                      <w:rFonts w:eastAsiaTheme="minorEastAsia"/>
                      <w:b w:val="0"/>
                      <w:lang w:val="en-US" w:eastAsia="zh-CN"/>
                    </w:rPr>
                  </w:pPr>
                  <w:r w:rsidRPr="00AB629B">
                    <w:rPr>
                      <w:rFonts w:eastAsiaTheme="minorEastAsia"/>
                      <w:lang w:val="en-US" w:eastAsia="zh-CN"/>
                    </w:rPr>
                    <w:t xml:space="preserve">PDCCH skipping enhancement scheme </w:t>
                  </w:r>
                  <w:r>
                    <w:rPr>
                      <w:rFonts w:eastAsiaTheme="minorEastAsia"/>
                      <w:lang w:val="en-US" w:eastAsia="zh-CN"/>
                    </w:rPr>
                    <w:t>3</w:t>
                  </w:r>
                  <w:r>
                    <w:rPr>
                      <w:rFonts w:eastAsiaTheme="minorEastAsia" w:hint="eastAsia"/>
                      <w:lang w:val="en-US" w:eastAsia="zh-CN"/>
                    </w:rPr>
                    <w:t xml:space="preserve"> </w:t>
                  </w:r>
                  <w:r>
                    <w:rPr>
                      <w:rFonts w:eastAsiaTheme="minorEastAsia"/>
                      <w:lang w:val="en-US" w:eastAsia="zh-CN"/>
                    </w:rPr>
                    <w:t>with C-DRX(16,</w:t>
                  </w:r>
                  <w:r>
                    <w:rPr>
                      <w:rFonts w:eastAsiaTheme="minorEastAsia" w:hint="eastAsia"/>
                      <w:lang w:val="en-US" w:eastAsia="zh-CN"/>
                    </w:rPr>
                    <w:t xml:space="preserve"> </w:t>
                  </w:r>
                  <w:r>
                    <w:rPr>
                      <w:rFonts w:eastAsiaTheme="minorEastAsia"/>
                      <w:lang w:val="en-US" w:eastAsia="zh-CN"/>
                    </w:rPr>
                    <w:t>12, 4)</w:t>
                  </w:r>
                </w:p>
                <w:p w14:paraId="24846B76" w14:textId="77777777" w:rsidR="00311105" w:rsidRPr="00AB629B" w:rsidRDefault="00311105" w:rsidP="00311105">
                  <w:pPr>
                    <w:spacing w:afterLines="50" w:after="120"/>
                    <w:rPr>
                      <w:rFonts w:eastAsiaTheme="minorEastAsia"/>
                      <w:lang w:val="en-US" w:eastAsia="zh-CN"/>
                    </w:rPr>
                  </w:pPr>
                  <w:r w:rsidRPr="00AB629B">
                    <w:rPr>
                      <w:rFonts w:eastAsiaTheme="minorEastAsia"/>
                      <w:lang w:val="en-US" w:eastAsia="zh-CN"/>
                    </w:rPr>
                    <w:t>(</w:t>
                  </w:r>
                  <w:r>
                    <w:rPr>
                      <w:rFonts w:eastAsiaTheme="minorEastAsia" w:hint="eastAsia"/>
                      <w:lang w:val="en-US" w:eastAsia="zh-CN"/>
                    </w:rPr>
                    <w:t>C</w:t>
                  </w:r>
                  <w:r w:rsidRPr="00AB629B">
                    <w:rPr>
                      <w:rFonts w:eastAsiaTheme="minorEastAsia"/>
                      <w:lang w:val="en-US" w:eastAsia="zh-CN"/>
                    </w:rPr>
                    <w:t xml:space="preserve">ontinuous PDCCH skipping and dynamic go-to-sleep </w:t>
                  </w:r>
                  <w:r w:rsidRPr="00A6397D">
                    <w:rPr>
                      <w:rFonts w:eastAsiaTheme="minorEastAsia"/>
                      <w:lang w:val="en-US" w:eastAsia="zh-CN"/>
                    </w:rPr>
                    <w:t>indication</w:t>
                  </w:r>
                  <w:r w:rsidRPr="00AB629B">
                    <w:rPr>
                      <w:rFonts w:eastAsiaTheme="minorEastAsia"/>
                      <w:lang w:val="en-US" w:eastAsia="zh-CN"/>
                    </w:rPr>
                    <w:t xml:space="preserve">)                                                                            </w:t>
                  </w:r>
                </w:p>
              </w:tc>
              <w:tc>
                <w:tcPr>
                  <w:tcW w:w="2126" w:type="dxa"/>
                  <w:shd w:val="clear" w:color="auto" w:fill="auto"/>
                  <w:vAlign w:val="center"/>
                </w:tcPr>
                <w:p w14:paraId="071B47F1"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2134" w:type="dxa"/>
                  <w:shd w:val="clear" w:color="auto" w:fill="auto"/>
                  <w:vAlign w:val="center"/>
                </w:tcPr>
                <w:p w14:paraId="3CA39343"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23.3%</w:t>
                  </w:r>
                </w:p>
              </w:tc>
              <w:tc>
                <w:tcPr>
                  <w:tcW w:w="1137" w:type="dxa"/>
                  <w:vMerge w:val="restart"/>
                  <w:shd w:val="clear" w:color="auto" w:fill="auto"/>
                  <w:vAlign w:val="center"/>
                </w:tcPr>
                <w:p w14:paraId="6A553958"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7</w:t>
                  </w:r>
                </w:p>
              </w:tc>
            </w:tr>
            <w:tr w:rsidR="00311105" w:rsidRPr="00AB629B" w14:paraId="24D81AFB" w14:textId="77777777" w:rsidTr="005F589C">
              <w:trPr>
                <w:trHeight w:val="476"/>
                <w:jc w:val="center"/>
              </w:trPr>
              <w:tc>
                <w:tcPr>
                  <w:cnfStyle w:val="001000000000" w:firstRow="0" w:lastRow="0" w:firstColumn="1" w:lastColumn="0" w:oddVBand="0" w:evenVBand="0" w:oddHBand="0" w:evenHBand="0" w:firstRowFirstColumn="0" w:firstRowLastColumn="0" w:lastRowFirstColumn="0" w:lastRowLastColumn="0"/>
                  <w:tcW w:w="3145" w:type="dxa"/>
                  <w:vMerge/>
                  <w:shd w:val="clear" w:color="auto" w:fill="auto"/>
                  <w:vAlign w:val="center"/>
                </w:tcPr>
                <w:p w14:paraId="43291803" w14:textId="77777777" w:rsidR="00311105" w:rsidRPr="00AB629B" w:rsidRDefault="00311105" w:rsidP="00311105">
                  <w:pPr>
                    <w:spacing w:afterLines="50" w:after="120"/>
                    <w:rPr>
                      <w:rFonts w:eastAsiaTheme="minorEastAsia"/>
                      <w:lang w:val="en-US" w:eastAsia="zh-CN"/>
                    </w:rPr>
                  </w:pPr>
                </w:p>
              </w:tc>
              <w:tc>
                <w:tcPr>
                  <w:tcW w:w="2126" w:type="dxa"/>
                  <w:shd w:val="clear" w:color="auto" w:fill="auto"/>
                  <w:vAlign w:val="center"/>
                </w:tcPr>
                <w:p w14:paraId="1A8B133E"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2134" w:type="dxa"/>
                  <w:shd w:val="clear" w:color="auto" w:fill="auto"/>
                  <w:vAlign w:val="center"/>
                </w:tcPr>
                <w:p w14:paraId="646DF76E"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23.8%</w:t>
                  </w:r>
                </w:p>
              </w:tc>
              <w:tc>
                <w:tcPr>
                  <w:tcW w:w="1137" w:type="dxa"/>
                  <w:vMerge/>
                  <w:shd w:val="clear" w:color="auto" w:fill="auto"/>
                  <w:vAlign w:val="center"/>
                </w:tcPr>
                <w:p w14:paraId="69BA22DB"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2BBB173F" w14:textId="4CCD63B2" w:rsidR="006A213A" w:rsidRDefault="006A213A" w:rsidP="00770A36">
            <w:pPr>
              <w:rPr>
                <w:lang w:val="en-US"/>
              </w:rPr>
            </w:pPr>
          </w:p>
          <w:p w14:paraId="23016C4E" w14:textId="77777777" w:rsidR="00BA6940" w:rsidRPr="00A752FF" w:rsidRDefault="00BA6940" w:rsidP="00BA6940">
            <w:pPr>
              <w:spacing w:afterLines="50" w:after="120"/>
              <w:jc w:val="both"/>
              <w:rPr>
                <w:rFonts w:eastAsiaTheme="minorEastAsia"/>
                <w:b/>
                <w:bCs/>
                <w:iCs/>
                <w:lang w:val="en-US" w:eastAsia="zh-CN"/>
              </w:rPr>
            </w:pPr>
            <w:r w:rsidRPr="00AB629B">
              <w:rPr>
                <w:rFonts w:eastAsia="MS Mincho"/>
                <w:b/>
                <w:lang w:val="en-US" w:eastAsia="zh-CN"/>
              </w:rPr>
              <w:t xml:space="preserve">Observation </w:t>
            </w:r>
            <w:r>
              <w:rPr>
                <w:rFonts w:eastAsiaTheme="minorEastAsia" w:hint="eastAsia"/>
                <w:b/>
                <w:lang w:val="en-US" w:eastAsia="zh-CN"/>
              </w:rPr>
              <w:t>2</w:t>
            </w:r>
            <w:r w:rsidRPr="00AB629B">
              <w:rPr>
                <w:rFonts w:eastAsiaTheme="minorEastAsia"/>
                <w:b/>
                <w:lang w:val="en-US" w:eastAsia="zh-CN"/>
              </w:rPr>
              <w:t xml:space="preserve">: </w:t>
            </w:r>
            <w:r w:rsidRPr="00A752FF">
              <w:rPr>
                <w:rFonts w:eastAsiaTheme="minorEastAsia"/>
                <w:b/>
                <w:bCs/>
                <w:iCs/>
                <w:lang w:val="en-US" w:eastAsia="zh-CN"/>
              </w:rPr>
              <w:t>From the results in</w:t>
            </w:r>
            <w:r w:rsidRPr="00A752FF">
              <w:rPr>
                <w:rFonts w:eastAsiaTheme="minorEastAsia" w:hint="eastAsia"/>
                <w:b/>
                <w:bCs/>
                <w:iCs/>
                <w:lang w:val="en-US" w:eastAsia="zh-CN"/>
              </w:rPr>
              <w:t xml:space="preserve"> </w:t>
            </w:r>
            <w:r>
              <w:rPr>
                <w:rFonts w:eastAsiaTheme="minorEastAsia" w:hint="eastAsia"/>
                <w:b/>
                <w:bCs/>
                <w:iCs/>
                <w:lang w:val="en-US" w:eastAsia="zh-CN"/>
              </w:rPr>
              <w:t>Table 3</w:t>
            </w:r>
            <w:r w:rsidRPr="00A752FF">
              <w:rPr>
                <w:rFonts w:eastAsiaTheme="minorEastAsia"/>
                <w:b/>
                <w:bCs/>
                <w:iCs/>
                <w:lang w:val="en-US" w:eastAsia="zh-CN"/>
              </w:rPr>
              <w:t>,</w:t>
            </w:r>
            <w:r>
              <w:rPr>
                <w:rFonts w:eastAsiaTheme="minorEastAsia" w:hint="eastAsia"/>
                <w:b/>
                <w:bCs/>
                <w:iCs/>
                <w:lang w:val="en-US" w:eastAsia="zh-CN"/>
              </w:rPr>
              <w:t xml:space="preserve"> </w:t>
            </w:r>
            <w:r w:rsidRPr="00A752FF">
              <w:rPr>
                <w:rFonts w:eastAsiaTheme="minorEastAsia"/>
                <w:b/>
                <w:bCs/>
                <w:iCs/>
                <w:lang w:val="en-US" w:eastAsia="zh-CN"/>
              </w:rPr>
              <w:t>it could be observed that:</w:t>
            </w:r>
          </w:p>
          <w:p w14:paraId="08A4AB81" w14:textId="77777777" w:rsidR="00BA6940" w:rsidRDefault="00BA6940" w:rsidP="004677FA">
            <w:pPr>
              <w:pStyle w:val="ListParagraph"/>
              <w:numPr>
                <w:ilvl w:val="0"/>
                <w:numId w:val="20"/>
              </w:numPr>
              <w:overflowPunct/>
              <w:autoSpaceDE/>
              <w:autoSpaceDN/>
              <w:adjustRightInd/>
              <w:spacing w:afterLines="50" w:after="120"/>
              <w:jc w:val="both"/>
              <w:textAlignment w:val="auto"/>
              <w:rPr>
                <w:rFonts w:eastAsiaTheme="minorEastAsia"/>
                <w:b/>
                <w:lang w:val="en-US" w:eastAsia="zh-CN"/>
              </w:rPr>
            </w:pPr>
            <w:r>
              <w:rPr>
                <w:rFonts w:eastAsiaTheme="minorEastAsia" w:hint="eastAsia"/>
                <w:b/>
                <w:lang w:val="en-US" w:eastAsia="zh-CN"/>
              </w:rPr>
              <w:t>The n</w:t>
            </w:r>
            <w:r w:rsidRPr="00F248DD">
              <w:rPr>
                <w:rFonts w:eastAsiaTheme="minorEastAsia"/>
                <w:b/>
                <w:lang w:val="en-US" w:eastAsia="zh-CN"/>
              </w:rPr>
              <w:t>on-scheduling DCI based PDCCH skipping</w:t>
            </w:r>
            <w:r>
              <w:rPr>
                <w:rFonts w:eastAsiaTheme="minorEastAsia" w:hint="eastAsia"/>
                <w:b/>
                <w:lang w:val="en-US" w:eastAsia="zh-CN"/>
              </w:rPr>
              <w:t xml:space="preserve"> scheme</w:t>
            </w:r>
            <w:r w:rsidRPr="00EE5C9F">
              <w:rPr>
                <w:rFonts w:eastAsiaTheme="minorEastAsia" w:hint="eastAsia"/>
                <w:b/>
                <w:lang w:val="en-US" w:eastAsia="zh-CN"/>
              </w:rPr>
              <w:t xml:space="preserve"> </w:t>
            </w:r>
            <w:r w:rsidRPr="00EE5C9F">
              <w:rPr>
                <w:rFonts w:eastAsiaTheme="minorEastAsia"/>
                <w:b/>
                <w:lang w:val="en-US" w:eastAsia="zh-CN"/>
              </w:rPr>
              <w:t>with C-DRX(16,</w:t>
            </w:r>
            <w:r w:rsidRPr="00EE5C9F">
              <w:rPr>
                <w:rFonts w:eastAsiaTheme="minorEastAsia" w:hint="eastAsia"/>
                <w:b/>
                <w:lang w:val="en-US" w:eastAsia="zh-CN"/>
              </w:rPr>
              <w:t xml:space="preserve"> </w:t>
            </w:r>
            <w:r w:rsidRPr="00EE5C9F">
              <w:rPr>
                <w:rFonts w:eastAsiaTheme="minorEastAsia"/>
                <w:b/>
                <w:lang w:val="en-US" w:eastAsia="zh-CN"/>
              </w:rPr>
              <w:t>12, 4)</w:t>
            </w:r>
            <w:r>
              <w:rPr>
                <w:rFonts w:eastAsiaTheme="minorEastAsia" w:hint="eastAsia"/>
                <w:b/>
                <w:lang w:val="en-US" w:eastAsia="zh-CN"/>
              </w:rPr>
              <w:t xml:space="preserve"> can obtain 15.7% power saving gain with </w:t>
            </w:r>
            <w:r w:rsidRPr="00AB629B">
              <w:rPr>
                <w:rFonts w:eastAsiaTheme="minorEastAsia"/>
                <w:b/>
                <w:lang w:val="en-US" w:eastAsia="zh-CN"/>
              </w:rPr>
              <w:t xml:space="preserve">negligible </w:t>
            </w:r>
            <w:r>
              <w:rPr>
                <w:rFonts w:eastAsiaTheme="minorEastAsia" w:hint="eastAsia"/>
                <w:b/>
                <w:lang w:val="en-US" w:eastAsia="zh-CN"/>
              </w:rPr>
              <w:t xml:space="preserve">capacity </w:t>
            </w:r>
            <w:r w:rsidRPr="00AB629B">
              <w:rPr>
                <w:rFonts w:eastAsiaTheme="minorEastAsia"/>
                <w:b/>
                <w:lang w:val="en-US" w:eastAsia="zh-CN"/>
              </w:rPr>
              <w:t>degradation</w:t>
            </w:r>
            <w:r w:rsidRPr="00AB629B">
              <w:rPr>
                <w:rFonts w:eastAsiaTheme="minorEastAsia" w:hint="eastAsia"/>
                <w:b/>
                <w:lang w:val="en-US" w:eastAsia="zh-CN"/>
              </w:rPr>
              <w:t xml:space="preserve"> </w:t>
            </w:r>
            <w:r>
              <w:rPr>
                <w:rFonts w:eastAsiaTheme="minorEastAsia" w:hint="eastAsia"/>
                <w:b/>
                <w:lang w:val="en-US" w:eastAsia="zh-CN"/>
              </w:rPr>
              <w:t xml:space="preserve">compared with </w:t>
            </w:r>
            <w:r w:rsidRPr="00AB629B">
              <w:rPr>
                <w:rFonts w:eastAsiaTheme="minorEastAsia"/>
                <w:b/>
                <w:lang w:eastAsia="zh-CN"/>
              </w:rPr>
              <w:t>C-DRX(16,</w:t>
            </w:r>
            <w:r>
              <w:rPr>
                <w:rFonts w:eastAsiaTheme="minorEastAsia" w:hint="eastAsia"/>
                <w:b/>
                <w:lang w:eastAsia="zh-CN"/>
              </w:rPr>
              <w:t xml:space="preserve"> </w:t>
            </w:r>
            <w:r w:rsidRPr="00AB629B">
              <w:rPr>
                <w:rFonts w:eastAsiaTheme="minorEastAsia"/>
                <w:b/>
                <w:lang w:eastAsia="zh-CN"/>
              </w:rPr>
              <w:t>12,</w:t>
            </w:r>
            <w:r>
              <w:rPr>
                <w:rFonts w:eastAsiaTheme="minorEastAsia" w:hint="eastAsia"/>
                <w:b/>
                <w:lang w:eastAsia="zh-CN"/>
              </w:rPr>
              <w:t xml:space="preserve"> </w:t>
            </w:r>
            <w:r w:rsidRPr="00AB629B">
              <w:rPr>
                <w:rFonts w:eastAsiaTheme="minorEastAsia"/>
                <w:b/>
                <w:lang w:eastAsia="zh-CN"/>
              </w:rPr>
              <w:t>4) with R</w:t>
            </w:r>
            <w:r w:rsidRPr="00AB629B">
              <w:rPr>
                <w:rFonts w:eastAsiaTheme="minorEastAsia" w:hint="eastAsia"/>
                <w:b/>
                <w:lang w:eastAsia="zh-CN"/>
              </w:rPr>
              <w:t>el-</w:t>
            </w:r>
            <w:r w:rsidRPr="00AB629B">
              <w:rPr>
                <w:rFonts w:eastAsiaTheme="minorEastAsia"/>
                <w:b/>
                <w:lang w:eastAsia="zh-CN"/>
              </w:rPr>
              <w:t>17 PDCCH skipping scheme</w:t>
            </w:r>
            <w:r>
              <w:rPr>
                <w:rFonts w:eastAsiaTheme="minorEastAsia" w:hint="eastAsia"/>
                <w:b/>
                <w:lang w:eastAsia="zh-CN"/>
              </w:rPr>
              <w:t>.</w:t>
            </w:r>
          </w:p>
          <w:p w14:paraId="30542C10" w14:textId="77777777" w:rsidR="00BA6940" w:rsidRDefault="00BA6940" w:rsidP="004677FA">
            <w:pPr>
              <w:pStyle w:val="ListParagraph"/>
              <w:numPr>
                <w:ilvl w:val="0"/>
                <w:numId w:val="20"/>
              </w:numPr>
              <w:overflowPunct/>
              <w:autoSpaceDE/>
              <w:autoSpaceDN/>
              <w:adjustRightInd/>
              <w:spacing w:afterLines="50" w:after="120"/>
              <w:jc w:val="both"/>
              <w:textAlignment w:val="auto"/>
              <w:rPr>
                <w:rFonts w:eastAsiaTheme="minorEastAsia"/>
                <w:b/>
                <w:lang w:val="en-US" w:eastAsia="zh-CN"/>
              </w:rPr>
            </w:pPr>
            <w:r>
              <w:rPr>
                <w:rFonts w:eastAsiaTheme="minorEastAsia" w:hint="eastAsia"/>
                <w:b/>
                <w:lang w:val="en-US" w:eastAsia="zh-CN"/>
              </w:rPr>
              <w:t xml:space="preserve">The </w:t>
            </w:r>
            <w:r w:rsidRPr="00F248DD">
              <w:rPr>
                <w:rFonts w:eastAsiaTheme="minorEastAsia"/>
                <w:b/>
                <w:lang w:val="en-US" w:eastAsia="zh-CN"/>
              </w:rPr>
              <w:t>go-to-sleep indication</w:t>
            </w:r>
            <w:r>
              <w:rPr>
                <w:rFonts w:eastAsiaTheme="minorEastAsia" w:hint="eastAsia"/>
                <w:b/>
                <w:lang w:val="en-US" w:eastAsia="zh-CN"/>
              </w:rPr>
              <w:t xml:space="preserve"> scheme </w:t>
            </w:r>
            <w:r w:rsidRPr="00EE5C9F">
              <w:rPr>
                <w:rFonts w:eastAsiaTheme="minorEastAsia"/>
                <w:b/>
                <w:lang w:val="en-US" w:eastAsia="zh-CN"/>
              </w:rPr>
              <w:t>with C-DRX(16,</w:t>
            </w:r>
            <w:r w:rsidRPr="00EE5C9F">
              <w:rPr>
                <w:rFonts w:eastAsiaTheme="minorEastAsia" w:hint="eastAsia"/>
                <w:b/>
                <w:lang w:val="en-US" w:eastAsia="zh-CN"/>
              </w:rPr>
              <w:t xml:space="preserve"> </w:t>
            </w:r>
            <w:r w:rsidRPr="00EE5C9F">
              <w:rPr>
                <w:rFonts w:eastAsiaTheme="minorEastAsia"/>
                <w:b/>
                <w:lang w:val="en-US" w:eastAsia="zh-CN"/>
              </w:rPr>
              <w:t>12, 4)</w:t>
            </w:r>
            <w:r w:rsidRPr="00F248DD">
              <w:rPr>
                <w:rFonts w:eastAsiaTheme="minorEastAsia"/>
                <w:b/>
                <w:lang w:val="en-US" w:eastAsia="zh-CN"/>
              </w:rPr>
              <w:t xml:space="preserve"> can obtain </w:t>
            </w:r>
            <w:r>
              <w:rPr>
                <w:rFonts w:eastAsiaTheme="minorEastAsia" w:hint="eastAsia"/>
                <w:b/>
                <w:lang w:val="en-US" w:eastAsia="zh-CN"/>
              </w:rPr>
              <w:t>17.4</w:t>
            </w:r>
            <w:r w:rsidRPr="00A752FF">
              <w:rPr>
                <w:rFonts w:eastAsiaTheme="minorEastAsia" w:hint="eastAsia"/>
                <w:b/>
                <w:lang w:val="en-US" w:eastAsia="zh-CN"/>
              </w:rPr>
              <w:t>%~</w:t>
            </w:r>
            <w:r>
              <w:rPr>
                <w:rFonts w:eastAsiaTheme="minorEastAsia" w:hint="eastAsia"/>
                <w:b/>
                <w:lang w:val="en-US" w:eastAsia="zh-CN"/>
              </w:rPr>
              <w:t>17.8</w:t>
            </w:r>
            <w:r w:rsidRPr="00A752FF">
              <w:rPr>
                <w:rFonts w:eastAsiaTheme="minorEastAsia" w:hint="eastAsia"/>
                <w:b/>
                <w:lang w:val="en-US" w:eastAsia="zh-CN"/>
              </w:rPr>
              <w:t>%</w:t>
            </w:r>
            <w:r w:rsidRPr="00F248DD">
              <w:rPr>
                <w:rFonts w:eastAsiaTheme="minorEastAsia"/>
                <w:b/>
                <w:lang w:val="en-US" w:eastAsia="zh-CN"/>
              </w:rPr>
              <w:t xml:space="preserve"> power saving gain with </w:t>
            </w:r>
            <w:r>
              <w:rPr>
                <w:rFonts w:eastAsiaTheme="minorEastAsia" w:hint="eastAsia"/>
                <w:b/>
                <w:lang w:val="en-US" w:eastAsia="zh-CN"/>
              </w:rPr>
              <w:t xml:space="preserve">no </w:t>
            </w:r>
            <w:r w:rsidRPr="00F248DD">
              <w:rPr>
                <w:rFonts w:eastAsiaTheme="minorEastAsia"/>
                <w:b/>
                <w:lang w:val="en-US" w:eastAsia="zh-CN"/>
              </w:rPr>
              <w:t xml:space="preserve">capacity </w:t>
            </w:r>
            <w:r>
              <w:rPr>
                <w:rFonts w:eastAsiaTheme="minorEastAsia" w:hint="eastAsia"/>
                <w:b/>
                <w:lang w:val="en-US" w:eastAsia="zh-CN"/>
              </w:rPr>
              <w:t>loss</w:t>
            </w:r>
            <w:r w:rsidRPr="00F248DD">
              <w:rPr>
                <w:rFonts w:eastAsiaTheme="minorEastAsia" w:hint="eastAsia"/>
                <w:b/>
                <w:lang w:val="en-US" w:eastAsia="zh-CN"/>
              </w:rPr>
              <w:t xml:space="preserve"> compared with</w:t>
            </w:r>
            <w:r w:rsidRPr="00F248DD">
              <w:rPr>
                <w:rFonts w:eastAsiaTheme="minorEastAsia" w:hint="eastAsia"/>
                <w:b/>
                <w:lang w:eastAsia="zh-CN"/>
              </w:rPr>
              <w:t xml:space="preserve"> </w:t>
            </w:r>
            <w:r w:rsidRPr="00AB629B">
              <w:rPr>
                <w:rFonts w:eastAsiaTheme="minorEastAsia"/>
                <w:b/>
                <w:lang w:eastAsia="zh-CN"/>
              </w:rPr>
              <w:t>C-DRX(16,12,4) with R</w:t>
            </w:r>
            <w:r w:rsidRPr="00AB629B">
              <w:rPr>
                <w:rFonts w:eastAsiaTheme="minorEastAsia" w:hint="eastAsia"/>
                <w:b/>
                <w:lang w:eastAsia="zh-CN"/>
              </w:rPr>
              <w:t>el-</w:t>
            </w:r>
            <w:r w:rsidRPr="00AB629B">
              <w:rPr>
                <w:rFonts w:eastAsiaTheme="minorEastAsia"/>
                <w:b/>
                <w:lang w:eastAsia="zh-CN"/>
              </w:rPr>
              <w:t>17 PDCCH skipping scheme</w:t>
            </w:r>
            <w:r>
              <w:rPr>
                <w:rFonts w:eastAsiaTheme="minorEastAsia" w:hint="eastAsia"/>
                <w:b/>
                <w:lang w:eastAsia="zh-CN"/>
              </w:rPr>
              <w:t>.</w:t>
            </w:r>
          </w:p>
          <w:p w14:paraId="282B1E22" w14:textId="77777777" w:rsidR="00BA6940" w:rsidRPr="00527527" w:rsidRDefault="00BA6940" w:rsidP="004677FA">
            <w:pPr>
              <w:pStyle w:val="ListParagraph"/>
              <w:numPr>
                <w:ilvl w:val="0"/>
                <w:numId w:val="20"/>
              </w:numPr>
              <w:overflowPunct/>
              <w:autoSpaceDE/>
              <w:autoSpaceDN/>
              <w:adjustRightInd/>
              <w:jc w:val="both"/>
              <w:textAlignment w:val="auto"/>
              <w:rPr>
                <w:rFonts w:eastAsiaTheme="minorEastAsia"/>
                <w:b/>
                <w:lang w:val="en-US" w:eastAsia="zh-CN"/>
              </w:rPr>
            </w:pPr>
            <w:r w:rsidRPr="00A752FF">
              <w:rPr>
                <w:rFonts w:eastAsiaTheme="minorEastAsia" w:hint="eastAsia"/>
                <w:b/>
                <w:lang w:val="en-US" w:eastAsia="zh-CN"/>
              </w:rPr>
              <w:t xml:space="preserve">The go-to-sleep indication and </w:t>
            </w:r>
            <w:r w:rsidRPr="00A752FF">
              <w:rPr>
                <w:rFonts w:eastAsiaTheme="minorEastAsia"/>
                <w:b/>
                <w:lang w:val="en-US" w:eastAsia="zh-CN"/>
              </w:rPr>
              <w:t>continuous PDCCH skipping</w:t>
            </w:r>
            <w:r w:rsidRPr="00A752FF">
              <w:rPr>
                <w:rFonts w:eastAsiaTheme="minorEastAsia" w:hint="eastAsia"/>
                <w:b/>
                <w:lang w:val="en-US" w:eastAsia="zh-CN"/>
              </w:rPr>
              <w:t xml:space="preserve"> scheme </w:t>
            </w:r>
            <w:r w:rsidRPr="00EE5C9F">
              <w:rPr>
                <w:rFonts w:eastAsiaTheme="minorEastAsia"/>
                <w:b/>
                <w:lang w:val="en-US" w:eastAsia="zh-CN"/>
              </w:rPr>
              <w:t>with C-DRX(16,</w:t>
            </w:r>
            <w:r w:rsidRPr="00EE5C9F">
              <w:rPr>
                <w:rFonts w:eastAsiaTheme="minorEastAsia" w:hint="eastAsia"/>
                <w:b/>
                <w:lang w:val="en-US" w:eastAsia="zh-CN"/>
              </w:rPr>
              <w:t xml:space="preserve"> </w:t>
            </w:r>
            <w:r w:rsidRPr="00EE5C9F">
              <w:rPr>
                <w:rFonts w:eastAsiaTheme="minorEastAsia"/>
                <w:b/>
                <w:lang w:val="en-US" w:eastAsia="zh-CN"/>
              </w:rPr>
              <w:t>12, 4)</w:t>
            </w:r>
            <w:r>
              <w:rPr>
                <w:rFonts w:eastAsiaTheme="minorEastAsia" w:hint="eastAsia"/>
                <w:b/>
                <w:lang w:val="en-US" w:eastAsia="zh-CN"/>
              </w:rPr>
              <w:t xml:space="preserve"> </w:t>
            </w:r>
            <w:r w:rsidRPr="00A752FF">
              <w:rPr>
                <w:rFonts w:eastAsiaTheme="minorEastAsia" w:hint="eastAsia"/>
                <w:b/>
                <w:lang w:val="en-US" w:eastAsia="zh-CN"/>
              </w:rPr>
              <w:t>can obtain</w:t>
            </w:r>
            <w:r>
              <w:rPr>
                <w:rFonts w:eastAsiaTheme="minorEastAsia" w:hint="eastAsia"/>
                <w:b/>
                <w:lang w:val="en-US" w:eastAsia="zh-CN"/>
              </w:rPr>
              <w:t xml:space="preserve"> up to 23.8</w:t>
            </w:r>
            <w:r w:rsidRPr="00F248DD">
              <w:rPr>
                <w:rFonts w:eastAsiaTheme="minorEastAsia"/>
                <w:b/>
                <w:lang w:val="en-US" w:eastAsia="zh-CN"/>
              </w:rPr>
              <w:t>%</w:t>
            </w:r>
            <w:r>
              <w:rPr>
                <w:rFonts w:eastAsiaTheme="minorEastAsia" w:hint="eastAsia"/>
                <w:b/>
                <w:lang w:val="en-US" w:eastAsia="zh-CN"/>
              </w:rPr>
              <w:t xml:space="preserve"> </w:t>
            </w:r>
            <w:r w:rsidRPr="00A752FF">
              <w:rPr>
                <w:rFonts w:eastAsiaTheme="minorEastAsia" w:hint="eastAsia"/>
                <w:b/>
                <w:lang w:val="en-US" w:eastAsia="zh-CN"/>
              </w:rPr>
              <w:t>power saving gain with</w:t>
            </w:r>
            <w:r>
              <w:rPr>
                <w:rFonts w:eastAsiaTheme="minorEastAsia" w:hint="eastAsia"/>
                <w:b/>
                <w:lang w:val="en-US" w:eastAsia="zh-CN"/>
              </w:rPr>
              <w:t>out</w:t>
            </w:r>
            <w:r w:rsidRPr="00A752FF">
              <w:rPr>
                <w:rFonts w:eastAsiaTheme="minorEastAsia" w:hint="eastAsia"/>
                <w:b/>
                <w:lang w:val="en-US" w:eastAsia="zh-CN"/>
              </w:rPr>
              <w:t xml:space="preserve"> capacity </w:t>
            </w:r>
            <w:r>
              <w:rPr>
                <w:rFonts w:eastAsiaTheme="minorEastAsia" w:hint="eastAsia"/>
                <w:b/>
                <w:lang w:val="en-US" w:eastAsia="zh-CN"/>
              </w:rPr>
              <w:t>loss</w:t>
            </w:r>
            <w:r w:rsidRPr="00A752FF">
              <w:rPr>
                <w:rFonts w:eastAsiaTheme="minorEastAsia" w:hint="eastAsia"/>
                <w:b/>
                <w:lang w:val="en-US" w:eastAsia="zh-CN"/>
              </w:rPr>
              <w:t xml:space="preserve"> compared with </w:t>
            </w:r>
            <w:r w:rsidRPr="00AB629B">
              <w:rPr>
                <w:rFonts w:eastAsiaTheme="minorEastAsia"/>
                <w:b/>
                <w:lang w:eastAsia="zh-CN"/>
              </w:rPr>
              <w:t>C-DRX(16,</w:t>
            </w:r>
            <w:r>
              <w:rPr>
                <w:rFonts w:eastAsiaTheme="minorEastAsia" w:hint="eastAsia"/>
                <w:b/>
                <w:lang w:eastAsia="zh-CN"/>
              </w:rPr>
              <w:t xml:space="preserve"> </w:t>
            </w:r>
            <w:r w:rsidRPr="00AB629B">
              <w:rPr>
                <w:rFonts w:eastAsiaTheme="minorEastAsia"/>
                <w:b/>
                <w:lang w:eastAsia="zh-CN"/>
              </w:rPr>
              <w:t>12,</w:t>
            </w:r>
            <w:r>
              <w:rPr>
                <w:rFonts w:eastAsiaTheme="minorEastAsia" w:hint="eastAsia"/>
                <w:b/>
                <w:lang w:eastAsia="zh-CN"/>
              </w:rPr>
              <w:t xml:space="preserve"> </w:t>
            </w:r>
            <w:r w:rsidRPr="00AB629B">
              <w:rPr>
                <w:rFonts w:eastAsiaTheme="minorEastAsia"/>
                <w:b/>
                <w:lang w:eastAsia="zh-CN"/>
              </w:rPr>
              <w:t>4) with R</w:t>
            </w:r>
            <w:r w:rsidRPr="00AB629B">
              <w:rPr>
                <w:rFonts w:eastAsiaTheme="minorEastAsia" w:hint="eastAsia"/>
                <w:b/>
                <w:lang w:eastAsia="zh-CN"/>
              </w:rPr>
              <w:t>el-</w:t>
            </w:r>
            <w:r w:rsidRPr="00AB629B">
              <w:rPr>
                <w:rFonts w:eastAsiaTheme="minorEastAsia"/>
                <w:b/>
                <w:lang w:eastAsia="zh-CN"/>
              </w:rPr>
              <w:t>17 PDCCH skipping scheme</w:t>
            </w:r>
            <w:r>
              <w:rPr>
                <w:rFonts w:eastAsiaTheme="minorEastAsia" w:hint="eastAsia"/>
                <w:b/>
                <w:lang w:eastAsia="zh-CN"/>
              </w:rPr>
              <w:t>.</w:t>
            </w:r>
          </w:p>
          <w:p w14:paraId="27C2297A" w14:textId="77777777" w:rsidR="00385B24" w:rsidRDefault="00385B24" w:rsidP="00385B24">
            <w:pPr>
              <w:pStyle w:val="BodyText"/>
              <w:spacing w:afterLines="5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6</w:t>
            </w:r>
            <w:r w:rsidRPr="00AB629B">
              <w:rPr>
                <w:rFonts w:eastAsiaTheme="minorEastAsia"/>
                <w:b/>
                <w:lang w:val="en-US" w:eastAsia="zh-CN"/>
              </w:rPr>
              <w:t>: The adaptation indication for PDC</w:t>
            </w:r>
            <w:r>
              <w:rPr>
                <w:rFonts w:eastAsiaTheme="minorEastAsia"/>
                <w:b/>
                <w:lang w:val="en-US" w:eastAsia="zh-CN"/>
              </w:rPr>
              <w:t>CH skipping should be separate</w:t>
            </w:r>
            <w:r w:rsidRPr="00AB629B">
              <w:rPr>
                <w:rFonts w:eastAsiaTheme="minorEastAsia"/>
                <w:b/>
                <w:lang w:val="en-US" w:eastAsia="zh-CN"/>
              </w:rPr>
              <w:t xml:space="preserve"> between XR and other indicated to avoid different services latency requirements.</w:t>
            </w:r>
          </w:p>
          <w:p w14:paraId="5EBDF3AD" w14:textId="77777777" w:rsidR="00385B24" w:rsidRPr="00AB629B" w:rsidRDefault="00385B24" w:rsidP="00385B24">
            <w:pPr>
              <w:pStyle w:val="BodyText"/>
              <w:spacing w:afterLines="50"/>
              <w:jc w:val="both"/>
              <w:rPr>
                <w:rFonts w:eastAsiaTheme="minorEastAsia"/>
                <w:b/>
                <w:lang w:val="en-US" w:eastAsia="zh-CN"/>
              </w:rPr>
            </w:pPr>
          </w:p>
          <w:p w14:paraId="383A2331" w14:textId="77777777" w:rsidR="00385B24" w:rsidRPr="008F0165" w:rsidRDefault="00385B24" w:rsidP="00385B24">
            <w:pPr>
              <w:rPr>
                <w:rFonts w:eastAsiaTheme="minorEastAsia"/>
                <w:b/>
                <w:lang w:val="en-US" w:eastAsia="zh-CN"/>
              </w:rPr>
            </w:pPr>
            <w:r w:rsidRPr="008F0165">
              <w:rPr>
                <w:rFonts w:eastAsiaTheme="minorEastAsia" w:hint="eastAsia"/>
                <w:b/>
                <w:lang w:val="en-US" w:eastAsia="zh-CN"/>
              </w:rPr>
              <w:t xml:space="preserve"> Proposal</w:t>
            </w:r>
            <w:r>
              <w:rPr>
                <w:rFonts w:eastAsiaTheme="minorEastAsia" w:hint="eastAsia"/>
                <w:b/>
                <w:lang w:val="en-US" w:eastAsia="zh-CN"/>
              </w:rPr>
              <w:t xml:space="preserve"> </w:t>
            </w:r>
            <w:r w:rsidRPr="008F0165">
              <w:rPr>
                <w:rFonts w:eastAsiaTheme="minorEastAsia" w:hint="eastAsia"/>
                <w:b/>
                <w:lang w:val="en-US" w:eastAsia="zh-CN"/>
              </w:rPr>
              <w:t xml:space="preserve">7: The </w:t>
            </w:r>
            <w:r w:rsidRPr="008F0165">
              <w:rPr>
                <w:rFonts w:eastAsiaTheme="minorEastAsia"/>
                <w:b/>
                <w:lang w:val="en-US" w:eastAsia="zh-CN"/>
              </w:rPr>
              <w:t>Rel-17 PDCCH skipping</w:t>
            </w:r>
            <w:r w:rsidRPr="008F0165">
              <w:rPr>
                <w:rFonts w:eastAsiaTheme="minorEastAsia" w:hint="eastAsia"/>
                <w:b/>
                <w:lang w:val="en-US" w:eastAsia="zh-CN"/>
              </w:rPr>
              <w:t xml:space="preserve"> should be enhanced with following solution:</w:t>
            </w:r>
          </w:p>
          <w:p w14:paraId="2964E57F" w14:textId="77777777" w:rsidR="00385B24" w:rsidRPr="008F0165" w:rsidRDefault="00385B24" w:rsidP="004677FA">
            <w:pPr>
              <w:pStyle w:val="ListParagraph"/>
              <w:numPr>
                <w:ilvl w:val="0"/>
                <w:numId w:val="20"/>
              </w:numPr>
              <w:overflowPunct/>
              <w:autoSpaceDE/>
              <w:autoSpaceDN/>
              <w:adjustRightInd/>
              <w:spacing w:afterLines="50" w:after="120"/>
              <w:jc w:val="both"/>
              <w:textAlignment w:val="auto"/>
              <w:rPr>
                <w:rFonts w:eastAsiaTheme="minorEastAsia"/>
                <w:b/>
                <w:lang w:val="en-US" w:eastAsia="zh-CN"/>
              </w:rPr>
            </w:pPr>
            <w:r w:rsidRPr="008F0165">
              <w:rPr>
                <w:rFonts w:eastAsiaTheme="minorEastAsia"/>
                <w:b/>
                <w:lang w:val="en-US" w:eastAsia="zh-CN"/>
              </w:rPr>
              <w:t>PDCCH skipping indicated by  non-scheduling DCI</w:t>
            </w:r>
            <w:r w:rsidRPr="008F0165">
              <w:rPr>
                <w:rFonts w:eastAsiaTheme="minorEastAsia" w:hint="eastAsia"/>
                <w:b/>
                <w:lang w:val="en-US" w:eastAsia="zh-CN"/>
              </w:rPr>
              <w:t xml:space="preserve"> :</w:t>
            </w:r>
          </w:p>
          <w:p w14:paraId="1EC4F2AF" w14:textId="77777777" w:rsidR="00385B24" w:rsidRPr="008F0165" w:rsidRDefault="00385B24" w:rsidP="004677FA">
            <w:pPr>
              <w:pStyle w:val="ListParagraph"/>
              <w:numPr>
                <w:ilvl w:val="0"/>
                <w:numId w:val="21"/>
              </w:numPr>
              <w:overflowPunct/>
              <w:autoSpaceDE/>
              <w:autoSpaceDN/>
              <w:adjustRightInd/>
              <w:spacing w:afterLines="50" w:after="120"/>
              <w:jc w:val="both"/>
              <w:textAlignment w:val="auto"/>
              <w:rPr>
                <w:rFonts w:eastAsiaTheme="minorEastAsia"/>
                <w:b/>
                <w:lang w:val="en-US" w:eastAsia="zh-CN"/>
              </w:rPr>
            </w:pPr>
            <w:r w:rsidRPr="008F0165">
              <w:rPr>
                <w:rFonts w:eastAsiaTheme="minorEastAsia" w:hint="eastAsia"/>
                <w:b/>
                <w:lang w:val="en-US" w:eastAsia="zh-CN"/>
              </w:rPr>
              <w:t xml:space="preserve">It can obtain 15.7% power saving gain with </w:t>
            </w:r>
            <w:r w:rsidRPr="008F0165">
              <w:rPr>
                <w:rFonts w:eastAsiaTheme="minorEastAsia"/>
                <w:b/>
                <w:lang w:val="en-US" w:eastAsia="zh-CN"/>
              </w:rPr>
              <w:t xml:space="preserve">negligible capacity degradation compared with </w:t>
            </w:r>
            <w:r w:rsidRPr="008F0165">
              <w:rPr>
                <w:rFonts w:eastAsiaTheme="minorEastAsia" w:hint="eastAsia"/>
                <w:b/>
                <w:lang w:val="en-US" w:eastAsia="zh-CN"/>
              </w:rPr>
              <w:t>C-DRX(16,</w:t>
            </w:r>
            <w:r>
              <w:rPr>
                <w:rFonts w:eastAsiaTheme="minorEastAsia" w:hint="eastAsia"/>
                <w:b/>
                <w:lang w:val="en-US" w:eastAsia="zh-CN"/>
              </w:rPr>
              <w:t xml:space="preserve"> </w:t>
            </w:r>
            <w:r w:rsidRPr="008F0165">
              <w:rPr>
                <w:rFonts w:eastAsiaTheme="minorEastAsia" w:hint="eastAsia"/>
                <w:b/>
                <w:lang w:val="en-US" w:eastAsia="zh-CN"/>
              </w:rPr>
              <w:t>12,</w:t>
            </w:r>
            <w:r>
              <w:rPr>
                <w:rFonts w:eastAsiaTheme="minorEastAsia" w:hint="eastAsia"/>
                <w:b/>
                <w:lang w:val="en-US" w:eastAsia="zh-CN"/>
              </w:rPr>
              <w:t xml:space="preserve"> </w:t>
            </w:r>
            <w:r w:rsidRPr="008F0165">
              <w:rPr>
                <w:rFonts w:eastAsiaTheme="minorEastAsia" w:hint="eastAsia"/>
                <w:b/>
                <w:lang w:val="en-US" w:eastAsia="zh-CN"/>
              </w:rPr>
              <w:t xml:space="preserve">4) with </w:t>
            </w:r>
            <w:r w:rsidRPr="008F0165">
              <w:rPr>
                <w:rFonts w:eastAsiaTheme="minorEastAsia"/>
                <w:b/>
                <w:lang w:eastAsia="zh-CN"/>
              </w:rPr>
              <w:t>Rel-17 PDCCH skipping scheme.</w:t>
            </w:r>
            <w:r w:rsidRPr="008F0165">
              <w:rPr>
                <w:rFonts w:eastAsiaTheme="minorEastAsia" w:hint="eastAsia"/>
                <w:b/>
                <w:lang w:eastAsia="zh-CN"/>
              </w:rPr>
              <w:t xml:space="preserve"> </w:t>
            </w:r>
          </w:p>
          <w:p w14:paraId="049EEA3C" w14:textId="77777777" w:rsidR="00385B24" w:rsidRPr="008F0165" w:rsidRDefault="00385B24" w:rsidP="004677FA">
            <w:pPr>
              <w:pStyle w:val="ListParagraph"/>
              <w:numPr>
                <w:ilvl w:val="0"/>
                <w:numId w:val="21"/>
              </w:numPr>
              <w:overflowPunct/>
              <w:autoSpaceDE/>
              <w:autoSpaceDN/>
              <w:adjustRightInd/>
              <w:spacing w:afterLines="50" w:after="120"/>
              <w:jc w:val="both"/>
              <w:textAlignment w:val="auto"/>
              <w:rPr>
                <w:rFonts w:eastAsiaTheme="minorEastAsia"/>
                <w:b/>
                <w:lang w:val="en-US" w:eastAsia="zh-CN"/>
              </w:rPr>
            </w:pPr>
            <w:r w:rsidRPr="008F0165">
              <w:rPr>
                <w:rFonts w:eastAsiaTheme="minorEastAsia"/>
                <w:b/>
                <w:lang w:val="en-US" w:eastAsia="zh-CN"/>
              </w:rPr>
              <w:t xml:space="preserve">This solution has a small impact in terms of specification changes and can be easily </w:t>
            </w:r>
            <w:r w:rsidRPr="008F0165">
              <w:rPr>
                <w:rFonts w:eastAsiaTheme="minorEastAsia" w:hint="eastAsia"/>
                <w:b/>
                <w:lang w:val="en-US" w:eastAsia="zh-CN"/>
              </w:rPr>
              <w:t>enhanced</w:t>
            </w:r>
            <w:r w:rsidRPr="008F0165">
              <w:rPr>
                <w:rFonts w:eastAsiaTheme="minorEastAsia"/>
                <w:b/>
                <w:lang w:val="en-US" w:eastAsia="zh-CN"/>
              </w:rPr>
              <w:t xml:space="preserve"> to</w:t>
            </w:r>
            <w:r w:rsidRPr="008F0165">
              <w:rPr>
                <w:rFonts w:eastAsiaTheme="minorEastAsia" w:hint="eastAsia"/>
                <w:b/>
                <w:lang w:val="en-US" w:eastAsia="zh-CN"/>
              </w:rPr>
              <w:t xml:space="preserve"> reuse the </w:t>
            </w:r>
            <w:r w:rsidRPr="008F0165">
              <w:rPr>
                <w:rFonts w:eastAsiaTheme="minorEastAsia"/>
                <w:b/>
                <w:iCs/>
                <w:lang w:val="en-US" w:eastAsia="zh-CN"/>
              </w:rPr>
              <w:t>existing information field</w:t>
            </w:r>
            <w:r w:rsidRPr="008F0165">
              <w:rPr>
                <w:rFonts w:eastAsiaTheme="minorEastAsia" w:hint="eastAsia"/>
                <w:b/>
                <w:iCs/>
                <w:lang w:val="en-US" w:eastAsia="zh-CN"/>
              </w:rPr>
              <w:t xml:space="preserve"> of</w:t>
            </w:r>
            <w:r w:rsidRPr="008F0165">
              <w:rPr>
                <w:rFonts w:eastAsiaTheme="minorEastAsia" w:hint="eastAsia"/>
                <w:b/>
                <w:lang w:val="en-US" w:eastAsia="zh-CN"/>
              </w:rPr>
              <w:t xml:space="preserve"> </w:t>
            </w:r>
            <w:r w:rsidRPr="008F0165">
              <w:rPr>
                <w:rFonts w:eastAsiaTheme="minorEastAsia"/>
                <w:b/>
                <w:iCs/>
                <w:lang w:val="en-US" w:eastAsia="zh-CN"/>
              </w:rPr>
              <w:t>DCI format 1_1</w:t>
            </w:r>
            <w:r w:rsidRPr="008F0165">
              <w:rPr>
                <w:rFonts w:eastAsiaTheme="minorEastAsia" w:hint="eastAsia"/>
                <w:b/>
                <w:iCs/>
                <w:lang w:val="en-US" w:eastAsia="zh-CN"/>
              </w:rPr>
              <w:t>.</w:t>
            </w:r>
          </w:p>
          <w:p w14:paraId="5F8CBE49" w14:textId="77777777" w:rsidR="00385B24" w:rsidRPr="008F0165" w:rsidRDefault="00385B24" w:rsidP="004677FA">
            <w:pPr>
              <w:pStyle w:val="ListParagraph"/>
              <w:numPr>
                <w:ilvl w:val="0"/>
                <w:numId w:val="20"/>
              </w:numPr>
              <w:overflowPunct/>
              <w:autoSpaceDE/>
              <w:autoSpaceDN/>
              <w:adjustRightInd/>
              <w:spacing w:afterLines="50" w:after="120"/>
              <w:jc w:val="both"/>
              <w:textAlignment w:val="auto"/>
              <w:rPr>
                <w:rFonts w:eastAsiaTheme="minorEastAsia"/>
                <w:b/>
                <w:lang w:val="en-US" w:eastAsia="zh-CN"/>
              </w:rPr>
            </w:pPr>
            <w:r w:rsidRPr="008F0165">
              <w:rPr>
                <w:rFonts w:eastAsiaTheme="minorEastAsia" w:hint="eastAsia"/>
                <w:b/>
                <w:lang w:val="en-US" w:eastAsia="zh-CN"/>
              </w:rPr>
              <w:t xml:space="preserve">The </w:t>
            </w:r>
            <w:r w:rsidRPr="008F0165">
              <w:rPr>
                <w:rFonts w:eastAsiaTheme="minorEastAsia"/>
                <w:b/>
                <w:lang w:val="en-US" w:eastAsia="zh-CN"/>
              </w:rPr>
              <w:t>persistent PDCCH skipping</w:t>
            </w:r>
            <w:r w:rsidRPr="008F0165">
              <w:rPr>
                <w:rFonts w:eastAsiaTheme="minorEastAsia" w:hint="eastAsia"/>
                <w:b/>
                <w:lang w:val="en-US" w:eastAsia="zh-CN"/>
              </w:rPr>
              <w:t xml:space="preserve"> scheme :</w:t>
            </w:r>
          </w:p>
          <w:p w14:paraId="356CE317" w14:textId="77777777" w:rsidR="00385B24" w:rsidRPr="008F0165" w:rsidRDefault="00385B24" w:rsidP="004677FA">
            <w:pPr>
              <w:pStyle w:val="ListParagraph"/>
              <w:numPr>
                <w:ilvl w:val="0"/>
                <w:numId w:val="21"/>
              </w:numPr>
              <w:overflowPunct/>
              <w:autoSpaceDE/>
              <w:autoSpaceDN/>
              <w:adjustRightInd/>
              <w:spacing w:afterLines="50" w:after="120"/>
              <w:jc w:val="both"/>
              <w:textAlignment w:val="auto"/>
              <w:rPr>
                <w:rFonts w:eastAsiaTheme="minorEastAsia"/>
                <w:b/>
                <w:lang w:val="en-US" w:eastAsia="zh-CN"/>
              </w:rPr>
            </w:pPr>
            <w:r w:rsidRPr="008F0165">
              <w:rPr>
                <w:rFonts w:eastAsiaTheme="minorEastAsia" w:hint="eastAsia"/>
                <w:b/>
                <w:lang w:val="en-US" w:eastAsia="zh-CN"/>
              </w:rPr>
              <w:t>It can also achieve the same power saving and capacity performance as the n</w:t>
            </w:r>
            <w:r w:rsidRPr="008F0165">
              <w:rPr>
                <w:rFonts w:eastAsiaTheme="minorEastAsia"/>
                <w:b/>
                <w:lang w:val="en-US" w:eastAsia="zh-CN"/>
              </w:rPr>
              <w:t>on-scheduling DCI based PDCCH skipping</w:t>
            </w:r>
            <w:r w:rsidRPr="008F0165">
              <w:rPr>
                <w:rFonts w:eastAsiaTheme="minorEastAsia" w:hint="eastAsia"/>
                <w:b/>
                <w:lang w:val="en-US" w:eastAsia="zh-CN"/>
              </w:rPr>
              <w:t xml:space="preserve"> scheme. Moreover, it can </w:t>
            </w:r>
            <w:r w:rsidRPr="008F0165">
              <w:rPr>
                <w:rFonts w:eastAsiaTheme="minorEastAsia"/>
                <w:b/>
                <w:lang w:val="en-US" w:eastAsia="zh-CN"/>
              </w:rPr>
              <w:t>avoid frequent skipping indication signal overhead</w:t>
            </w:r>
            <w:r w:rsidRPr="008F0165">
              <w:rPr>
                <w:rFonts w:eastAsiaTheme="minorEastAsia" w:hint="eastAsia"/>
                <w:b/>
                <w:lang w:val="en-US" w:eastAsia="zh-CN"/>
              </w:rPr>
              <w:t>.</w:t>
            </w:r>
          </w:p>
          <w:p w14:paraId="2D50CAC4" w14:textId="77777777" w:rsidR="00385B24" w:rsidRPr="008F0165" w:rsidRDefault="00385B24" w:rsidP="004677FA">
            <w:pPr>
              <w:pStyle w:val="ListParagraph"/>
              <w:numPr>
                <w:ilvl w:val="0"/>
                <w:numId w:val="21"/>
              </w:numPr>
              <w:overflowPunct/>
              <w:autoSpaceDE/>
              <w:autoSpaceDN/>
              <w:adjustRightInd/>
              <w:spacing w:afterLines="50" w:after="120"/>
              <w:jc w:val="both"/>
              <w:textAlignment w:val="auto"/>
              <w:rPr>
                <w:rFonts w:eastAsiaTheme="minorEastAsia"/>
                <w:b/>
                <w:lang w:val="en-US" w:eastAsia="zh-CN"/>
              </w:rPr>
            </w:pPr>
            <w:r w:rsidRPr="008F0165">
              <w:rPr>
                <w:rFonts w:eastAsiaTheme="minorEastAsia"/>
                <w:b/>
                <w:lang w:val="en-US" w:eastAsia="zh-CN"/>
              </w:rPr>
              <w:t xml:space="preserve">This solution can be easily </w:t>
            </w:r>
            <w:r w:rsidRPr="008F0165">
              <w:rPr>
                <w:rFonts w:eastAsiaTheme="minorEastAsia" w:hint="eastAsia"/>
                <w:b/>
                <w:lang w:val="en-US" w:eastAsia="zh-CN"/>
              </w:rPr>
              <w:t>enhanced</w:t>
            </w:r>
            <w:r w:rsidRPr="008F0165">
              <w:rPr>
                <w:rFonts w:eastAsiaTheme="minorEastAsia"/>
                <w:b/>
                <w:lang w:val="en-US" w:eastAsia="zh-CN"/>
              </w:rPr>
              <w:t xml:space="preserve"> to</w:t>
            </w:r>
            <w:r w:rsidRPr="008F0165">
              <w:rPr>
                <w:rFonts w:eastAsiaTheme="minorEastAsia" w:hint="eastAsia"/>
                <w:b/>
                <w:lang w:val="en-US" w:eastAsia="zh-CN"/>
              </w:rPr>
              <w:t xml:space="preserve"> the PDCCH skipping scheme with small </w:t>
            </w:r>
            <w:r w:rsidRPr="008F0165">
              <w:rPr>
                <w:rFonts w:eastAsiaTheme="minorEastAsia"/>
                <w:b/>
                <w:lang w:val="en-US" w:eastAsia="zh-CN"/>
              </w:rPr>
              <w:t>specification changes</w:t>
            </w:r>
            <w:r w:rsidRPr="008F0165">
              <w:rPr>
                <w:rFonts w:eastAsiaTheme="minorEastAsia" w:hint="eastAsia"/>
                <w:b/>
                <w:lang w:val="en-US" w:eastAsia="zh-CN"/>
              </w:rPr>
              <w:t>.</w:t>
            </w:r>
          </w:p>
          <w:p w14:paraId="0F7F79C7" w14:textId="77777777" w:rsidR="00385B24" w:rsidRPr="008F0165" w:rsidRDefault="00385B24" w:rsidP="004677FA">
            <w:pPr>
              <w:pStyle w:val="ListParagraph"/>
              <w:numPr>
                <w:ilvl w:val="0"/>
                <w:numId w:val="20"/>
              </w:numPr>
              <w:overflowPunct/>
              <w:autoSpaceDE/>
              <w:autoSpaceDN/>
              <w:adjustRightInd/>
              <w:spacing w:afterLines="50" w:after="120"/>
              <w:jc w:val="both"/>
              <w:textAlignment w:val="auto"/>
              <w:rPr>
                <w:rFonts w:eastAsiaTheme="minorEastAsia"/>
                <w:b/>
                <w:lang w:val="en-US" w:eastAsia="zh-CN"/>
              </w:rPr>
            </w:pPr>
            <w:r w:rsidRPr="008F0165">
              <w:rPr>
                <w:rFonts w:eastAsiaTheme="minorEastAsia"/>
                <w:b/>
                <w:lang w:val="en-US" w:eastAsia="zh-CN"/>
              </w:rPr>
              <w:t>The XR-specific go-to-sleep indication by DCI</w:t>
            </w:r>
            <w:r w:rsidRPr="008F0165">
              <w:rPr>
                <w:rFonts w:eastAsiaTheme="minorEastAsia" w:hint="eastAsia"/>
                <w:b/>
                <w:lang w:val="en-US" w:eastAsia="zh-CN"/>
              </w:rPr>
              <w:t>:</w:t>
            </w:r>
          </w:p>
          <w:p w14:paraId="286F8017" w14:textId="77777777" w:rsidR="00385B24" w:rsidRPr="008F0165" w:rsidRDefault="00385B24" w:rsidP="004677FA">
            <w:pPr>
              <w:pStyle w:val="ListParagraph"/>
              <w:numPr>
                <w:ilvl w:val="0"/>
                <w:numId w:val="21"/>
              </w:numPr>
              <w:overflowPunct/>
              <w:autoSpaceDE/>
              <w:autoSpaceDN/>
              <w:adjustRightInd/>
              <w:spacing w:afterLines="50" w:after="120"/>
              <w:jc w:val="both"/>
              <w:textAlignment w:val="auto"/>
              <w:rPr>
                <w:rFonts w:eastAsiaTheme="minorEastAsia"/>
                <w:b/>
                <w:lang w:val="en-US" w:eastAsia="zh-CN"/>
              </w:rPr>
            </w:pPr>
            <w:r w:rsidRPr="008F0165">
              <w:rPr>
                <w:rFonts w:eastAsiaTheme="minorEastAsia" w:hint="eastAsia"/>
                <w:b/>
                <w:lang w:val="en-US" w:eastAsia="zh-CN"/>
              </w:rPr>
              <w:t xml:space="preserve">It can </w:t>
            </w:r>
            <w:r w:rsidRPr="008F0165">
              <w:rPr>
                <w:rFonts w:eastAsiaTheme="minorEastAsia"/>
                <w:b/>
                <w:lang w:val="en-US" w:eastAsia="zh-CN"/>
              </w:rPr>
              <w:t xml:space="preserve">obtain </w:t>
            </w:r>
            <w:r w:rsidRPr="008F0165">
              <w:rPr>
                <w:rFonts w:eastAsiaTheme="minorEastAsia" w:hint="eastAsia"/>
                <w:b/>
                <w:lang w:val="en-US" w:eastAsia="zh-CN"/>
              </w:rPr>
              <w:t>17.4%~17.8%</w:t>
            </w:r>
            <w:r w:rsidRPr="008F0165">
              <w:rPr>
                <w:rFonts w:eastAsiaTheme="minorEastAsia"/>
                <w:b/>
                <w:lang w:val="en-US" w:eastAsia="zh-CN"/>
              </w:rPr>
              <w:t xml:space="preserve"> power saving gain with </w:t>
            </w:r>
            <w:r w:rsidRPr="008F0165">
              <w:rPr>
                <w:rFonts w:eastAsiaTheme="minorEastAsia" w:hint="eastAsia"/>
                <w:b/>
                <w:lang w:val="en-US" w:eastAsia="zh-CN"/>
              </w:rPr>
              <w:t xml:space="preserve">no </w:t>
            </w:r>
            <w:r w:rsidRPr="008F0165">
              <w:rPr>
                <w:rFonts w:eastAsiaTheme="minorEastAsia"/>
                <w:b/>
                <w:lang w:val="en-US" w:eastAsia="zh-CN"/>
              </w:rPr>
              <w:t xml:space="preserve">capacity </w:t>
            </w:r>
            <w:r w:rsidRPr="008F0165">
              <w:rPr>
                <w:rFonts w:eastAsiaTheme="minorEastAsia" w:hint="eastAsia"/>
                <w:b/>
                <w:lang w:val="en-US" w:eastAsia="zh-CN"/>
              </w:rPr>
              <w:t>loss compared with</w:t>
            </w:r>
            <w:r w:rsidRPr="008F0165">
              <w:rPr>
                <w:rFonts w:eastAsiaTheme="minorEastAsia" w:hint="eastAsia"/>
                <w:b/>
                <w:lang w:eastAsia="zh-CN"/>
              </w:rPr>
              <w:t xml:space="preserve"> </w:t>
            </w:r>
            <w:r w:rsidRPr="008F0165">
              <w:rPr>
                <w:rFonts w:eastAsiaTheme="minorEastAsia"/>
                <w:b/>
                <w:lang w:eastAsia="zh-CN"/>
              </w:rPr>
              <w:t>C-DRX(16,</w:t>
            </w:r>
            <w:r>
              <w:rPr>
                <w:rFonts w:eastAsiaTheme="minorEastAsia" w:hint="eastAsia"/>
                <w:b/>
                <w:lang w:eastAsia="zh-CN"/>
              </w:rPr>
              <w:t xml:space="preserve"> </w:t>
            </w:r>
            <w:r w:rsidRPr="008F0165">
              <w:rPr>
                <w:rFonts w:eastAsiaTheme="minorEastAsia"/>
                <w:b/>
                <w:lang w:eastAsia="zh-CN"/>
              </w:rPr>
              <w:t>12,</w:t>
            </w:r>
            <w:r>
              <w:rPr>
                <w:rFonts w:eastAsiaTheme="minorEastAsia" w:hint="eastAsia"/>
                <w:b/>
                <w:lang w:eastAsia="zh-CN"/>
              </w:rPr>
              <w:t xml:space="preserve"> </w:t>
            </w:r>
            <w:r w:rsidRPr="008F0165">
              <w:rPr>
                <w:rFonts w:eastAsiaTheme="minorEastAsia"/>
                <w:b/>
                <w:lang w:eastAsia="zh-CN"/>
              </w:rPr>
              <w:t>4) with R</w:t>
            </w:r>
            <w:r w:rsidRPr="008F0165">
              <w:rPr>
                <w:rFonts w:eastAsiaTheme="minorEastAsia" w:hint="eastAsia"/>
                <w:b/>
                <w:lang w:eastAsia="zh-CN"/>
              </w:rPr>
              <w:t>el-</w:t>
            </w:r>
            <w:r w:rsidRPr="008F0165">
              <w:rPr>
                <w:rFonts w:eastAsiaTheme="minorEastAsia"/>
                <w:b/>
                <w:lang w:eastAsia="zh-CN"/>
              </w:rPr>
              <w:t>17 PDCCH skipping scheme</w:t>
            </w:r>
            <w:r w:rsidRPr="008F0165">
              <w:rPr>
                <w:rFonts w:eastAsiaTheme="minorEastAsia" w:hint="eastAsia"/>
                <w:b/>
                <w:lang w:eastAsia="zh-CN"/>
              </w:rPr>
              <w:t xml:space="preserve">. </w:t>
            </w:r>
          </w:p>
          <w:p w14:paraId="5891C00E" w14:textId="77777777" w:rsidR="00385B24" w:rsidRPr="008F0165" w:rsidRDefault="00385B24" w:rsidP="004677FA">
            <w:pPr>
              <w:pStyle w:val="ListParagraph"/>
              <w:numPr>
                <w:ilvl w:val="0"/>
                <w:numId w:val="21"/>
              </w:numPr>
              <w:overflowPunct/>
              <w:autoSpaceDE/>
              <w:autoSpaceDN/>
              <w:adjustRightInd/>
              <w:spacing w:afterLines="50" w:after="120"/>
              <w:jc w:val="both"/>
              <w:textAlignment w:val="auto"/>
              <w:rPr>
                <w:rFonts w:eastAsiaTheme="minorEastAsia"/>
                <w:b/>
                <w:lang w:val="en-US" w:eastAsia="zh-CN"/>
              </w:rPr>
            </w:pPr>
            <w:r w:rsidRPr="008F0165">
              <w:rPr>
                <w:rFonts w:eastAsiaTheme="minorEastAsia"/>
                <w:b/>
                <w:lang w:val="en-US" w:eastAsia="zh-CN"/>
              </w:rPr>
              <w:t xml:space="preserve">This solution can be </w:t>
            </w:r>
            <w:r w:rsidRPr="008F0165">
              <w:rPr>
                <w:rFonts w:eastAsiaTheme="minorEastAsia" w:hint="eastAsia"/>
                <w:b/>
                <w:lang w:val="en-US" w:eastAsia="zh-CN"/>
              </w:rPr>
              <w:t xml:space="preserve">enhanced by XR-specific DCI with no impact to other traffic, which can be easily achieved by </w:t>
            </w:r>
            <w:r w:rsidRPr="008F0165">
              <w:rPr>
                <w:rFonts w:eastAsiaTheme="minorEastAsia"/>
                <w:b/>
                <w:lang w:val="en-US" w:eastAsia="zh-CN"/>
              </w:rPr>
              <w:t>introducing</w:t>
            </w:r>
            <w:r w:rsidRPr="008F0165">
              <w:rPr>
                <w:rFonts w:eastAsiaTheme="minorEastAsia" w:hint="eastAsia"/>
                <w:b/>
                <w:lang w:val="en-US" w:eastAsia="zh-CN"/>
              </w:rPr>
              <w:t xml:space="preserve"> a new RNTI, e.g., XR-RNTI, with small impact to </w:t>
            </w:r>
            <w:r w:rsidRPr="008F0165">
              <w:rPr>
                <w:rFonts w:eastAsiaTheme="minorEastAsia"/>
                <w:b/>
                <w:lang w:val="en-US" w:eastAsia="zh-CN"/>
              </w:rPr>
              <w:t>specification</w:t>
            </w:r>
            <w:r w:rsidRPr="008F0165">
              <w:rPr>
                <w:rFonts w:eastAsiaTheme="minorEastAsia" w:hint="eastAsia"/>
                <w:b/>
                <w:lang w:val="en-US" w:eastAsia="zh-CN"/>
              </w:rPr>
              <w:t>.</w:t>
            </w:r>
          </w:p>
          <w:p w14:paraId="6A81C0C9" w14:textId="77777777" w:rsidR="00385B24" w:rsidRPr="008F0165" w:rsidRDefault="00385B24" w:rsidP="004677FA">
            <w:pPr>
              <w:pStyle w:val="ListParagraph"/>
              <w:numPr>
                <w:ilvl w:val="0"/>
                <w:numId w:val="20"/>
              </w:numPr>
              <w:overflowPunct/>
              <w:autoSpaceDE/>
              <w:autoSpaceDN/>
              <w:adjustRightInd/>
              <w:spacing w:afterLines="50" w:after="120"/>
              <w:jc w:val="both"/>
              <w:textAlignment w:val="auto"/>
              <w:rPr>
                <w:rFonts w:eastAsiaTheme="minorEastAsia"/>
                <w:b/>
                <w:lang w:val="en-US" w:eastAsia="zh-CN"/>
              </w:rPr>
            </w:pPr>
            <w:r w:rsidRPr="008F0165">
              <w:rPr>
                <w:rFonts w:eastAsiaTheme="minorEastAsia"/>
                <w:b/>
                <w:lang w:val="en-US" w:eastAsia="zh-CN"/>
              </w:rPr>
              <w:t xml:space="preserve">The separate </w:t>
            </w:r>
            <w:r w:rsidRPr="008F0165">
              <w:rPr>
                <w:rFonts w:eastAsiaTheme="minorEastAsia" w:hint="eastAsia"/>
                <w:b/>
                <w:lang w:val="en-US" w:eastAsia="zh-CN"/>
              </w:rPr>
              <w:t>PDCCH skipping</w:t>
            </w:r>
            <w:r w:rsidRPr="008F0165">
              <w:rPr>
                <w:rFonts w:eastAsiaTheme="minorEastAsia"/>
                <w:b/>
                <w:lang w:val="en-US" w:eastAsia="zh-CN"/>
              </w:rPr>
              <w:t xml:space="preserve"> indication</w:t>
            </w:r>
            <w:r w:rsidRPr="008F0165">
              <w:rPr>
                <w:rFonts w:eastAsiaTheme="minorEastAsia" w:hint="eastAsia"/>
                <w:b/>
                <w:lang w:val="en-US" w:eastAsia="zh-CN"/>
              </w:rPr>
              <w:t>:</w:t>
            </w:r>
          </w:p>
          <w:p w14:paraId="0ECDC7D9" w14:textId="77777777" w:rsidR="00385B24" w:rsidRPr="008F0165" w:rsidRDefault="00385B24" w:rsidP="004677FA">
            <w:pPr>
              <w:pStyle w:val="ListParagraph"/>
              <w:numPr>
                <w:ilvl w:val="0"/>
                <w:numId w:val="22"/>
              </w:numPr>
              <w:overflowPunct/>
              <w:autoSpaceDE/>
              <w:autoSpaceDN/>
              <w:adjustRightInd/>
              <w:spacing w:afterLines="50" w:after="120"/>
              <w:jc w:val="both"/>
              <w:textAlignment w:val="auto"/>
              <w:rPr>
                <w:rFonts w:eastAsiaTheme="minorEastAsia"/>
                <w:b/>
                <w:lang w:val="en-US" w:eastAsia="zh-CN"/>
              </w:rPr>
            </w:pPr>
            <w:r w:rsidRPr="008F0165">
              <w:rPr>
                <w:rFonts w:eastAsiaTheme="minorEastAsia" w:hint="eastAsia"/>
                <w:b/>
                <w:lang w:val="en-US" w:eastAsia="zh-CN"/>
              </w:rPr>
              <w:t>T</w:t>
            </w:r>
            <w:r w:rsidRPr="008F0165">
              <w:rPr>
                <w:rFonts w:eastAsiaTheme="minorEastAsia"/>
                <w:b/>
                <w:lang w:val="en-US" w:eastAsia="zh-CN"/>
              </w:rPr>
              <w:t xml:space="preserve">he separate </w:t>
            </w:r>
            <w:r w:rsidRPr="008F0165">
              <w:rPr>
                <w:rFonts w:eastAsiaTheme="minorEastAsia" w:hint="eastAsia"/>
                <w:b/>
                <w:lang w:val="en-US" w:eastAsia="zh-CN"/>
              </w:rPr>
              <w:t>PDCCH skipping</w:t>
            </w:r>
            <w:r w:rsidRPr="008F0165">
              <w:rPr>
                <w:rFonts w:eastAsiaTheme="minorEastAsia"/>
                <w:b/>
                <w:lang w:val="en-US" w:eastAsia="zh-CN"/>
              </w:rPr>
              <w:t xml:space="preserve"> indication </w:t>
            </w:r>
            <w:r w:rsidRPr="008F0165">
              <w:rPr>
                <w:rFonts w:eastAsiaTheme="minorEastAsia" w:hint="eastAsia"/>
                <w:b/>
                <w:lang w:val="en-US" w:eastAsia="zh-CN"/>
              </w:rPr>
              <w:t>scheme</w:t>
            </w:r>
            <w:r w:rsidRPr="008F0165">
              <w:rPr>
                <w:rFonts w:eastAsiaTheme="minorEastAsia"/>
                <w:b/>
                <w:lang w:val="en-US" w:eastAsia="zh-CN"/>
              </w:rPr>
              <w:t xml:space="preserve"> </w:t>
            </w:r>
            <w:r w:rsidRPr="008F0165">
              <w:rPr>
                <w:rFonts w:eastAsiaTheme="minorEastAsia" w:hint="eastAsia"/>
                <w:b/>
                <w:lang w:val="en-US" w:eastAsia="zh-CN"/>
              </w:rPr>
              <w:t>can dynamic adjust skipping duration to</w:t>
            </w:r>
            <w:r w:rsidRPr="008F0165">
              <w:rPr>
                <w:rFonts w:eastAsiaTheme="minorEastAsia"/>
                <w:b/>
                <w:lang w:val="en-US" w:eastAsia="zh-CN"/>
              </w:rPr>
              <w:t xml:space="preserve"> different services latency requirements.</w:t>
            </w:r>
          </w:p>
          <w:p w14:paraId="7E767F5F" w14:textId="78637F1C" w:rsidR="00BA6940" w:rsidRPr="003927C2" w:rsidRDefault="00385B24" w:rsidP="004677FA">
            <w:pPr>
              <w:pStyle w:val="ListParagraph"/>
              <w:numPr>
                <w:ilvl w:val="0"/>
                <w:numId w:val="22"/>
              </w:numPr>
              <w:overflowPunct/>
              <w:autoSpaceDE/>
              <w:autoSpaceDN/>
              <w:adjustRightInd/>
              <w:spacing w:afterLines="50" w:after="120"/>
              <w:jc w:val="both"/>
              <w:textAlignment w:val="auto"/>
              <w:rPr>
                <w:lang w:val="en-US"/>
              </w:rPr>
            </w:pPr>
            <w:r w:rsidRPr="003927C2">
              <w:rPr>
                <w:rFonts w:eastAsiaTheme="minorEastAsia" w:hint="eastAsia"/>
                <w:b/>
                <w:lang w:val="en-US" w:eastAsia="zh-CN"/>
              </w:rPr>
              <w:t>This solution can be simply achieved by mapping different skipping durations to different intervals in scheduling DCI.</w:t>
            </w:r>
          </w:p>
          <w:p w14:paraId="54C9F09B" w14:textId="5C39B7D1" w:rsidR="006B246F" w:rsidRPr="008B09C2" w:rsidRDefault="006B246F" w:rsidP="00770A36"/>
        </w:tc>
      </w:tr>
      <w:tr w:rsidR="00F71EBE" w:rsidRPr="00770A36" w14:paraId="05CCA25B" w14:textId="77777777" w:rsidTr="004C384F">
        <w:tc>
          <w:tcPr>
            <w:tcW w:w="889" w:type="dxa"/>
          </w:tcPr>
          <w:p w14:paraId="0A1CE067" w14:textId="77777777" w:rsidR="00F71EBE" w:rsidRPr="00770A36" w:rsidRDefault="00F71EBE" w:rsidP="00770A36"/>
        </w:tc>
        <w:tc>
          <w:tcPr>
            <w:tcW w:w="8740" w:type="dxa"/>
          </w:tcPr>
          <w:p w14:paraId="10D99242" w14:textId="77777777" w:rsidR="00F71EBE" w:rsidRPr="00770A36" w:rsidRDefault="00F71EBE" w:rsidP="00770A36"/>
        </w:tc>
      </w:tr>
      <w:tr w:rsidR="00F71EBE" w:rsidRPr="00770A36" w14:paraId="7B7EC54C" w14:textId="77777777" w:rsidTr="004C384F">
        <w:tc>
          <w:tcPr>
            <w:tcW w:w="889" w:type="dxa"/>
          </w:tcPr>
          <w:p w14:paraId="167D2F43" w14:textId="77777777" w:rsidR="00F71EBE" w:rsidRPr="00770A36" w:rsidRDefault="00F71EBE" w:rsidP="00770A36"/>
        </w:tc>
        <w:tc>
          <w:tcPr>
            <w:tcW w:w="8740" w:type="dxa"/>
          </w:tcPr>
          <w:p w14:paraId="5B8AEBA3" w14:textId="77777777" w:rsidR="00F71EBE" w:rsidRPr="00770A36" w:rsidRDefault="00F71EBE" w:rsidP="00770A36"/>
        </w:tc>
      </w:tr>
    </w:tbl>
    <w:p w14:paraId="4963E2D4" w14:textId="77777777" w:rsidR="00F71EBE" w:rsidRDefault="00F71EBE" w:rsidP="00F71EBE"/>
    <w:p w14:paraId="7F42FA58" w14:textId="77777777" w:rsidR="00F71EBE" w:rsidRDefault="00F71EBE" w:rsidP="00B979E6"/>
    <w:p w14:paraId="35118BEE" w14:textId="77777777" w:rsidR="00F71EBE" w:rsidRDefault="00F71EBE" w:rsidP="00B979E6"/>
    <w:p w14:paraId="39F609AE" w14:textId="6020CD96" w:rsidR="003052CD" w:rsidRDefault="00313DAD" w:rsidP="003052CD">
      <w:pPr>
        <w:pStyle w:val="Heading3"/>
      </w:pPr>
      <w:r>
        <w:t>3</w:t>
      </w:r>
      <w:r w:rsidR="003052CD">
        <w:t>.</w:t>
      </w:r>
      <w:r w:rsidR="00D40395">
        <w:t>3</w:t>
      </w:r>
      <w:r w:rsidR="003052CD">
        <w:t>.1 Discussion 1</w:t>
      </w:r>
    </w:p>
    <w:p w14:paraId="2B741734" w14:textId="77777777" w:rsidR="00CD631A" w:rsidRPr="00AF7F75" w:rsidRDefault="00CD631A" w:rsidP="00CD631A">
      <w:r>
        <w:t>Based on companies’ performance evaluations, the following observations are made.</w:t>
      </w:r>
    </w:p>
    <w:p w14:paraId="7400E788" w14:textId="77777777" w:rsidR="003817E1" w:rsidRPr="005E4680" w:rsidRDefault="003817E1" w:rsidP="003817E1">
      <w:pPr>
        <w:rPr>
          <w:b/>
          <w:bCs/>
          <w:u w:val="single"/>
        </w:rPr>
      </w:pPr>
      <w:r w:rsidRPr="0028618F">
        <w:rPr>
          <w:b/>
          <w:bCs/>
          <w:highlight w:val="yellow"/>
          <w:u w:val="single"/>
        </w:rPr>
        <w:lastRenderedPageBreak/>
        <w:t>Observation</w:t>
      </w:r>
    </w:p>
    <w:p w14:paraId="61BF5380" w14:textId="77777777" w:rsidR="003817E1" w:rsidRPr="005E4680" w:rsidRDefault="003817E1" w:rsidP="003817E1">
      <w:pPr>
        <w:pStyle w:val="ListParagraph"/>
        <w:numPr>
          <w:ilvl w:val="0"/>
          <w:numId w:val="44"/>
        </w:numPr>
        <w:overflowPunct/>
        <w:autoSpaceDE/>
        <w:autoSpaceDN/>
        <w:adjustRightInd/>
        <w:spacing w:after="160" w:line="259" w:lineRule="auto"/>
        <w:textAlignment w:val="auto"/>
      </w:pPr>
      <w:r w:rsidRPr="005E4680">
        <w:t>For FR1, DL-only evaluation, InH, high load, VR 30Mbps traffic at 60fps with 10ms PDB, it is observed from CATT that t</w:t>
      </w:r>
      <w:r w:rsidRPr="005E4680">
        <w:rPr>
          <w:rFonts w:hint="eastAsia"/>
        </w:rPr>
        <w:t xml:space="preserve">he </w:t>
      </w:r>
    </w:p>
    <w:p w14:paraId="03F34286" w14:textId="77777777" w:rsidR="003817E1" w:rsidRPr="005E4680" w:rsidRDefault="003817E1" w:rsidP="003817E1">
      <w:pPr>
        <w:pStyle w:val="ListParagraph"/>
        <w:numPr>
          <w:ilvl w:val="1"/>
          <w:numId w:val="44"/>
        </w:numPr>
        <w:overflowPunct/>
        <w:autoSpaceDE/>
        <w:autoSpaceDN/>
        <w:adjustRightInd/>
        <w:spacing w:after="160" w:line="259" w:lineRule="auto"/>
        <w:textAlignment w:val="auto"/>
      </w:pPr>
      <w:r w:rsidRPr="005E4680">
        <w:rPr>
          <w:rFonts w:hint="eastAsia"/>
        </w:rPr>
        <w:t>n</w:t>
      </w:r>
      <w:r w:rsidRPr="005E4680">
        <w:t>on-scheduling DCI based PDCCH skipping</w:t>
      </w:r>
      <w:r w:rsidRPr="005E4680">
        <w:rPr>
          <w:rFonts w:hint="eastAsia"/>
        </w:rPr>
        <w:t xml:space="preserve"> scheme can obtain 22.4% power saving gain with compared with</w:t>
      </w:r>
      <w:r w:rsidRPr="005E4680">
        <w:t xml:space="preserve"> those of</w:t>
      </w:r>
      <w:r w:rsidRPr="005E4680">
        <w:rPr>
          <w:rFonts w:hint="eastAsia"/>
        </w:rPr>
        <w:t xml:space="preserve"> always-on.</w:t>
      </w:r>
      <w:r w:rsidRPr="005E4680">
        <w:t xml:space="preserve"> The go-to-sleep indication scheme can obtain 24.0%~24.4% power saving gain with capacity compared with those of </w:t>
      </w:r>
      <w:r w:rsidRPr="005E4680">
        <w:rPr>
          <w:rFonts w:hint="eastAsia"/>
        </w:rPr>
        <w:t>a</w:t>
      </w:r>
      <w:r w:rsidRPr="005E4680">
        <w:t xml:space="preserve">lways-on. </w:t>
      </w:r>
    </w:p>
    <w:p w14:paraId="264BCD2C" w14:textId="77777777" w:rsidR="003817E1" w:rsidRPr="005E4680" w:rsidRDefault="003817E1" w:rsidP="003817E1">
      <w:pPr>
        <w:pStyle w:val="ListParagraph"/>
        <w:numPr>
          <w:ilvl w:val="1"/>
          <w:numId w:val="44"/>
        </w:numPr>
        <w:overflowPunct/>
        <w:autoSpaceDE/>
        <w:autoSpaceDN/>
        <w:adjustRightInd/>
        <w:spacing w:after="160" w:line="259" w:lineRule="auto"/>
        <w:textAlignment w:val="auto"/>
      </w:pPr>
      <w:r w:rsidRPr="005E4680">
        <w:rPr>
          <w:rFonts w:hint="eastAsia"/>
        </w:rPr>
        <w:t xml:space="preserve">go-to-sleep indication and </w:t>
      </w:r>
      <w:r w:rsidRPr="005E4680">
        <w:t>continuous PDCCH skipping</w:t>
      </w:r>
      <w:r w:rsidRPr="005E4680">
        <w:rPr>
          <w:rFonts w:hint="eastAsia"/>
        </w:rPr>
        <w:t xml:space="preserve"> scheme can obtain up to 29.9</w:t>
      </w:r>
      <w:r w:rsidRPr="005E4680">
        <w:t>%</w:t>
      </w:r>
      <w:r w:rsidRPr="005E4680">
        <w:rPr>
          <w:rFonts w:hint="eastAsia"/>
        </w:rPr>
        <w:t xml:space="preserve"> power saving gain compared with</w:t>
      </w:r>
      <w:r w:rsidRPr="005E4680">
        <w:t xml:space="preserve"> those of</w:t>
      </w:r>
      <w:r w:rsidRPr="005E4680">
        <w:rPr>
          <w:rFonts w:hint="eastAsia"/>
        </w:rPr>
        <w:t xml:space="preserve"> always-on.</w:t>
      </w:r>
      <w:r w:rsidRPr="005E4680">
        <w:t xml:space="preserve"> </w:t>
      </w:r>
    </w:p>
    <w:p w14:paraId="450AD731" w14:textId="77777777" w:rsidR="003817E1" w:rsidRPr="005E4680" w:rsidRDefault="003817E1" w:rsidP="003817E1">
      <w:pPr>
        <w:pStyle w:val="ListParagraph"/>
        <w:numPr>
          <w:ilvl w:val="1"/>
          <w:numId w:val="44"/>
        </w:numPr>
        <w:overflowPunct/>
        <w:autoSpaceDE/>
        <w:autoSpaceDN/>
        <w:adjustRightInd/>
        <w:spacing w:after="160" w:line="259" w:lineRule="auto"/>
        <w:textAlignment w:val="auto"/>
      </w:pPr>
      <w:r w:rsidRPr="005E4680">
        <w:rPr>
          <w:rFonts w:hint="eastAsia"/>
        </w:rPr>
        <w:t>n</w:t>
      </w:r>
      <w:r w:rsidRPr="005E4680">
        <w:t>on-scheduling DCI based PDCCH skipping</w:t>
      </w:r>
      <w:r w:rsidRPr="005E4680">
        <w:rPr>
          <w:rFonts w:hint="eastAsia"/>
        </w:rPr>
        <w:t xml:space="preserve"> scheme </w:t>
      </w:r>
      <w:r w:rsidRPr="005E4680">
        <w:t>with C-DRX(16,</w:t>
      </w:r>
      <w:r w:rsidRPr="005E4680">
        <w:rPr>
          <w:rFonts w:hint="eastAsia"/>
        </w:rPr>
        <w:t xml:space="preserve"> </w:t>
      </w:r>
      <w:r w:rsidRPr="005E4680">
        <w:t>12, 4)</w:t>
      </w:r>
      <w:r w:rsidRPr="005E4680">
        <w:rPr>
          <w:rFonts w:hint="eastAsia"/>
        </w:rPr>
        <w:t xml:space="preserve"> can obtain 15.7% power saving gain with </w:t>
      </w:r>
      <w:r w:rsidRPr="005E4680">
        <w:t xml:space="preserve">negligible </w:t>
      </w:r>
      <w:r w:rsidRPr="005E4680">
        <w:rPr>
          <w:rFonts w:hint="eastAsia"/>
        </w:rPr>
        <w:t xml:space="preserve">capacity </w:t>
      </w:r>
      <w:r w:rsidRPr="005E4680">
        <w:t>degradation</w:t>
      </w:r>
      <w:r w:rsidRPr="005E4680">
        <w:rPr>
          <w:rFonts w:hint="eastAsia"/>
        </w:rPr>
        <w:t xml:space="preserve"> compared with </w:t>
      </w:r>
      <w:r w:rsidRPr="005E4680">
        <w:t>C-DRX(16,</w:t>
      </w:r>
      <w:r w:rsidRPr="005E4680">
        <w:rPr>
          <w:rFonts w:hint="eastAsia"/>
        </w:rPr>
        <w:t xml:space="preserve"> </w:t>
      </w:r>
      <w:r w:rsidRPr="005E4680">
        <w:t>12,</w:t>
      </w:r>
      <w:r w:rsidRPr="005E4680">
        <w:rPr>
          <w:rFonts w:hint="eastAsia"/>
        </w:rPr>
        <w:t xml:space="preserve"> </w:t>
      </w:r>
      <w:r w:rsidRPr="005E4680">
        <w:t>4) with R</w:t>
      </w:r>
      <w:r w:rsidRPr="005E4680">
        <w:rPr>
          <w:rFonts w:hint="eastAsia"/>
        </w:rPr>
        <w:t>el-</w:t>
      </w:r>
      <w:r w:rsidRPr="005E4680">
        <w:t>17 PDCCH skipping scheme</w:t>
      </w:r>
      <w:r w:rsidRPr="005E4680">
        <w:rPr>
          <w:rFonts w:hint="eastAsia"/>
        </w:rPr>
        <w:t>.</w:t>
      </w:r>
      <w:r w:rsidRPr="005E4680">
        <w:t xml:space="preserve"> </w:t>
      </w:r>
    </w:p>
    <w:p w14:paraId="4BEE5435" w14:textId="77777777" w:rsidR="003817E1" w:rsidRPr="005E4680" w:rsidRDefault="003817E1" w:rsidP="003817E1">
      <w:pPr>
        <w:pStyle w:val="ListParagraph"/>
        <w:numPr>
          <w:ilvl w:val="1"/>
          <w:numId w:val="44"/>
        </w:numPr>
        <w:overflowPunct/>
        <w:autoSpaceDE/>
        <w:autoSpaceDN/>
        <w:adjustRightInd/>
        <w:spacing w:after="160" w:line="259" w:lineRule="auto"/>
        <w:textAlignment w:val="auto"/>
      </w:pPr>
      <w:r w:rsidRPr="005E4680">
        <w:t>go-to-sleep indication</w:t>
      </w:r>
      <w:r w:rsidRPr="005E4680">
        <w:rPr>
          <w:rFonts w:hint="eastAsia"/>
        </w:rPr>
        <w:t xml:space="preserve"> scheme </w:t>
      </w:r>
      <w:r w:rsidRPr="005E4680">
        <w:t>with C-DRX(16,</w:t>
      </w:r>
      <w:r w:rsidRPr="005E4680">
        <w:rPr>
          <w:rFonts w:hint="eastAsia"/>
        </w:rPr>
        <w:t xml:space="preserve"> </w:t>
      </w:r>
      <w:r w:rsidRPr="005E4680">
        <w:t xml:space="preserve">12, 4) can obtain </w:t>
      </w:r>
      <w:r w:rsidRPr="005E4680">
        <w:rPr>
          <w:rFonts w:hint="eastAsia"/>
        </w:rPr>
        <w:t>17.4%~17.8%</w:t>
      </w:r>
      <w:r w:rsidRPr="005E4680">
        <w:t xml:space="preserve"> power saving gain with </w:t>
      </w:r>
      <w:r w:rsidRPr="005E4680">
        <w:rPr>
          <w:rFonts w:hint="eastAsia"/>
        </w:rPr>
        <w:t xml:space="preserve">no </w:t>
      </w:r>
      <w:r w:rsidRPr="005E4680">
        <w:t xml:space="preserve">capacity </w:t>
      </w:r>
      <w:r w:rsidRPr="005E4680">
        <w:rPr>
          <w:rFonts w:hint="eastAsia"/>
        </w:rPr>
        <w:t xml:space="preserve">loss compared with </w:t>
      </w:r>
      <w:r w:rsidRPr="005E4680">
        <w:t>C-DRX(16,12,4) with R</w:t>
      </w:r>
      <w:r w:rsidRPr="005E4680">
        <w:rPr>
          <w:rFonts w:hint="eastAsia"/>
        </w:rPr>
        <w:t>el-</w:t>
      </w:r>
      <w:r w:rsidRPr="005E4680">
        <w:t>17 PDCCH skipping scheme</w:t>
      </w:r>
      <w:r w:rsidRPr="005E4680">
        <w:rPr>
          <w:rFonts w:hint="eastAsia"/>
        </w:rPr>
        <w:t>.</w:t>
      </w:r>
      <w:r w:rsidRPr="005E4680">
        <w:t xml:space="preserve"> </w:t>
      </w:r>
    </w:p>
    <w:p w14:paraId="11215431" w14:textId="77777777" w:rsidR="003817E1" w:rsidRPr="005E4680" w:rsidRDefault="003817E1" w:rsidP="003817E1">
      <w:pPr>
        <w:pStyle w:val="ListParagraph"/>
        <w:numPr>
          <w:ilvl w:val="1"/>
          <w:numId w:val="44"/>
        </w:numPr>
        <w:overflowPunct/>
        <w:autoSpaceDE/>
        <w:autoSpaceDN/>
        <w:adjustRightInd/>
        <w:spacing w:after="160" w:line="259" w:lineRule="auto"/>
        <w:textAlignment w:val="auto"/>
      </w:pPr>
      <w:r w:rsidRPr="005E4680">
        <w:rPr>
          <w:rFonts w:hint="eastAsia"/>
        </w:rPr>
        <w:t xml:space="preserve">go-to-sleep indication and </w:t>
      </w:r>
      <w:r w:rsidRPr="005E4680">
        <w:t>continuous PDCCH skipping</w:t>
      </w:r>
      <w:r w:rsidRPr="005E4680">
        <w:rPr>
          <w:rFonts w:hint="eastAsia"/>
        </w:rPr>
        <w:t xml:space="preserve"> scheme </w:t>
      </w:r>
      <w:r w:rsidRPr="005E4680">
        <w:t>with C-DRX(16,</w:t>
      </w:r>
      <w:r w:rsidRPr="005E4680">
        <w:rPr>
          <w:rFonts w:hint="eastAsia"/>
        </w:rPr>
        <w:t xml:space="preserve"> </w:t>
      </w:r>
      <w:r w:rsidRPr="005E4680">
        <w:t>12, 4)</w:t>
      </w:r>
      <w:r w:rsidRPr="005E4680">
        <w:rPr>
          <w:rFonts w:hint="eastAsia"/>
        </w:rPr>
        <w:t xml:space="preserve"> can obtain up to 23.8</w:t>
      </w:r>
      <w:r w:rsidRPr="005E4680">
        <w:t>%</w:t>
      </w:r>
      <w:r w:rsidRPr="005E4680">
        <w:rPr>
          <w:rFonts w:hint="eastAsia"/>
        </w:rPr>
        <w:t xml:space="preserve"> power saving gain without capacity loss compared with </w:t>
      </w:r>
      <w:r w:rsidRPr="005E4680">
        <w:t>C-DRX(16,</w:t>
      </w:r>
      <w:r w:rsidRPr="005E4680">
        <w:rPr>
          <w:rFonts w:hint="eastAsia"/>
        </w:rPr>
        <w:t xml:space="preserve"> </w:t>
      </w:r>
      <w:r w:rsidRPr="005E4680">
        <w:t>12,</w:t>
      </w:r>
      <w:r w:rsidRPr="005E4680">
        <w:rPr>
          <w:rFonts w:hint="eastAsia"/>
        </w:rPr>
        <w:t xml:space="preserve"> </w:t>
      </w:r>
      <w:r w:rsidRPr="005E4680">
        <w:t>4) with R</w:t>
      </w:r>
      <w:r w:rsidRPr="005E4680">
        <w:rPr>
          <w:rFonts w:hint="eastAsia"/>
        </w:rPr>
        <w:t>el-</w:t>
      </w:r>
      <w:r w:rsidRPr="005E4680">
        <w:t>17 PDCCH skipping scheme</w:t>
      </w:r>
      <w:r w:rsidRPr="005E4680">
        <w:rPr>
          <w:rFonts w:hint="eastAsia"/>
        </w:rPr>
        <w:t>.</w:t>
      </w:r>
    </w:p>
    <w:p w14:paraId="1FAAE462" w14:textId="77777777" w:rsidR="00CD631A" w:rsidRPr="00FD0880" w:rsidRDefault="00CD631A" w:rsidP="00CD631A"/>
    <w:p w14:paraId="7A0849CE" w14:textId="6B5FD32A" w:rsidR="00CD631A" w:rsidRDefault="00FE64DA" w:rsidP="00CD631A">
      <w:r w:rsidRPr="00A56612">
        <w:rPr>
          <w:b/>
          <w:bCs/>
          <w:highlight w:val="yellow"/>
          <w:u w:val="single"/>
        </w:rPr>
        <w:t>Question 1</w:t>
      </w:r>
      <w:r>
        <w:t>:</w:t>
      </w:r>
      <w:r w:rsidR="00CD631A">
        <w:t xml:space="preserve"> Do you have any comments on </w:t>
      </w:r>
      <w:r w:rsidR="00152620">
        <w:t xml:space="preserve">proponent </w:t>
      </w:r>
      <w:r w:rsidR="00886750">
        <w:t xml:space="preserve">companies’ </w:t>
      </w:r>
      <w:r w:rsidR="00CD631A">
        <w:t>proposals and observations?</w:t>
      </w:r>
    </w:p>
    <w:p w14:paraId="50C349C6" w14:textId="1F624CA0" w:rsidR="00745564" w:rsidRDefault="00745564" w:rsidP="00851AA0"/>
    <w:tbl>
      <w:tblPr>
        <w:tblStyle w:val="TableGrid"/>
        <w:tblW w:w="0" w:type="auto"/>
        <w:tblLook w:val="04A0" w:firstRow="1" w:lastRow="0" w:firstColumn="1" w:lastColumn="0" w:noHBand="0" w:noVBand="1"/>
      </w:tblPr>
      <w:tblGrid>
        <w:gridCol w:w="1278"/>
        <w:gridCol w:w="8351"/>
      </w:tblGrid>
      <w:tr w:rsidR="000B0179" w14:paraId="0C6B07A2" w14:textId="77777777" w:rsidTr="004C384F">
        <w:trPr>
          <w:trHeight w:val="276"/>
        </w:trPr>
        <w:tc>
          <w:tcPr>
            <w:tcW w:w="1278" w:type="dxa"/>
          </w:tcPr>
          <w:p w14:paraId="56DB2EAC" w14:textId="77777777" w:rsidR="000B0179" w:rsidRDefault="000B0179" w:rsidP="004C384F">
            <w:pPr>
              <w:rPr>
                <w:b/>
                <w:bCs/>
              </w:rPr>
            </w:pPr>
            <w:r>
              <w:rPr>
                <w:rFonts w:hint="eastAsia"/>
                <w:b/>
                <w:bCs/>
              </w:rPr>
              <w:t>C</w:t>
            </w:r>
            <w:r>
              <w:rPr>
                <w:b/>
                <w:bCs/>
              </w:rPr>
              <w:t>ompany</w:t>
            </w:r>
          </w:p>
        </w:tc>
        <w:tc>
          <w:tcPr>
            <w:tcW w:w="8351" w:type="dxa"/>
          </w:tcPr>
          <w:p w14:paraId="319A6D97" w14:textId="77777777" w:rsidR="000B0179" w:rsidRDefault="000B0179" w:rsidP="004C384F">
            <w:pPr>
              <w:rPr>
                <w:b/>
                <w:bCs/>
              </w:rPr>
            </w:pPr>
            <w:r>
              <w:rPr>
                <w:b/>
                <w:bCs/>
              </w:rPr>
              <w:t>Views</w:t>
            </w:r>
          </w:p>
        </w:tc>
      </w:tr>
      <w:tr w:rsidR="000B0179" w14:paraId="3C5F3D6F" w14:textId="77777777" w:rsidTr="004C384F">
        <w:trPr>
          <w:trHeight w:val="276"/>
        </w:trPr>
        <w:tc>
          <w:tcPr>
            <w:tcW w:w="1278" w:type="dxa"/>
          </w:tcPr>
          <w:p w14:paraId="01109A29" w14:textId="77777777" w:rsidR="000B0179" w:rsidRDefault="000B0179" w:rsidP="004C384F">
            <w:pPr>
              <w:rPr>
                <w:b/>
                <w:bCs/>
              </w:rPr>
            </w:pPr>
          </w:p>
        </w:tc>
        <w:tc>
          <w:tcPr>
            <w:tcW w:w="8351" w:type="dxa"/>
          </w:tcPr>
          <w:p w14:paraId="74F6D53B" w14:textId="77777777" w:rsidR="000B0179" w:rsidRDefault="000B0179" w:rsidP="004C384F">
            <w:pPr>
              <w:rPr>
                <w:b/>
                <w:bCs/>
              </w:rPr>
            </w:pPr>
          </w:p>
        </w:tc>
      </w:tr>
      <w:tr w:rsidR="000B0179" w14:paraId="5257D8D0" w14:textId="77777777" w:rsidTr="004C384F">
        <w:trPr>
          <w:trHeight w:val="276"/>
        </w:trPr>
        <w:tc>
          <w:tcPr>
            <w:tcW w:w="1278" w:type="dxa"/>
          </w:tcPr>
          <w:p w14:paraId="2CC49A3A" w14:textId="77777777" w:rsidR="000B0179" w:rsidRDefault="000B0179" w:rsidP="004C384F">
            <w:pPr>
              <w:rPr>
                <w:b/>
                <w:bCs/>
              </w:rPr>
            </w:pPr>
          </w:p>
        </w:tc>
        <w:tc>
          <w:tcPr>
            <w:tcW w:w="8351" w:type="dxa"/>
          </w:tcPr>
          <w:p w14:paraId="0D5D60D1" w14:textId="77777777" w:rsidR="000B0179" w:rsidRDefault="000B0179" w:rsidP="004C384F">
            <w:pPr>
              <w:rPr>
                <w:b/>
                <w:bCs/>
              </w:rPr>
            </w:pPr>
          </w:p>
        </w:tc>
      </w:tr>
      <w:tr w:rsidR="000B0179" w14:paraId="5AED8C8C" w14:textId="77777777" w:rsidTr="004C384F">
        <w:trPr>
          <w:trHeight w:val="276"/>
        </w:trPr>
        <w:tc>
          <w:tcPr>
            <w:tcW w:w="1278" w:type="dxa"/>
          </w:tcPr>
          <w:p w14:paraId="0F2587D2" w14:textId="77777777" w:rsidR="000B0179" w:rsidRDefault="000B0179" w:rsidP="004C384F">
            <w:pPr>
              <w:rPr>
                <w:b/>
                <w:bCs/>
              </w:rPr>
            </w:pPr>
          </w:p>
        </w:tc>
        <w:tc>
          <w:tcPr>
            <w:tcW w:w="8351" w:type="dxa"/>
          </w:tcPr>
          <w:p w14:paraId="2DD8381D" w14:textId="77777777" w:rsidR="000B0179" w:rsidRDefault="000B0179" w:rsidP="004C384F">
            <w:pPr>
              <w:rPr>
                <w:b/>
                <w:bCs/>
              </w:rPr>
            </w:pPr>
          </w:p>
        </w:tc>
      </w:tr>
    </w:tbl>
    <w:p w14:paraId="19226075" w14:textId="77777777" w:rsidR="000B0179" w:rsidRPr="00851AA0" w:rsidRDefault="000B0179" w:rsidP="00851AA0"/>
    <w:p w14:paraId="597D87D8" w14:textId="77777777" w:rsidR="005B5A60" w:rsidRDefault="005B5A60" w:rsidP="005B5A60">
      <w:r>
        <w:t xml:space="preserve">Question 2: Do you support the proponent companies’ proposals or not, and why? </w:t>
      </w:r>
    </w:p>
    <w:tbl>
      <w:tblPr>
        <w:tblStyle w:val="TableGrid"/>
        <w:tblW w:w="0" w:type="auto"/>
        <w:tblLook w:val="04A0" w:firstRow="1" w:lastRow="0" w:firstColumn="1" w:lastColumn="0" w:noHBand="0" w:noVBand="1"/>
      </w:tblPr>
      <w:tblGrid>
        <w:gridCol w:w="1278"/>
        <w:gridCol w:w="8351"/>
      </w:tblGrid>
      <w:tr w:rsidR="005B5A60" w14:paraId="790F7FCD" w14:textId="77777777" w:rsidTr="009007F8">
        <w:trPr>
          <w:trHeight w:val="276"/>
        </w:trPr>
        <w:tc>
          <w:tcPr>
            <w:tcW w:w="1278" w:type="dxa"/>
          </w:tcPr>
          <w:p w14:paraId="3FD15B5C" w14:textId="77777777" w:rsidR="005B5A60" w:rsidRDefault="005B5A60" w:rsidP="009007F8">
            <w:pPr>
              <w:rPr>
                <w:b/>
                <w:bCs/>
              </w:rPr>
            </w:pPr>
            <w:r>
              <w:rPr>
                <w:rFonts w:hint="eastAsia"/>
                <w:b/>
                <w:bCs/>
              </w:rPr>
              <w:t>C</w:t>
            </w:r>
            <w:r>
              <w:rPr>
                <w:b/>
                <w:bCs/>
              </w:rPr>
              <w:t>ompany</w:t>
            </w:r>
          </w:p>
        </w:tc>
        <w:tc>
          <w:tcPr>
            <w:tcW w:w="8351" w:type="dxa"/>
          </w:tcPr>
          <w:p w14:paraId="5DAAB5DB" w14:textId="77777777" w:rsidR="005B5A60" w:rsidRDefault="005B5A60" w:rsidP="009007F8">
            <w:pPr>
              <w:rPr>
                <w:b/>
                <w:bCs/>
              </w:rPr>
            </w:pPr>
            <w:r>
              <w:rPr>
                <w:b/>
                <w:bCs/>
              </w:rPr>
              <w:t>Views</w:t>
            </w:r>
          </w:p>
        </w:tc>
      </w:tr>
      <w:tr w:rsidR="005B5A60" w14:paraId="36740DFB" w14:textId="77777777" w:rsidTr="009007F8">
        <w:trPr>
          <w:trHeight w:val="276"/>
        </w:trPr>
        <w:tc>
          <w:tcPr>
            <w:tcW w:w="1278" w:type="dxa"/>
          </w:tcPr>
          <w:p w14:paraId="62A6D53B" w14:textId="5937BAE7" w:rsidR="005B5A60" w:rsidRPr="00A81AE3" w:rsidRDefault="00A81AE3" w:rsidP="009007F8">
            <w:pPr>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354F18B8" w14:textId="7D1ADF43" w:rsidR="005B5A60" w:rsidRPr="004C384F" w:rsidRDefault="00A81AE3" w:rsidP="009007F8">
            <w:pPr>
              <w:rPr>
                <w:bCs/>
              </w:rPr>
            </w:pPr>
            <w:r>
              <w:rPr>
                <w:rFonts w:eastAsia="PMingLiU"/>
                <w:bCs/>
                <w:lang w:eastAsia="zh-TW"/>
              </w:rPr>
              <w:t>Not support. Using a dummy scheduling DCI to indicate PDCCH skipping in current spec can achieve similar purpose as this proposal.</w:t>
            </w:r>
          </w:p>
        </w:tc>
      </w:tr>
      <w:tr w:rsidR="002B57E1" w14:paraId="2C04BD95" w14:textId="77777777" w:rsidTr="009007F8">
        <w:trPr>
          <w:trHeight w:val="276"/>
        </w:trPr>
        <w:tc>
          <w:tcPr>
            <w:tcW w:w="1278" w:type="dxa"/>
          </w:tcPr>
          <w:p w14:paraId="1D49266F" w14:textId="434C30B9" w:rsidR="002B57E1" w:rsidRPr="004C384F" w:rsidRDefault="002B57E1" w:rsidP="002B57E1">
            <w:pPr>
              <w:rPr>
                <w:bCs/>
              </w:rPr>
            </w:pPr>
            <w:r>
              <w:rPr>
                <w:rFonts w:eastAsiaTheme="minorEastAsia" w:hint="eastAsia"/>
                <w:bCs/>
                <w:lang w:eastAsia="ko-KR"/>
              </w:rPr>
              <w:t>LGE</w:t>
            </w:r>
          </w:p>
        </w:tc>
        <w:tc>
          <w:tcPr>
            <w:tcW w:w="8351" w:type="dxa"/>
          </w:tcPr>
          <w:p w14:paraId="1A543868" w14:textId="5CF61028" w:rsidR="002B57E1" w:rsidRPr="004C384F" w:rsidRDefault="002B57E1" w:rsidP="002B57E1">
            <w:pPr>
              <w:rPr>
                <w:bCs/>
              </w:rPr>
            </w:pPr>
            <w:r>
              <w:rPr>
                <w:rFonts w:eastAsiaTheme="minorEastAsia"/>
                <w:lang w:eastAsia="ko-KR"/>
              </w:rPr>
              <w:t>Support. Non-scheduling DCI that indicates PDCCH monitoring adaptation can be helpful for XR power saving to prevent a UE to receive PDCCH and dummy scheduled PDSCH.</w:t>
            </w:r>
          </w:p>
        </w:tc>
      </w:tr>
      <w:tr w:rsidR="002B57E1" w14:paraId="30545E89" w14:textId="77777777" w:rsidTr="009007F8">
        <w:trPr>
          <w:trHeight w:val="276"/>
        </w:trPr>
        <w:tc>
          <w:tcPr>
            <w:tcW w:w="1278" w:type="dxa"/>
          </w:tcPr>
          <w:p w14:paraId="4CE9C1C3" w14:textId="77777777" w:rsidR="002B57E1" w:rsidRPr="004C384F" w:rsidRDefault="002B57E1" w:rsidP="002B57E1">
            <w:pPr>
              <w:rPr>
                <w:bCs/>
              </w:rPr>
            </w:pPr>
          </w:p>
        </w:tc>
        <w:tc>
          <w:tcPr>
            <w:tcW w:w="8351" w:type="dxa"/>
          </w:tcPr>
          <w:p w14:paraId="3EBB3E5D" w14:textId="77777777" w:rsidR="002B57E1" w:rsidRPr="004C384F" w:rsidRDefault="002B57E1" w:rsidP="002B57E1">
            <w:pPr>
              <w:rPr>
                <w:bCs/>
              </w:rPr>
            </w:pPr>
          </w:p>
        </w:tc>
      </w:tr>
      <w:tr w:rsidR="002B57E1" w14:paraId="573A2213" w14:textId="77777777" w:rsidTr="009007F8">
        <w:trPr>
          <w:trHeight w:val="276"/>
        </w:trPr>
        <w:tc>
          <w:tcPr>
            <w:tcW w:w="1278" w:type="dxa"/>
          </w:tcPr>
          <w:p w14:paraId="2FBB8510" w14:textId="77777777" w:rsidR="002B57E1" w:rsidRPr="004C384F" w:rsidRDefault="002B57E1" w:rsidP="002B57E1">
            <w:pPr>
              <w:rPr>
                <w:bCs/>
              </w:rPr>
            </w:pPr>
          </w:p>
        </w:tc>
        <w:tc>
          <w:tcPr>
            <w:tcW w:w="8351" w:type="dxa"/>
          </w:tcPr>
          <w:p w14:paraId="47EC81BE" w14:textId="77777777" w:rsidR="002B57E1" w:rsidRPr="004C384F" w:rsidRDefault="002B57E1" w:rsidP="002B57E1">
            <w:pPr>
              <w:rPr>
                <w:bCs/>
              </w:rPr>
            </w:pPr>
          </w:p>
        </w:tc>
      </w:tr>
    </w:tbl>
    <w:p w14:paraId="53BA211A" w14:textId="2694D709" w:rsidR="0065301D" w:rsidRPr="00851AA0" w:rsidRDefault="0065301D" w:rsidP="00851AA0"/>
    <w:p w14:paraId="2B7B06E7" w14:textId="77777777" w:rsidR="00A66DBA" w:rsidRDefault="00A66DBA" w:rsidP="00B13FB9"/>
    <w:p w14:paraId="79651F80" w14:textId="3DFF44FD" w:rsidR="00101618" w:rsidRDefault="005A1A65" w:rsidP="005A1A65">
      <w:pPr>
        <w:pStyle w:val="Heading2a"/>
      </w:pPr>
      <w:r w:rsidRPr="005A1A65">
        <w:t>SSSG switching enhancements</w:t>
      </w:r>
    </w:p>
    <w:p w14:paraId="35969B4F" w14:textId="256EEEC5" w:rsidR="00E17C96" w:rsidRPr="00A200B5" w:rsidRDefault="0011412D" w:rsidP="00A200B5">
      <w:r w:rsidRPr="00A200B5">
        <w:t>Ericsson</w:t>
      </w:r>
      <w:r w:rsidR="00101618" w:rsidRPr="00A200B5">
        <w:t xml:space="preserve"> proposed </w:t>
      </w:r>
      <w:r w:rsidR="00B56474" w:rsidRPr="00A200B5">
        <w:t xml:space="preserve">to </w:t>
      </w:r>
      <w:r w:rsidR="000C1655" w:rsidRPr="00A200B5">
        <w:t xml:space="preserve">enhance SSSG switching </w:t>
      </w:r>
      <w:r w:rsidR="00D96973" w:rsidRPr="00A200B5">
        <w:t xml:space="preserve">to </w:t>
      </w:r>
      <w:r w:rsidR="00B56474" w:rsidRPr="00A200B5">
        <w:t>address jitter without increasing signaling overhead:</w:t>
      </w:r>
      <w:r w:rsidR="005E2229" w:rsidRPr="00A200B5">
        <w:t xml:space="preserve"> </w:t>
      </w:r>
      <w:r w:rsidR="00B56474" w:rsidRPr="00A200B5">
        <w:t>(a) an implicit SSSG applies at the start of drx-OnDuration and another SSSG applies when a PDCCH for data traffic is received. (b) align the search space set monitoring pattern w.r.t. the DRX cycle</w:t>
      </w:r>
      <w:r w:rsidR="00101618" w:rsidRPr="00A200B5">
        <w:t>. Evaluation results can be found in</w:t>
      </w:r>
      <w:r w:rsidR="0029216D" w:rsidRPr="00A200B5">
        <w:t xml:space="preserve"> </w:t>
      </w:r>
      <w:r w:rsidR="0007094C" w:rsidRPr="00A200B5">
        <w:fldChar w:fldCharType="begin"/>
      </w:r>
      <w:r w:rsidR="0007094C" w:rsidRPr="00A200B5">
        <w:instrText xml:space="preserve"> REF _Ref118717580 \h </w:instrText>
      </w:r>
      <w:r w:rsidR="0007094C" w:rsidRPr="00A200B5">
        <w:fldChar w:fldCharType="separate"/>
      </w:r>
      <w:r w:rsidR="00A200B5" w:rsidRPr="00A200B5">
        <w:t>Table 13</w:t>
      </w:r>
      <w:r w:rsidR="0007094C" w:rsidRPr="00A200B5">
        <w:fldChar w:fldCharType="end"/>
      </w:r>
      <w:r w:rsidR="00101618" w:rsidRPr="00A200B5">
        <w:t>.</w:t>
      </w:r>
      <w:r w:rsidR="005E2229" w:rsidRPr="00A200B5">
        <w:t xml:space="preserve"> </w:t>
      </w:r>
      <w:r w:rsidR="00E17C96" w:rsidRPr="00A200B5">
        <w:t>Huawei also proposed th</w:t>
      </w:r>
      <w:r w:rsidR="00F82888" w:rsidRPr="00A200B5">
        <w:t>at</w:t>
      </w:r>
      <w:r w:rsidR="00E17C96" w:rsidRPr="00A200B5">
        <w:t xml:space="preserve"> </w:t>
      </w:r>
      <w:r w:rsidR="00F82888" w:rsidRPr="00A200B5">
        <w:t>at the beginning of each On-duration, UE switches to a SSSG in which UE monitors PDCCH sparsely</w:t>
      </w:r>
      <w:r w:rsidR="0063049A" w:rsidRPr="00A200B5">
        <w:t>.</w:t>
      </w:r>
    </w:p>
    <w:p w14:paraId="567072A6" w14:textId="77777777" w:rsidR="00101618" w:rsidRDefault="00101618" w:rsidP="00101618"/>
    <w:p w14:paraId="32EB403E" w14:textId="7C7966D7" w:rsidR="00101618" w:rsidRDefault="00101618" w:rsidP="00101618">
      <w:pPr>
        <w:jc w:val="center"/>
        <w:rPr>
          <w:b/>
          <w:bCs/>
        </w:rPr>
      </w:pPr>
      <w:bookmarkStart w:id="104" w:name="_Ref118717580"/>
      <w:r>
        <w:rPr>
          <w:b/>
          <w:bCs/>
        </w:rPr>
        <w:t xml:space="preserve">Table </w:t>
      </w:r>
      <w:r>
        <w:rPr>
          <w:b/>
          <w:bCs/>
        </w:rPr>
        <w:fldChar w:fldCharType="begin"/>
      </w:r>
      <w:r>
        <w:rPr>
          <w:b/>
          <w:bCs/>
        </w:rPr>
        <w:instrText>SEQ Table \* ARABIC</w:instrText>
      </w:r>
      <w:r>
        <w:rPr>
          <w:b/>
          <w:bCs/>
        </w:rPr>
        <w:fldChar w:fldCharType="separate"/>
      </w:r>
      <w:r w:rsidR="00E01F15">
        <w:rPr>
          <w:b/>
          <w:bCs/>
          <w:noProof/>
        </w:rPr>
        <w:t>13</w:t>
      </w:r>
      <w:r>
        <w:rPr>
          <w:b/>
          <w:bCs/>
        </w:rPr>
        <w:fldChar w:fldCharType="end"/>
      </w:r>
      <w:bookmarkEnd w:id="104"/>
      <w:r>
        <w:rPr>
          <w:b/>
          <w:bCs/>
        </w:rPr>
        <w:t xml:space="preserve">: Evaluation results for </w:t>
      </w:r>
      <w:r w:rsidR="00DA6A11">
        <w:rPr>
          <w:b/>
          <w:bCs/>
        </w:rPr>
        <w:t>SSSG switching enhancements</w:t>
      </w:r>
    </w:p>
    <w:tbl>
      <w:tblPr>
        <w:tblStyle w:val="TableGrid"/>
        <w:tblW w:w="0" w:type="auto"/>
        <w:tblLook w:val="04A0" w:firstRow="1" w:lastRow="0" w:firstColumn="1" w:lastColumn="0" w:noHBand="0" w:noVBand="1"/>
      </w:tblPr>
      <w:tblGrid>
        <w:gridCol w:w="923"/>
        <w:gridCol w:w="8706"/>
      </w:tblGrid>
      <w:tr w:rsidR="00101618" w:rsidRPr="00F000E1" w14:paraId="644A545C" w14:textId="77777777" w:rsidTr="00137869">
        <w:tc>
          <w:tcPr>
            <w:tcW w:w="1050" w:type="dxa"/>
          </w:tcPr>
          <w:p w14:paraId="060C609F" w14:textId="77777777" w:rsidR="00101618" w:rsidRPr="00F000E1" w:rsidRDefault="00101618" w:rsidP="004C384F">
            <w:pPr>
              <w:rPr>
                <w:b/>
                <w:bCs/>
              </w:rPr>
            </w:pPr>
            <w:r w:rsidRPr="00F000E1">
              <w:rPr>
                <w:b/>
                <w:bCs/>
              </w:rPr>
              <w:lastRenderedPageBreak/>
              <w:t>Company</w:t>
            </w:r>
          </w:p>
        </w:tc>
        <w:tc>
          <w:tcPr>
            <w:tcW w:w="8579" w:type="dxa"/>
          </w:tcPr>
          <w:p w14:paraId="23E35BED" w14:textId="77777777" w:rsidR="00101618" w:rsidRPr="00F000E1" w:rsidRDefault="00101618" w:rsidP="004C384F">
            <w:pPr>
              <w:rPr>
                <w:b/>
                <w:bCs/>
              </w:rPr>
            </w:pPr>
            <w:r w:rsidRPr="00F000E1">
              <w:rPr>
                <w:b/>
                <w:bCs/>
              </w:rPr>
              <w:t>Evaluation results</w:t>
            </w:r>
          </w:p>
        </w:tc>
      </w:tr>
      <w:tr w:rsidR="00137869" w14:paraId="2BF9E80D" w14:textId="77777777" w:rsidTr="00137869">
        <w:trPr>
          <w:trHeight w:val="276"/>
        </w:trPr>
        <w:tc>
          <w:tcPr>
            <w:tcW w:w="1050" w:type="dxa"/>
          </w:tcPr>
          <w:p w14:paraId="2A069AE1" w14:textId="77777777" w:rsidR="00137869" w:rsidRPr="00CA2C3A" w:rsidRDefault="00137869" w:rsidP="004C384F">
            <w:r w:rsidRPr="00CA2C3A">
              <w:t>Ericsson</w:t>
            </w:r>
          </w:p>
        </w:tc>
        <w:tc>
          <w:tcPr>
            <w:tcW w:w="8579" w:type="dxa"/>
          </w:tcPr>
          <w:p w14:paraId="5A70829A" w14:textId="77777777" w:rsidR="00137869" w:rsidRPr="00CA2C3A" w:rsidRDefault="00137869" w:rsidP="004C384F">
            <w:pPr>
              <w:rPr>
                <w:b/>
                <w:bCs/>
              </w:rPr>
            </w:pPr>
            <w:r w:rsidRPr="00CA2C3A">
              <w:rPr>
                <w:b/>
                <w:bCs/>
              </w:rPr>
              <w:t>Observation 11</w:t>
            </w:r>
            <w:r w:rsidRPr="00CA2C3A">
              <w:rPr>
                <w:b/>
                <w:bCs/>
              </w:rPr>
              <w:tab/>
              <w:t>Enhanced SSSG switching achieves up to 19.3% PSG, while also achieving a rather high percentage of satisfied UEs (77.8–100%).</w:t>
            </w:r>
          </w:p>
          <w:p w14:paraId="294F381F" w14:textId="77777777" w:rsidR="00137869" w:rsidRPr="00CA2C3A" w:rsidRDefault="00137869" w:rsidP="004C384F">
            <w:pPr>
              <w:rPr>
                <w:b/>
                <w:bCs/>
              </w:rPr>
            </w:pPr>
            <w:r w:rsidRPr="00CA2C3A">
              <w:rPr>
                <w:b/>
                <w:bCs/>
              </w:rPr>
              <w:t>Observation 12</w:t>
            </w:r>
            <w:r w:rsidRPr="00CA2C3A">
              <w:rPr>
                <w:b/>
                <w:bCs/>
              </w:rPr>
              <w:tab/>
              <w:t>Enhanced SSSG switching combined with PDCCH skipping achives up to 27.1% PSG, while also achieving a rather high percentage of satisfied UEs (78.1–100%).</w:t>
            </w:r>
          </w:p>
          <w:p w14:paraId="5F28BF7F" w14:textId="77777777" w:rsidR="00137869" w:rsidRPr="00CA2C3A" w:rsidRDefault="00137869" w:rsidP="004C384F">
            <w:pPr>
              <w:rPr>
                <w:b/>
                <w:bCs/>
              </w:rPr>
            </w:pPr>
          </w:p>
          <w:p w14:paraId="39475ADB" w14:textId="77777777" w:rsidR="00137869" w:rsidRPr="00CA2C3A" w:rsidRDefault="00137869" w:rsidP="004C384F">
            <w:pPr>
              <w:rPr>
                <w:b/>
                <w:bCs/>
              </w:rPr>
            </w:pPr>
            <w:r w:rsidRPr="00CA2C3A">
              <w:rPr>
                <w:b/>
                <w:bCs/>
              </w:rPr>
              <w:t>Proposal 10</w:t>
            </w:r>
            <w:r w:rsidRPr="00CA2C3A">
              <w:rPr>
                <w:b/>
                <w:bCs/>
              </w:rPr>
              <w:tab/>
              <w:t>Enhance SSSG switching to address jitter without increasing signaling overhead:</w:t>
            </w:r>
          </w:p>
          <w:p w14:paraId="017556BC" w14:textId="77777777" w:rsidR="00137869" w:rsidRPr="00CA2C3A" w:rsidRDefault="00137869" w:rsidP="004C384F">
            <w:pPr>
              <w:rPr>
                <w:b/>
                <w:bCs/>
              </w:rPr>
            </w:pPr>
            <w:r w:rsidRPr="00CA2C3A">
              <w:rPr>
                <w:b/>
                <w:bCs/>
              </w:rPr>
              <w:t xml:space="preserve">(a) an implicit SSSG applies at the start of drx-OnDuration and another SSSG applies when a PDCCH for data traffic is received. </w:t>
            </w:r>
          </w:p>
          <w:p w14:paraId="0D8D0F3D" w14:textId="77777777" w:rsidR="00137869" w:rsidRDefault="00137869" w:rsidP="004C384F">
            <w:pPr>
              <w:rPr>
                <w:b/>
                <w:bCs/>
              </w:rPr>
            </w:pPr>
            <w:r w:rsidRPr="00CA2C3A">
              <w:rPr>
                <w:b/>
                <w:bCs/>
              </w:rPr>
              <w:t>(b) align the search space set monitoring pattern w.r.t. the DRX cycle.</w:t>
            </w:r>
          </w:p>
          <w:p w14:paraId="719BCC40" w14:textId="77777777" w:rsidR="004A55B9" w:rsidRPr="00BE5037" w:rsidRDefault="004A55B9" w:rsidP="004A55B9">
            <w:pPr>
              <w:pStyle w:val="Caption"/>
              <w:keepNext/>
              <w:jc w:val="center"/>
              <w:rPr>
                <w:rFonts w:cs="Arial"/>
                <w:noProof/>
              </w:rPr>
            </w:pPr>
            <w:r w:rsidRPr="00BE5037">
              <w:rPr>
                <w:rFonts w:cs="Arial"/>
                <w:noProof/>
              </w:rPr>
              <w:t>Table 2: Results for FR1,</w:t>
            </w:r>
            <w:r w:rsidRPr="00BE5037">
              <w:rPr>
                <w:rFonts w:cs="Arial"/>
              </w:rPr>
              <w:t xml:space="preserve"> high load,</w:t>
            </w:r>
            <w:r w:rsidRPr="00BE5037">
              <w:rPr>
                <w:rFonts w:cs="Arial"/>
                <w:noProof/>
              </w:rPr>
              <w:t xml:space="preserve"> Dense Urban scenario, and VR single-stream traffic: DL video (60 fps, 30 Mbps, ±4 ms jitter, 10 ms PDB)</w:t>
            </w:r>
          </w:p>
          <w:tbl>
            <w:tblPr>
              <w:tblStyle w:val="TableGrid1"/>
              <w:tblW w:w="8480" w:type="dxa"/>
              <w:tblLook w:val="04A0" w:firstRow="1" w:lastRow="0" w:firstColumn="1" w:lastColumn="0" w:noHBand="0" w:noVBand="1"/>
            </w:tblPr>
            <w:tblGrid>
              <w:gridCol w:w="751"/>
              <w:gridCol w:w="818"/>
              <w:gridCol w:w="1498"/>
              <w:gridCol w:w="547"/>
              <w:gridCol w:w="504"/>
              <w:gridCol w:w="556"/>
              <w:gridCol w:w="793"/>
              <w:gridCol w:w="903"/>
              <w:gridCol w:w="750"/>
              <w:gridCol w:w="610"/>
              <w:gridCol w:w="750"/>
            </w:tblGrid>
            <w:tr w:rsidR="008E74E4" w:rsidRPr="00BE5037" w14:paraId="2E7A805F" w14:textId="77777777" w:rsidTr="008E74E4">
              <w:tc>
                <w:tcPr>
                  <w:tcW w:w="751" w:type="dxa"/>
                  <w:shd w:val="clear" w:color="auto" w:fill="D0CECE" w:themeFill="background2" w:themeFillShade="E6"/>
                  <w:hideMark/>
                </w:tcPr>
                <w:p w14:paraId="00F7A97E" w14:textId="77777777" w:rsidR="004A55B9" w:rsidRPr="00BE5037" w:rsidRDefault="004A55B9" w:rsidP="004A55B9">
                  <w:pPr>
                    <w:spacing w:line="252" w:lineRule="auto"/>
                    <w:jc w:val="center"/>
                    <w:rPr>
                      <w:b/>
                      <w:bCs/>
                      <w:noProof/>
                      <w:sz w:val="18"/>
                      <w:szCs w:val="18"/>
                    </w:rPr>
                  </w:pPr>
                  <w:r w:rsidRPr="00BE5037">
                    <w:rPr>
                      <w:b/>
                      <w:bCs/>
                      <w:noProof/>
                      <w:sz w:val="18"/>
                      <w:szCs w:val="18"/>
                    </w:rPr>
                    <w:t xml:space="preserve">Tdoc </w:t>
                  </w:r>
                  <w:r w:rsidRPr="00BE5037">
                    <w:rPr>
                      <w:b/>
                      <w:bCs/>
                      <w:noProof/>
                      <w:color w:val="000000"/>
                      <w:sz w:val="18"/>
                      <w:szCs w:val="18"/>
                    </w:rPr>
                    <w:t>#</w:t>
                  </w:r>
                </w:p>
              </w:tc>
              <w:tc>
                <w:tcPr>
                  <w:tcW w:w="1354" w:type="dxa"/>
                  <w:shd w:val="clear" w:color="auto" w:fill="D0CECE" w:themeFill="background2" w:themeFillShade="E6"/>
                  <w:hideMark/>
                </w:tcPr>
                <w:p w14:paraId="382DEC2A"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Power Saving Scheme</w:t>
                  </w:r>
                </w:p>
              </w:tc>
              <w:tc>
                <w:tcPr>
                  <w:tcW w:w="962" w:type="dxa"/>
                  <w:shd w:val="clear" w:color="auto" w:fill="D0CECE" w:themeFill="background2" w:themeFillShade="E6"/>
                  <w:hideMark/>
                </w:tcPr>
                <w:p w14:paraId="54C9D33C"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CDRX cycle (ms)</w:t>
                  </w:r>
                </w:p>
              </w:tc>
              <w:tc>
                <w:tcPr>
                  <w:tcW w:w="547" w:type="dxa"/>
                  <w:shd w:val="clear" w:color="auto" w:fill="D0CECE" w:themeFill="background2" w:themeFillShade="E6"/>
                  <w:hideMark/>
                </w:tcPr>
                <w:p w14:paraId="5DB99124"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ODT (ms)</w:t>
                  </w:r>
                </w:p>
              </w:tc>
              <w:tc>
                <w:tcPr>
                  <w:tcW w:w="504" w:type="dxa"/>
                  <w:shd w:val="clear" w:color="auto" w:fill="D0CECE" w:themeFill="background2" w:themeFillShade="E6"/>
                  <w:hideMark/>
                </w:tcPr>
                <w:p w14:paraId="330204F2"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IAT (ms)</w:t>
                  </w:r>
                </w:p>
              </w:tc>
              <w:tc>
                <w:tcPr>
                  <w:tcW w:w="556" w:type="dxa"/>
                  <w:shd w:val="clear" w:color="auto" w:fill="D0CECE" w:themeFill="background2" w:themeFillShade="E6"/>
                  <w:hideMark/>
                </w:tcPr>
                <w:p w14:paraId="6F847CD8"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Load H/L</w:t>
                  </w:r>
                </w:p>
              </w:tc>
              <w:tc>
                <w:tcPr>
                  <w:tcW w:w="793" w:type="dxa"/>
                  <w:shd w:val="clear" w:color="auto" w:fill="D0CECE" w:themeFill="background2" w:themeFillShade="E6"/>
                  <w:hideMark/>
                </w:tcPr>
                <w:p w14:paraId="48B66EDE"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avg # UEs/Cell</w:t>
                  </w:r>
                </w:p>
              </w:tc>
              <w:tc>
                <w:tcPr>
                  <w:tcW w:w="903" w:type="dxa"/>
                  <w:shd w:val="clear" w:color="auto" w:fill="D0CECE" w:themeFill="background2" w:themeFillShade="E6"/>
                  <w:hideMark/>
                </w:tcPr>
                <w:p w14:paraId="19C812FE"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floor (Capacity)</w:t>
                  </w:r>
                </w:p>
              </w:tc>
              <w:tc>
                <w:tcPr>
                  <w:tcW w:w="750" w:type="dxa"/>
                  <w:shd w:val="clear" w:color="auto" w:fill="D0CECE" w:themeFill="background2" w:themeFillShade="E6"/>
                  <w:hideMark/>
                </w:tcPr>
                <w:p w14:paraId="2B8D53AC"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 of satisfied UE</w:t>
                  </w:r>
                </w:p>
              </w:tc>
              <w:tc>
                <w:tcPr>
                  <w:tcW w:w="610" w:type="dxa"/>
                  <w:shd w:val="clear" w:color="auto" w:fill="D0CECE" w:themeFill="background2" w:themeFillShade="E6"/>
                  <w:hideMark/>
                </w:tcPr>
                <w:p w14:paraId="67CFA634"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Mean PSG of all UEs</w:t>
                  </w:r>
                </w:p>
              </w:tc>
              <w:tc>
                <w:tcPr>
                  <w:tcW w:w="750" w:type="dxa"/>
                  <w:shd w:val="clear" w:color="auto" w:fill="D0CECE" w:themeFill="background2" w:themeFillShade="E6"/>
                  <w:hideMark/>
                </w:tcPr>
                <w:p w14:paraId="242805FD"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Mean PSG of satisfied UEs</w:t>
                  </w:r>
                </w:p>
              </w:tc>
            </w:tr>
            <w:tr w:rsidR="00D37CBD" w:rsidRPr="00BE5037" w14:paraId="2CF1AAC9" w14:textId="77777777" w:rsidTr="008E74E4">
              <w:tc>
                <w:tcPr>
                  <w:tcW w:w="751" w:type="dxa"/>
                  <w:hideMark/>
                </w:tcPr>
                <w:p w14:paraId="2C9B7E9A"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354" w:type="dxa"/>
                  <w:hideMark/>
                </w:tcPr>
                <w:p w14:paraId="6454955D" w14:textId="77777777" w:rsidR="004A55B9" w:rsidRPr="00BE5037" w:rsidRDefault="004A55B9" w:rsidP="004A55B9">
                  <w:pPr>
                    <w:spacing w:line="252" w:lineRule="auto"/>
                    <w:jc w:val="center"/>
                    <w:rPr>
                      <w:noProof/>
                      <w:sz w:val="18"/>
                      <w:szCs w:val="18"/>
                    </w:rPr>
                  </w:pPr>
                  <w:r w:rsidRPr="00BE5037">
                    <w:rPr>
                      <w:noProof/>
                      <w:sz w:val="18"/>
                      <w:szCs w:val="18"/>
                    </w:rPr>
                    <w:t>Always On</w:t>
                  </w:r>
                </w:p>
              </w:tc>
              <w:tc>
                <w:tcPr>
                  <w:tcW w:w="962" w:type="dxa"/>
                  <w:hideMark/>
                </w:tcPr>
                <w:p w14:paraId="1BF2EC33" w14:textId="77777777" w:rsidR="004A55B9" w:rsidRPr="00BE5037" w:rsidRDefault="004A55B9" w:rsidP="004A55B9">
                  <w:pPr>
                    <w:spacing w:line="252" w:lineRule="auto"/>
                    <w:jc w:val="center"/>
                    <w:rPr>
                      <w:noProof/>
                      <w:sz w:val="18"/>
                      <w:szCs w:val="18"/>
                    </w:rPr>
                  </w:pPr>
                  <w:r w:rsidRPr="00BE5037">
                    <w:rPr>
                      <w:color w:val="000000" w:themeColor="text1"/>
                      <w:kern w:val="24"/>
                      <w:sz w:val="18"/>
                      <w:szCs w:val="18"/>
                    </w:rPr>
                    <w:t>-</w:t>
                  </w:r>
                </w:p>
              </w:tc>
              <w:tc>
                <w:tcPr>
                  <w:tcW w:w="547" w:type="dxa"/>
                </w:tcPr>
                <w:p w14:paraId="515C2B15" w14:textId="77777777" w:rsidR="004A55B9" w:rsidRPr="00BE5037" w:rsidRDefault="004A55B9" w:rsidP="004A55B9">
                  <w:pPr>
                    <w:spacing w:line="252" w:lineRule="auto"/>
                    <w:jc w:val="center"/>
                    <w:rPr>
                      <w:noProof/>
                      <w:sz w:val="18"/>
                      <w:szCs w:val="18"/>
                    </w:rPr>
                  </w:pPr>
                  <w:r w:rsidRPr="00BE5037">
                    <w:rPr>
                      <w:noProof/>
                      <w:sz w:val="18"/>
                      <w:szCs w:val="18"/>
                    </w:rPr>
                    <w:t>-</w:t>
                  </w:r>
                </w:p>
              </w:tc>
              <w:tc>
                <w:tcPr>
                  <w:tcW w:w="504" w:type="dxa"/>
                </w:tcPr>
                <w:p w14:paraId="57ED9434" w14:textId="77777777" w:rsidR="004A55B9" w:rsidRPr="00BE5037" w:rsidRDefault="004A55B9" w:rsidP="004A55B9">
                  <w:pPr>
                    <w:spacing w:line="252" w:lineRule="auto"/>
                    <w:jc w:val="center"/>
                    <w:rPr>
                      <w:noProof/>
                      <w:sz w:val="18"/>
                      <w:szCs w:val="18"/>
                    </w:rPr>
                  </w:pPr>
                  <w:r w:rsidRPr="00BE5037">
                    <w:rPr>
                      <w:noProof/>
                      <w:sz w:val="18"/>
                      <w:szCs w:val="18"/>
                    </w:rPr>
                    <w:t>-</w:t>
                  </w:r>
                </w:p>
              </w:tc>
              <w:tc>
                <w:tcPr>
                  <w:tcW w:w="556" w:type="dxa"/>
                </w:tcPr>
                <w:p w14:paraId="505B64FC" w14:textId="77777777" w:rsidR="004A55B9" w:rsidRPr="00BE5037" w:rsidRDefault="004A55B9" w:rsidP="004A55B9">
                  <w:pPr>
                    <w:spacing w:line="252" w:lineRule="auto"/>
                    <w:jc w:val="center"/>
                    <w:rPr>
                      <w:noProof/>
                      <w:sz w:val="18"/>
                      <w:szCs w:val="18"/>
                    </w:rPr>
                  </w:pPr>
                  <w:r w:rsidRPr="00BE5037">
                    <w:rPr>
                      <w:noProof/>
                      <w:sz w:val="18"/>
                      <w:szCs w:val="18"/>
                    </w:rPr>
                    <w:t>H</w:t>
                  </w:r>
                </w:p>
              </w:tc>
              <w:tc>
                <w:tcPr>
                  <w:tcW w:w="793" w:type="dxa"/>
                </w:tcPr>
                <w:p w14:paraId="5D3DE612" w14:textId="77777777" w:rsidR="004A55B9" w:rsidRPr="00BE5037" w:rsidRDefault="004A55B9" w:rsidP="004A55B9">
                  <w:pPr>
                    <w:spacing w:line="252" w:lineRule="auto"/>
                    <w:jc w:val="center"/>
                    <w:rPr>
                      <w:noProof/>
                      <w:sz w:val="18"/>
                      <w:szCs w:val="18"/>
                    </w:rPr>
                  </w:pPr>
                  <w:r w:rsidRPr="00BE5037">
                    <w:rPr>
                      <w:noProof/>
                      <w:sz w:val="18"/>
                      <w:szCs w:val="18"/>
                    </w:rPr>
                    <w:t>8</w:t>
                  </w:r>
                </w:p>
              </w:tc>
              <w:tc>
                <w:tcPr>
                  <w:tcW w:w="903" w:type="dxa"/>
                </w:tcPr>
                <w:p w14:paraId="2AB0282B" w14:textId="77777777" w:rsidR="004A55B9" w:rsidRPr="00BE5037" w:rsidRDefault="004A55B9" w:rsidP="004A55B9">
                  <w:pPr>
                    <w:spacing w:line="252" w:lineRule="auto"/>
                    <w:jc w:val="center"/>
                    <w:rPr>
                      <w:noProof/>
                      <w:sz w:val="18"/>
                      <w:szCs w:val="18"/>
                    </w:rPr>
                  </w:pPr>
                  <w:r w:rsidRPr="00BE5037">
                    <w:rPr>
                      <w:noProof/>
                      <w:sz w:val="18"/>
                      <w:szCs w:val="18"/>
                    </w:rPr>
                    <w:t>8</w:t>
                  </w:r>
                </w:p>
              </w:tc>
              <w:tc>
                <w:tcPr>
                  <w:tcW w:w="750" w:type="dxa"/>
                </w:tcPr>
                <w:p w14:paraId="4301B51D" w14:textId="77777777" w:rsidR="004A55B9" w:rsidRPr="00BE5037" w:rsidRDefault="004A55B9" w:rsidP="004A55B9">
                  <w:pPr>
                    <w:spacing w:line="252" w:lineRule="auto"/>
                    <w:jc w:val="center"/>
                    <w:rPr>
                      <w:noProof/>
                      <w:sz w:val="18"/>
                      <w:szCs w:val="18"/>
                    </w:rPr>
                  </w:pPr>
                  <w:r w:rsidRPr="00BE5037">
                    <w:rPr>
                      <w:noProof/>
                      <w:sz w:val="18"/>
                      <w:szCs w:val="18"/>
                    </w:rPr>
                    <w:t>91.7%</w:t>
                  </w:r>
                </w:p>
              </w:tc>
              <w:tc>
                <w:tcPr>
                  <w:tcW w:w="610" w:type="dxa"/>
                </w:tcPr>
                <w:p w14:paraId="338DFBEB" w14:textId="77777777" w:rsidR="004A55B9" w:rsidRPr="00BE5037" w:rsidRDefault="004A55B9" w:rsidP="004A55B9">
                  <w:pPr>
                    <w:spacing w:line="252" w:lineRule="auto"/>
                    <w:jc w:val="center"/>
                    <w:rPr>
                      <w:noProof/>
                      <w:sz w:val="18"/>
                      <w:szCs w:val="18"/>
                    </w:rPr>
                  </w:pPr>
                  <w:r w:rsidRPr="00BE5037">
                    <w:rPr>
                      <w:noProof/>
                      <w:sz w:val="18"/>
                      <w:szCs w:val="18"/>
                    </w:rPr>
                    <w:t>-</w:t>
                  </w:r>
                </w:p>
              </w:tc>
              <w:tc>
                <w:tcPr>
                  <w:tcW w:w="750" w:type="dxa"/>
                </w:tcPr>
                <w:p w14:paraId="69062CCD" w14:textId="77777777" w:rsidR="004A55B9" w:rsidRPr="00BE5037" w:rsidRDefault="004A55B9" w:rsidP="004A55B9">
                  <w:pPr>
                    <w:spacing w:line="252" w:lineRule="auto"/>
                    <w:jc w:val="center"/>
                    <w:rPr>
                      <w:noProof/>
                      <w:sz w:val="18"/>
                      <w:szCs w:val="18"/>
                    </w:rPr>
                  </w:pPr>
                  <w:r w:rsidRPr="00BE5037">
                    <w:rPr>
                      <w:noProof/>
                      <w:sz w:val="18"/>
                      <w:szCs w:val="18"/>
                    </w:rPr>
                    <w:t>-</w:t>
                  </w:r>
                </w:p>
              </w:tc>
            </w:tr>
            <w:tr w:rsidR="00D37CBD" w:rsidRPr="00BE5037" w14:paraId="64A50475" w14:textId="77777777" w:rsidTr="008E74E4">
              <w:tc>
                <w:tcPr>
                  <w:tcW w:w="751" w:type="dxa"/>
                </w:tcPr>
                <w:p w14:paraId="4E31B397"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354" w:type="dxa"/>
                </w:tcPr>
                <w:p w14:paraId="63C38823" w14:textId="77777777" w:rsidR="004A55B9" w:rsidRPr="00BE5037" w:rsidRDefault="004A55B9" w:rsidP="004A55B9">
                  <w:pPr>
                    <w:spacing w:line="252" w:lineRule="auto"/>
                    <w:jc w:val="center"/>
                    <w:rPr>
                      <w:kern w:val="24"/>
                      <w:sz w:val="18"/>
                      <w:szCs w:val="18"/>
                    </w:rPr>
                  </w:pPr>
                  <w:r w:rsidRPr="00BE5037">
                    <w:rPr>
                      <w:kern w:val="24"/>
                      <w:sz w:val="18"/>
                      <w:szCs w:val="18"/>
                    </w:rPr>
                    <w:t xml:space="preserve">R17 SSSG switching (sparse SSSG: 2 ms on / 2 ms off) &amp; matched CDRX </w:t>
                  </w:r>
                </w:p>
              </w:tc>
              <w:tc>
                <w:tcPr>
                  <w:tcW w:w="962" w:type="dxa"/>
                </w:tcPr>
                <w:p w14:paraId="5F4A9036" w14:textId="77777777" w:rsidR="004A55B9" w:rsidRPr="00BE5037" w:rsidRDefault="004A55B9" w:rsidP="004A55B9">
                  <w:pPr>
                    <w:spacing w:line="252" w:lineRule="auto"/>
                    <w:jc w:val="center"/>
                    <w:rPr>
                      <w:kern w:val="24"/>
                      <w:sz w:val="18"/>
                      <w:szCs w:val="18"/>
                    </w:rPr>
                  </w:pPr>
                  <w:r w:rsidRPr="00BE5037">
                    <w:rPr>
                      <w:kern w:val="24"/>
                      <w:sz w:val="18"/>
                      <w:szCs w:val="18"/>
                    </w:rPr>
                    <w:t xml:space="preserve">16.6 </w:t>
                  </w:r>
                </w:p>
                <w:p w14:paraId="4A8B5E3A" w14:textId="77777777" w:rsidR="004A55B9" w:rsidRPr="00BE5037" w:rsidRDefault="004A55B9" w:rsidP="004A55B9">
                  <w:pPr>
                    <w:spacing w:line="252" w:lineRule="auto"/>
                    <w:jc w:val="center"/>
                    <w:rPr>
                      <w:kern w:val="24"/>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w:t>
                  </w:r>
                </w:p>
              </w:tc>
              <w:tc>
                <w:tcPr>
                  <w:tcW w:w="547" w:type="dxa"/>
                </w:tcPr>
                <w:p w14:paraId="5FAAC583"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04" w:type="dxa"/>
                </w:tcPr>
                <w:p w14:paraId="356828C1"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556" w:type="dxa"/>
                </w:tcPr>
                <w:p w14:paraId="77F038BF" w14:textId="77777777" w:rsidR="004A55B9" w:rsidRPr="00BE5037" w:rsidRDefault="004A55B9" w:rsidP="004A55B9">
                  <w:pPr>
                    <w:spacing w:line="252" w:lineRule="auto"/>
                    <w:jc w:val="center"/>
                    <w:rPr>
                      <w:kern w:val="24"/>
                      <w:sz w:val="18"/>
                      <w:szCs w:val="18"/>
                    </w:rPr>
                  </w:pPr>
                  <w:r w:rsidRPr="00BE5037">
                    <w:rPr>
                      <w:kern w:val="24"/>
                      <w:sz w:val="18"/>
                      <w:szCs w:val="18"/>
                    </w:rPr>
                    <w:t>H</w:t>
                  </w:r>
                </w:p>
              </w:tc>
              <w:tc>
                <w:tcPr>
                  <w:tcW w:w="793" w:type="dxa"/>
                </w:tcPr>
                <w:p w14:paraId="55BDDFE9" w14:textId="77777777" w:rsidR="004A55B9" w:rsidRPr="00BE5037" w:rsidRDefault="004A55B9" w:rsidP="004A55B9">
                  <w:pPr>
                    <w:spacing w:line="252" w:lineRule="auto"/>
                    <w:jc w:val="center"/>
                    <w:rPr>
                      <w:kern w:val="24"/>
                      <w:sz w:val="18"/>
                      <w:szCs w:val="18"/>
                    </w:rPr>
                  </w:pPr>
                  <w:r w:rsidRPr="00BE5037">
                    <w:rPr>
                      <w:kern w:val="24"/>
                      <w:sz w:val="18"/>
                      <w:szCs w:val="18"/>
                    </w:rPr>
                    <w:t>8</w:t>
                  </w:r>
                </w:p>
              </w:tc>
              <w:tc>
                <w:tcPr>
                  <w:tcW w:w="903" w:type="dxa"/>
                </w:tcPr>
                <w:p w14:paraId="7043D677" w14:textId="77777777" w:rsidR="004A55B9" w:rsidRPr="00BE5037" w:rsidRDefault="004A55B9" w:rsidP="004A55B9">
                  <w:pPr>
                    <w:spacing w:line="252" w:lineRule="auto"/>
                    <w:jc w:val="center"/>
                    <w:rPr>
                      <w:rFonts w:eastAsia="Calibri"/>
                      <w:kern w:val="24"/>
                      <w:sz w:val="18"/>
                      <w:szCs w:val="18"/>
                    </w:rPr>
                  </w:pPr>
                </w:p>
              </w:tc>
              <w:tc>
                <w:tcPr>
                  <w:tcW w:w="750" w:type="dxa"/>
                </w:tcPr>
                <w:p w14:paraId="758797DA"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53.9%</w:t>
                  </w:r>
                </w:p>
              </w:tc>
              <w:tc>
                <w:tcPr>
                  <w:tcW w:w="610" w:type="dxa"/>
                </w:tcPr>
                <w:p w14:paraId="6DD97383"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15.5%</w:t>
                  </w:r>
                </w:p>
              </w:tc>
              <w:tc>
                <w:tcPr>
                  <w:tcW w:w="750" w:type="dxa"/>
                </w:tcPr>
                <w:p w14:paraId="4A316964"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16.0%</w:t>
                  </w:r>
                </w:p>
              </w:tc>
            </w:tr>
            <w:tr w:rsidR="00D37CBD" w:rsidRPr="00BE5037" w14:paraId="0ABCF7A0" w14:textId="77777777" w:rsidTr="008E74E4">
              <w:tc>
                <w:tcPr>
                  <w:tcW w:w="751" w:type="dxa"/>
                </w:tcPr>
                <w:p w14:paraId="29A8E242"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354" w:type="dxa"/>
                </w:tcPr>
                <w:p w14:paraId="4EFCCB14" w14:textId="77777777" w:rsidR="004A55B9" w:rsidRPr="00BE5037" w:rsidRDefault="004A55B9" w:rsidP="004A55B9">
                  <w:pPr>
                    <w:spacing w:line="252" w:lineRule="auto"/>
                    <w:jc w:val="center"/>
                    <w:rPr>
                      <w:noProof/>
                      <w:sz w:val="18"/>
                      <w:szCs w:val="18"/>
                    </w:rPr>
                  </w:pPr>
                  <w:r w:rsidRPr="00BE5037">
                    <w:rPr>
                      <w:kern w:val="24"/>
                      <w:sz w:val="18"/>
                      <w:szCs w:val="18"/>
                    </w:rPr>
                    <w:t xml:space="preserve">R17 SSSG switching (sparse SSSG: 1 ms on / 1 ms off) &amp; matched CDRX </w:t>
                  </w:r>
                </w:p>
              </w:tc>
              <w:tc>
                <w:tcPr>
                  <w:tcW w:w="962" w:type="dxa"/>
                </w:tcPr>
                <w:p w14:paraId="53079495" w14:textId="77777777" w:rsidR="004A55B9" w:rsidRPr="00BE5037" w:rsidRDefault="004A55B9" w:rsidP="004A55B9">
                  <w:pPr>
                    <w:spacing w:line="252" w:lineRule="auto"/>
                    <w:jc w:val="center"/>
                    <w:rPr>
                      <w:kern w:val="24"/>
                      <w:sz w:val="18"/>
                      <w:szCs w:val="18"/>
                    </w:rPr>
                  </w:pPr>
                  <w:r w:rsidRPr="00BE5037">
                    <w:rPr>
                      <w:kern w:val="24"/>
                      <w:sz w:val="18"/>
                      <w:szCs w:val="18"/>
                    </w:rPr>
                    <w:t xml:space="preserve">16.6 </w:t>
                  </w:r>
                </w:p>
                <w:p w14:paraId="64DBFB8F" w14:textId="77777777" w:rsidR="004A55B9" w:rsidRPr="00BE5037" w:rsidRDefault="004A55B9" w:rsidP="004A55B9">
                  <w:pPr>
                    <w:spacing w:line="252" w:lineRule="auto"/>
                    <w:jc w:val="center"/>
                    <w:rPr>
                      <w:kern w:val="24"/>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 xml:space="preserve">) </w:t>
                  </w:r>
                </w:p>
              </w:tc>
              <w:tc>
                <w:tcPr>
                  <w:tcW w:w="547" w:type="dxa"/>
                </w:tcPr>
                <w:p w14:paraId="664E7836" w14:textId="77777777" w:rsidR="004A55B9" w:rsidRPr="00BE5037" w:rsidRDefault="004A55B9" w:rsidP="004A55B9">
                  <w:pPr>
                    <w:spacing w:line="252" w:lineRule="auto"/>
                    <w:jc w:val="center"/>
                    <w:rPr>
                      <w:kern w:val="24"/>
                      <w:sz w:val="18"/>
                      <w:szCs w:val="18"/>
                    </w:rPr>
                  </w:pPr>
                  <w:r w:rsidRPr="00BE5037">
                    <w:rPr>
                      <w:rFonts w:eastAsia="Calibri"/>
                      <w:kern w:val="24"/>
                      <w:sz w:val="18"/>
                      <w:szCs w:val="18"/>
                    </w:rPr>
                    <w:t>10</w:t>
                  </w:r>
                </w:p>
              </w:tc>
              <w:tc>
                <w:tcPr>
                  <w:tcW w:w="504" w:type="dxa"/>
                </w:tcPr>
                <w:p w14:paraId="6B669298"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556" w:type="dxa"/>
                </w:tcPr>
                <w:p w14:paraId="5912CF66" w14:textId="77777777" w:rsidR="004A55B9" w:rsidRPr="00BE5037" w:rsidRDefault="004A55B9" w:rsidP="004A55B9">
                  <w:pPr>
                    <w:spacing w:line="252" w:lineRule="auto"/>
                    <w:jc w:val="center"/>
                    <w:rPr>
                      <w:kern w:val="24"/>
                      <w:sz w:val="18"/>
                      <w:szCs w:val="18"/>
                    </w:rPr>
                  </w:pPr>
                  <w:r w:rsidRPr="00BE5037">
                    <w:rPr>
                      <w:kern w:val="24"/>
                      <w:sz w:val="18"/>
                      <w:szCs w:val="18"/>
                    </w:rPr>
                    <w:t>H</w:t>
                  </w:r>
                </w:p>
              </w:tc>
              <w:tc>
                <w:tcPr>
                  <w:tcW w:w="793" w:type="dxa"/>
                </w:tcPr>
                <w:p w14:paraId="41AB5166" w14:textId="77777777" w:rsidR="004A55B9" w:rsidRPr="00BE5037" w:rsidRDefault="004A55B9" w:rsidP="004A55B9">
                  <w:pPr>
                    <w:spacing w:line="252" w:lineRule="auto"/>
                    <w:jc w:val="center"/>
                    <w:rPr>
                      <w:kern w:val="24"/>
                      <w:sz w:val="18"/>
                      <w:szCs w:val="18"/>
                    </w:rPr>
                  </w:pPr>
                  <w:r w:rsidRPr="00BE5037">
                    <w:rPr>
                      <w:kern w:val="24"/>
                      <w:sz w:val="18"/>
                      <w:szCs w:val="18"/>
                    </w:rPr>
                    <w:t>8</w:t>
                  </w:r>
                </w:p>
              </w:tc>
              <w:tc>
                <w:tcPr>
                  <w:tcW w:w="903" w:type="dxa"/>
                </w:tcPr>
                <w:p w14:paraId="645E8B9F" w14:textId="77777777" w:rsidR="004A55B9" w:rsidRPr="00BE5037" w:rsidRDefault="004A55B9" w:rsidP="004A55B9">
                  <w:pPr>
                    <w:spacing w:line="252" w:lineRule="auto"/>
                    <w:jc w:val="center"/>
                    <w:rPr>
                      <w:rFonts w:eastAsia="Calibri"/>
                      <w:kern w:val="24"/>
                      <w:sz w:val="18"/>
                      <w:szCs w:val="18"/>
                    </w:rPr>
                  </w:pPr>
                </w:p>
              </w:tc>
              <w:tc>
                <w:tcPr>
                  <w:tcW w:w="750" w:type="dxa"/>
                </w:tcPr>
                <w:p w14:paraId="1A1F3D3D"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78.4%</w:t>
                  </w:r>
                </w:p>
              </w:tc>
              <w:tc>
                <w:tcPr>
                  <w:tcW w:w="610" w:type="dxa"/>
                </w:tcPr>
                <w:p w14:paraId="3B7D04E8"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16.4%</w:t>
                  </w:r>
                </w:p>
              </w:tc>
              <w:tc>
                <w:tcPr>
                  <w:tcW w:w="750" w:type="dxa"/>
                </w:tcPr>
                <w:p w14:paraId="46321784"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16.5%</w:t>
                  </w:r>
                </w:p>
              </w:tc>
            </w:tr>
            <w:tr w:rsidR="00D37CBD" w:rsidRPr="00BE5037" w14:paraId="5C1EB8DE" w14:textId="77777777" w:rsidTr="008E74E4">
              <w:tc>
                <w:tcPr>
                  <w:tcW w:w="751" w:type="dxa"/>
                </w:tcPr>
                <w:p w14:paraId="0E747258"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354" w:type="dxa"/>
                </w:tcPr>
                <w:p w14:paraId="24535CCF" w14:textId="77777777" w:rsidR="004A55B9" w:rsidRPr="00BE5037" w:rsidRDefault="004A55B9" w:rsidP="004A55B9">
                  <w:pPr>
                    <w:spacing w:line="252" w:lineRule="auto"/>
                    <w:jc w:val="center"/>
                    <w:rPr>
                      <w:noProof/>
                      <w:sz w:val="18"/>
                      <w:szCs w:val="18"/>
                    </w:rPr>
                  </w:pPr>
                  <w:r w:rsidRPr="00BE5037">
                    <w:rPr>
                      <w:kern w:val="24"/>
                      <w:sz w:val="18"/>
                      <w:szCs w:val="18"/>
                    </w:rPr>
                    <w:t xml:space="preserve">R17 SSSG switching (sparse SSSG: 1 ms on / 1 ms off) &amp; </w:t>
                  </w:r>
                  <w:r w:rsidRPr="00BE5037">
                    <w:rPr>
                      <w:kern w:val="24"/>
                      <w:sz w:val="18"/>
                      <w:szCs w:val="18"/>
                    </w:rPr>
                    <w:lastRenderedPageBreak/>
                    <w:t xml:space="preserve">PDCCH skipping &amp; matched CDRX </w:t>
                  </w:r>
                </w:p>
              </w:tc>
              <w:tc>
                <w:tcPr>
                  <w:tcW w:w="962" w:type="dxa"/>
                </w:tcPr>
                <w:p w14:paraId="2D1C2593" w14:textId="77777777" w:rsidR="004A55B9" w:rsidRPr="00BE5037" w:rsidRDefault="004A55B9" w:rsidP="004A55B9">
                  <w:pPr>
                    <w:spacing w:line="252" w:lineRule="auto"/>
                    <w:jc w:val="center"/>
                    <w:rPr>
                      <w:kern w:val="24"/>
                      <w:sz w:val="18"/>
                      <w:szCs w:val="18"/>
                    </w:rPr>
                  </w:pPr>
                  <w:r w:rsidRPr="00BE5037">
                    <w:rPr>
                      <w:kern w:val="24"/>
                      <w:sz w:val="18"/>
                      <w:szCs w:val="18"/>
                    </w:rPr>
                    <w:lastRenderedPageBreak/>
                    <w:t xml:space="preserve">16.6 </w:t>
                  </w:r>
                </w:p>
                <w:p w14:paraId="2BDA50F8" w14:textId="77777777" w:rsidR="004A55B9" w:rsidRPr="00BE5037" w:rsidRDefault="004A55B9" w:rsidP="004A55B9">
                  <w:pPr>
                    <w:spacing w:line="252" w:lineRule="auto"/>
                    <w:jc w:val="center"/>
                    <w:rPr>
                      <w:kern w:val="24"/>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w:t>
                  </w:r>
                </w:p>
              </w:tc>
              <w:tc>
                <w:tcPr>
                  <w:tcW w:w="547" w:type="dxa"/>
                </w:tcPr>
                <w:p w14:paraId="71610864" w14:textId="77777777" w:rsidR="004A55B9" w:rsidRPr="00BE5037" w:rsidRDefault="004A55B9" w:rsidP="004A55B9">
                  <w:pPr>
                    <w:spacing w:line="252" w:lineRule="auto"/>
                    <w:jc w:val="center"/>
                    <w:rPr>
                      <w:kern w:val="24"/>
                      <w:sz w:val="18"/>
                      <w:szCs w:val="18"/>
                    </w:rPr>
                  </w:pPr>
                  <w:r w:rsidRPr="00BE5037">
                    <w:rPr>
                      <w:rFonts w:eastAsia="Calibri"/>
                      <w:kern w:val="24"/>
                      <w:sz w:val="18"/>
                      <w:szCs w:val="18"/>
                    </w:rPr>
                    <w:t>10</w:t>
                  </w:r>
                </w:p>
              </w:tc>
              <w:tc>
                <w:tcPr>
                  <w:tcW w:w="504" w:type="dxa"/>
                </w:tcPr>
                <w:p w14:paraId="328BDD6A"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556" w:type="dxa"/>
                </w:tcPr>
                <w:p w14:paraId="3AB9F35D" w14:textId="77777777" w:rsidR="004A55B9" w:rsidRPr="00BE5037" w:rsidRDefault="004A55B9" w:rsidP="004A55B9">
                  <w:pPr>
                    <w:spacing w:line="252" w:lineRule="auto"/>
                    <w:jc w:val="center"/>
                    <w:rPr>
                      <w:kern w:val="24"/>
                      <w:sz w:val="18"/>
                      <w:szCs w:val="18"/>
                    </w:rPr>
                  </w:pPr>
                  <w:r w:rsidRPr="00BE5037">
                    <w:rPr>
                      <w:kern w:val="24"/>
                      <w:sz w:val="18"/>
                      <w:szCs w:val="18"/>
                    </w:rPr>
                    <w:t>H</w:t>
                  </w:r>
                </w:p>
              </w:tc>
              <w:tc>
                <w:tcPr>
                  <w:tcW w:w="793" w:type="dxa"/>
                </w:tcPr>
                <w:p w14:paraId="0ABA180C" w14:textId="77777777" w:rsidR="004A55B9" w:rsidRPr="00BE5037" w:rsidRDefault="004A55B9" w:rsidP="004A55B9">
                  <w:pPr>
                    <w:spacing w:line="252" w:lineRule="auto"/>
                    <w:jc w:val="center"/>
                    <w:rPr>
                      <w:kern w:val="24"/>
                      <w:sz w:val="18"/>
                      <w:szCs w:val="18"/>
                    </w:rPr>
                  </w:pPr>
                  <w:r w:rsidRPr="00BE5037">
                    <w:rPr>
                      <w:kern w:val="24"/>
                      <w:sz w:val="18"/>
                      <w:szCs w:val="18"/>
                    </w:rPr>
                    <w:t>8</w:t>
                  </w:r>
                </w:p>
              </w:tc>
              <w:tc>
                <w:tcPr>
                  <w:tcW w:w="903" w:type="dxa"/>
                </w:tcPr>
                <w:p w14:paraId="20392EFF" w14:textId="77777777" w:rsidR="004A55B9" w:rsidRPr="00BE5037" w:rsidRDefault="004A55B9" w:rsidP="004A55B9">
                  <w:pPr>
                    <w:spacing w:line="252" w:lineRule="auto"/>
                    <w:jc w:val="center"/>
                    <w:rPr>
                      <w:rFonts w:eastAsia="Calibri"/>
                      <w:kern w:val="24"/>
                      <w:sz w:val="18"/>
                      <w:szCs w:val="18"/>
                    </w:rPr>
                  </w:pPr>
                </w:p>
              </w:tc>
              <w:tc>
                <w:tcPr>
                  <w:tcW w:w="750" w:type="dxa"/>
                </w:tcPr>
                <w:p w14:paraId="4CCCADAD"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78.9%</w:t>
                  </w:r>
                </w:p>
              </w:tc>
              <w:tc>
                <w:tcPr>
                  <w:tcW w:w="610" w:type="dxa"/>
                </w:tcPr>
                <w:p w14:paraId="632F92CC"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20.2%</w:t>
                  </w:r>
                </w:p>
              </w:tc>
              <w:tc>
                <w:tcPr>
                  <w:tcW w:w="750" w:type="dxa"/>
                </w:tcPr>
                <w:p w14:paraId="331F8ADB"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20.4%</w:t>
                  </w:r>
                </w:p>
              </w:tc>
            </w:tr>
            <w:tr w:rsidR="00D37CBD" w:rsidRPr="00BE5037" w14:paraId="65AE01DD" w14:textId="77777777" w:rsidTr="008E74E4">
              <w:tc>
                <w:tcPr>
                  <w:tcW w:w="751" w:type="dxa"/>
                </w:tcPr>
                <w:p w14:paraId="21A6F72A"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354" w:type="dxa"/>
                </w:tcPr>
                <w:p w14:paraId="1D64C9EC" w14:textId="77777777" w:rsidR="004A55B9" w:rsidRPr="00BE5037" w:rsidRDefault="004A55B9" w:rsidP="004A55B9">
                  <w:pPr>
                    <w:spacing w:line="252" w:lineRule="auto"/>
                    <w:jc w:val="center"/>
                    <w:rPr>
                      <w:kern w:val="24"/>
                      <w:sz w:val="18"/>
                      <w:szCs w:val="18"/>
                    </w:rPr>
                  </w:pPr>
                  <w:r w:rsidRPr="00BE5037">
                    <w:rPr>
                      <w:kern w:val="24"/>
                      <w:sz w:val="18"/>
                      <w:szCs w:val="18"/>
                    </w:rPr>
                    <w:t xml:space="preserve">Enhanced SSSG switching (sparse SSSG: 2 ms on / 2 ms off) &amp; matched CDRX </w:t>
                  </w:r>
                </w:p>
              </w:tc>
              <w:tc>
                <w:tcPr>
                  <w:tcW w:w="962" w:type="dxa"/>
                </w:tcPr>
                <w:p w14:paraId="3EA31709"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 xml:space="preserve">16.6 </w:t>
                  </w:r>
                </w:p>
                <w:p w14:paraId="11B785DF"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 xml:space="preserve">) </w:t>
                  </w:r>
                </w:p>
              </w:tc>
              <w:tc>
                <w:tcPr>
                  <w:tcW w:w="547" w:type="dxa"/>
                </w:tcPr>
                <w:p w14:paraId="48976812"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04" w:type="dxa"/>
                </w:tcPr>
                <w:p w14:paraId="73804CE2"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556" w:type="dxa"/>
                </w:tcPr>
                <w:p w14:paraId="1C126BD8" w14:textId="77777777" w:rsidR="004A55B9" w:rsidRPr="00BE5037" w:rsidRDefault="004A55B9" w:rsidP="004A55B9">
                  <w:pPr>
                    <w:spacing w:line="252" w:lineRule="auto"/>
                    <w:jc w:val="center"/>
                    <w:rPr>
                      <w:kern w:val="24"/>
                      <w:sz w:val="18"/>
                      <w:szCs w:val="18"/>
                    </w:rPr>
                  </w:pPr>
                  <w:r w:rsidRPr="00BE5037">
                    <w:rPr>
                      <w:kern w:val="24"/>
                      <w:sz w:val="18"/>
                      <w:szCs w:val="18"/>
                    </w:rPr>
                    <w:t>H</w:t>
                  </w:r>
                </w:p>
              </w:tc>
              <w:tc>
                <w:tcPr>
                  <w:tcW w:w="793" w:type="dxa"/>
                </w:tcPr>
                <w:p w14:paraId="09C00D1F" w14:textId="77777777" w:rsidR="004A55B9" w:rsidRPr="00BE5037" w:rsidRDefault="004A55B9" w:rsidP="004A55B9">
                  <w:pPr>
                    <w:spacing w:line="252" w:lineRule="auto"/>
                    <w:jc w:val="center"/>
                    <w:rPr>
                      <w:kern w:val="24"/>
                      <w:sz w:val="18"/>
                      <w:szCs w:val="18"/>
                    </w:rPr>
                  </w:pPr>
                  <w:r w:rsidRPr="00BE5037">
                    <w:rPr>
                      <w:kern w:val="24"/>
                      <w:sz w:val="18"/>
                      <w:szCs w:val="18"/>
                    </w:rPr>
                    <w:t>8</w:t>
                  </w:r>
                </w:p>
              </w:tc>
              <w:tc>
                <w:tcPr>
                  <w:tcW w:w="903" w:type="dxa"/>
                </w:tcPr>
                <w:p w14:paraId="27C414F6" w14:textId="77777777" w:rsidR="004A55B9" w:rsidRPr="00BE5037" w:rsidRDefault="004A55B9" w:rsidP="004A55B9">
                  <w:pPr>
                    <w:spacing w:line="252" w:lineRule="auto"/>
                    <w:jc w:val="center"/>
                    <w:rPr>
                      <w:rFonts w:eastAsia="Calibri"/>
                      <w:kern w:val="24"/>
                      <w:sz w:val="18"/>
                      <w:szCs w:val="18"/>
                    </w:rPr>
                  </w:pPr>
                </w:p>
              </w:tc>
              <w:tc>
                <w:tcPr>
                  <w:tcW w:w="750" w:type="dxa"/>
                </w:tcPr>
                <w:p w14:paraId="2864EBC6"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77.8%</w:t>
                  </w:r>
                </w:p>
              </w:tc>
              <w:tc>
                <w:tcPr>
                  <w:tcW w:w="610" w:type="dxa"/>
                </w:tcPr>
                <w:p w14:paraId="42B5CC91"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15.2%</w:t>
                  </w:r>
                </w:p>
              </w:tc>
              <w:tc>
                <w:tcPr>
                  <w:tcW w:w="750" w:type="dxa"/>
                </w:tcPr>
                <w:p w14:paraId="5375B502"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15.5%</w:t>
                  </w:r>
                </w:p>
              </w:tc>
            </w:tr>
            <w:tr w:rsidR="00D37CBD" w:rsidRPr="00BE5037" w14:paraId="4E50966A" w14:textId="77777777" w:rsidTr="008E74E4">
              <w:tc>
                <w:tcPr>
                  <w:tcW w:w="751" w:type="dxa"/>
                </w:tcPr>
                <w:p w14:paraId="5F8A69F4"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354" w:type="dxa"/>
                </w:tcPr>
                <w:p w14:paraId="5C0F9A58" w14:textId="77777777" w:rsidR="004A55B9" w:rsidRPr="00BE5037" w:rsidRDefault="004A55B9" w:rsidP="004A55B9">
                  <w:pPr>
                    <w:spacing w:line="252" w:lineRule="auto"/>
                    <w:jc w:val="center"/>
                    <w:rPr>
                      <w:kern w:val="24"/>
                      <w:sz w:val="18"/>
                      <w:szCs w:val="18"/>
                    </w:rPr>
                  </w:pPr>
                  <w:r w:rsidRPr="00BE5037">
                    <w:rPr>
                      <w:kern w:val="24"/>
                      <w:sz w:val="18"/>
                      <w:szCs w:val="18"/>
                    </w:rPr>
                    <w:t xml:space="preserve">Enhanced SSSG switching (sparse SSSG: 1 ms on / 1 ms off) &amp; matched CDRX </w:t>
                  </w:r>
                </w:p>
              </w:tc>
              <w:tc>
                <w:tcPr>
                  <w:tcW w:w="962" w:type="dxa"/>
                </w:tcPr>
                <w:p w14:paraId="5DA1009A"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 xml:space="preserve">16.6 </w:t>
                  </w:r>
                </w:p>
                <w:p w14:paraId="04A0FD99"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 xml:space="preserve">) </w:t>
                  </w:r>
                </w:p>
              </w:tc>
              <w:tc>
                <w:tcPr>
                  <w:tcW w:w="547" w:type="dxa"/>
                </w:tcPr>
                <w:p w14:paraId="2F2D8E68"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04" w:type="dxa"/>
                </w:tcPr>
                <w:p w14:paraId="01BCEBA0"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556" w:type="dxa"/>
                </w:tcPr>
                <w:p w14:paraId="47A8034F" w14:textId="77777777" w:rsidR="004A55B9" w:rsidRPr="00BE5037" w:rsidRDefault="004A55B9" w:rsidP="004A55B9">
                  <w:pPr>
                    <w:spacing w:line="252" w:lineRule="auto"/>
                    <w:jc w:val="center"/>
                    <w:rPr>
                      <w:kern w:val="24"/>
                      <w:sz w:val="18"/>
                      <w:szCs w:val="18"/>
                    </w:rPr>
                  </w:pPr>
                  <w:r w:rsidRPr="00BE5037">
                    <w:rPr>
                      <w:kern w:val="24"/>
                      <w:sz w:val="18"/>
                      <w:szCs w:val="18"/>
                    </w:rPr>
                    <w:t>H</w:t>
                  </w:r>
                </w:p>
              </w:tc>
              <w:tc>
                <w:tcPr>
                  <w:tcW w:w="793" w:type="dxa"/>
                </w:tcPr>
                <w:p w14:paraId="1393D1A9" w14:textId="77777777" w:rsidR="004A55B9" w:rsidRPr="00BE5037" w:rsidRDefault="004A55B9" w:rsidP="004A55B9">
                  <w:pPr>
                    <w:spacing w:line="252" w:lineRule="auto"/>
                    <w:jc w:val="center"/>
                    <w:rPr>
                      <w:kern w:val="24"/>
                      <w:sz w:val="18"/>
                      <w:szCs w:val="18"/>
                    </w:rPr>
                  </w:pPr>
                  <w:r w:rsidRPr="00BE5037">
                    <w:rPr>
                      <w:kern w:val="24"/>
                      <w:sz w:val="18"/>
                      <w:szCs w:val="18"/>
                    </w:rPr>
                    <w:t>8</w:t>
                  </w:r>
                </w:p>
              </w:tc>
              <w:tc>
                <w:tcPr>
                  <w:tcW w:w="903" w:type="dxa"/>
                </w:tcPr>
                <w:p w14:paraId="28DEF05A" w14:textId="77777777" w:rsidR="004A55B9" w:rsidRPr="00BE5037" w:rsidRDefault="004A55B9" w:rsidP="004A55B9">
                  <w:pPr>
                    <w:spacing w:line="252" w:lineRule="auto"/>
                    <w:jc w:val="center"/>
                    <w:rPr>
                      <w:rFonts w:eastAsia="Calibri"/>
                      <w:kern w:val="24"/>
                      <w:sz w:val="18"/>
                      <w:szCs w:val="18"/>
                    </w:rPr>
                  </w:pPr>
                </w:p>
              </w:tc>
              <w:tc>
                <w:tcPr>
                  <w:tcW w:w="750" w:type="dxa"/>
                </w:tcPr>
                <w:p w14:paraId="0BB769C4"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77.8%</w:t>
                  </w:r>
                </w:p>
              </w:tc>
              <w:tc>
                <w:tcPr>
                  <w:tcW w:w="610" w:type="dxa"/>
                </w:tcPr>
                <w:p w14:paraId="1661391B"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17.1%</w:t>
                  </w:r>
                </w:p>
              </w:tc>
              <w:tc>
                <w:tcPr>
                  <w:tcW w:w="750" w:type="dxa"/>
                </w:tcPr>
                <w:p w14:paraId="2AD87D6D"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17.2%</w:t>
                  </w:r>
                </w:p>
              </w:tc>
            </w:tr>
            <w:tr w:rsidR="00D37CBD" w:rsidRPr="00BE5037" w14:paraId="3C0F92BF" w14:textId="77777777" w:rsidTr="008E74E4">
              <w:tc>
                <w:tcPr>
                  <w:tcW w:w="751" w:type="dxa"/>
                </w:tcPr>
                <w:p w14:paraId="04A735DB"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354" w:type="dxa"/>
                </w:tcPr>
                <w:p w14:paraId="1DC9C1C4" w14:textId="77777777" w:rsidR="004A55B9" w:rsidRPr="00BE5037" w:rsidRDefault="004A55B9" w:rsidP="004A55B9">
                  <w:pPr>
                    <w:spacing w:line="252" w:lineRule="auto"/>
                    <w:jc w:val="center"/>
                    <w:rPr>
                      <w:kern w:val="24"/>
                      <w:sz w:val="18"/>
                      <w:szCs w:val="18"/>
                    </w:rPr>
                  </w:pPr>
                  <w:r w:rsidRPr="00BE5037">
                    <w:rPr>
                      <w:kern w:val="24"/>
                      <w:sz w:val="18"/>
                      <w:szCs w:val="18"/>
                    </w:rPr>
                    <w:t xml:space="preserve">Enhanced SSSG switching (sparse SSSG: 2 ms on / 2 ms off) &amp; PDCCH skipping &amp; matched CDRX </w:t>
                  </w:r>
                </w:p>
              </w:tc>
              <w:tc>
                <w:tcPr>
                  <w:tcW w:w="962" w:type="dxa"/>
                </w:tcPr>
                <w:p w14:paraId="601B4050"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 xml:space="preserve">16.6 </w:t>
                  </w:r>
                </w:p>
                <w:p w14:paraId="107F1B2D"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 xml:space="preserve">) </w:t>
                  </w:r>
                </w:p>
              </w:tc>
              <w:tc>
                <w:tcPr>
                  <w:tcW w:w="547" w:type="dxa"/>
                </w:tcPr>
                <w:p w14:paraId="77424637"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04" w:type="dxa"/>
                </w:tcPr>
                <w:p w14:paraId="448CA703"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556" w:type="dxa"/>
                </w:tcPr>
                <w:p w14:paraId="62F001D1" w14:textId="77777777" w:rsidR="004A55B9" w:rsidRPr="00BE5037" w:rsidRDefault="004A55B9" w:rsidP="004A55B9">
                  <w:pPr>
                    <w:spacing w:line="252" w:lineRule="auto"/>
                    <w:jc w:val="center"/>
                    <w:rPr>
                      <w:kern w:val="24"/>
                      <w:sz w:val="18"/>
                      <w:szCs w:val="18"/>
                    </w:rPr>
                  </w:pPr>
                  <w:r w:rsidRPr="00BE5037">
                    <w:rPr>
                      <w:kern w:val="24"/>
                      <w:sz w:val="18"/>
                      <w:szCs w:val="18"/>
                    </w:rPr>
                    <w:t>H</w:t>
                  </w:r>
                </w:p>
              </w:tc>
              <w:tc>
                <w:tcPr>
                  <w:tcW w:w="793" w:type="dxa"/>
                </w:tcPr>
                <w:p w14:paraId="2C82A610" w14:textId="77777777" w:rsidR="004A55B9" w:rsidRPr="00BE5037" w:rsidRDefault="004A55B9" w:rsidP="004A55B9">
                  <w:pPr>
                    <w:spacing w:line="252" w:lineRule="auto"/>
                    <w:jc w:val="center"/>
                    <w:rPr>
                      <w:kern w:val="24"/>
                      <w:sz w:val="18"/>
                      <w:szCs w:val="18"/>
                    </w:rPr>
                  </w:pPr>
                  <w:r w:rsidRPr="00BE5037">
                    <w:rPr>
                      <w:kern w:val="24"/>
                      <w:sz w:val="18"/>
                      <w:szCs w:val="18"/>
                    </w:rPr>
                    <w:t>8</w:t>
                  </w:r>
                </w:p>
              </w:tc>
              <w:tc>
                <w:tcPr>
                  <w:tcW w:w="903" w:type="dxa"/>
                </w:tcPr>
                <w:p w14:paraId="2B29864F" w14:textId="77777777" w:rsidR="004A55B9" w:rsidRPr="00BE5037" w:rsidRDefault="004A55B9" w:rsidP="004A55B9">
                  <w:pPr>
                    <w:spacing w:line="252" w:lineRule="auto"/>
                    <w:jc w:val="center"/>
                    <w:rPr>
                      <w:rFonts w:eastAsia="Calibri"/>
                      <w:kern w:val="24"/>
                      <w:sz w:val="18"/>
                      <w:szCs w:val="18"/>
                    </w:rPr>
                  </w:pPr>
                </w:p>
              </w:tc>
              <w:tc>
                <w:tcPr>
                  <w:tcW w:w="750" w:type="dxa"/>
                </w:tcPr>
                <w:p w14:paraId="73125E03"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78.7%</w:t>
                  </w:r>
                </w:p>
              </w:tc>
              <w:tc>
                <w:tcPr>
                  <w:tcW w:w="610" w:type="dxa"/>
                </w:tcPr>
                <w:p w14:paraId="22AD86B6"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18.0%</w:t>
                  </w:r>
                </w:p>
              </w:tc>
              <w:tc>
                <w:tcPr>
                  <w:tcW w:w="750" w:type="dxa"/>
                </w:tcPr>
                <w:p w14:paraId="7615C410"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18.2%</w:t>
                  </w:r>
                </w:p>
              </w:tc>
            </w:tr>
            <w:tr w:rsidR="00D37CBD" w:rsidRPr="00BE5037" w14:paraId="17A32401" w14:textId="77777777" w:rsidTr="008E74E4">
              <w:tc>
                <w:tcPr>
                  <w:tcW w:w="751" w:type="dxa"/>
                </w:tcPr>
                <w:p w14:paraId="3C7D89D2"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354" w:type="dxa"/>
                </w:tcPr>
                <w:p w14:paraId="371D0E5D" w14:textId="77777777" w:rsidR="004A55B9" w:rsidRPr="00BE5037" w:rsidRDefault="004A55B9" w:rsidP="004A55B9">
                  <w:pPr>
                    <w:spacing w:line="252" w:lineRule="auto"/>
                    <w:jc w:val="center"/>
                    <w:rPr>
                      <w:noProof/>
                      <w:sz w:val="18"/>
                      <w:szCs w:val="18"/>
                    </w:rPr>
                  </w:pPr>
                  <w:r w:rsidRPr="00BE5037">
                    <w:rPr>
                      <w:kern w:val="24"/>
                      <w:sz w:val="18"/>
                      <w:szCs w:val="18"/>
                    </w:rPr>
                    <w:t>Enhanced SSSG switching (sparse SSSG: 1 ms on / 1 ms off) &amp; PDCCH skipping &amp; matche</w:t>
                  </w:r>
                  <w:r w:rsidRPr="00BE5037">
                    <w:rPr>
                      <w:kern w:val="24"/>
                      <w:sz w:val="18"/>
                      <w:szCs w:val="18"/>
                    </w:rPr>
                    <w:lastRenderedPageBreak/>
                    <w:t xml:space="preserve">d CDRX </w:t>
                  </w:r>
                </w:p>
              </w:tc>
              <w:tc>
                <w:tcPr>
                  <w:tcW w:w="962" w:type="dxa"/>
                </w:tcPr>
                <w:p w14:paraId="70BCCDCA" w14:textId="77777777" w:rsidR="004A55B9" w:rsidRPr="00BE5037" w:rsidRDefault="004A55B9" w:rsidP="004A55B9">
                  <w:pPr>
                    <w:spacing w:line="252" w:lineRule="auto"/>
                    <w:jc w:val="center"/>
                    <w:rPr>
                      <w:kern w:val="24"/>
                      <w:sz w:val="18"/>
                      <w:szCs w:val="18"/>
                    </w:rPr>
                  </w:pPr>
                  <w:r w:rsidRPr="00BE5037">
                    <w:rPr>
                      <w:kern w:val="24"/>
                      <w:sz w:val="18"/>
                      <w:szCs w:val="18"/>
                    </w:rPr>
                    <w:lastRenderedPageBreak/>
                    <w:t xml:space="preserve">16.6 </w:t>
                  </w:r>
                </w:p>
                <w:p w14:paraId="162FAD94" w14:textId="77777777" w:rsidR="004A55B9" w:rsidRPr="00BE5037" w:rsidRDefault="004A55B9" w:rsidP="004A55B9">
                  <w:pPr>
                    <w:spacing w:line="252" w:lineRule="auto"/>
                    <w:jc w:val="center"/>
                    <w:rPr>
                      <w:noProof/>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 xml:space="preserve">) </w:t>
                  </w:r>
                </w:p>
              </w:tc>
              <w:tc>
                <w:tcPr>
                  <w:tcW w:w="547" w:type="dxa"/>
                </w:tcPr>
                <w:p w14:paraId="3E22CF85" w14:textId="77777777" w:rsidR="004A55B9" w:rsidRPr="00BE5037" w:rsidRDefault="004A55B9" w:rsidP="004A55B9">
                  <w:pPr>
                    <w:spacing w:line="252" w:lineRule="auto"/>
                    <w:jc w:val="center"/>
                    <w:rPr>
                      <w:noProof/>
                      <w:sz w:val="18"/>
                      <w:szCs w:val="18"/>
                    </w:rPr>
                  </w:pPr>
                  <w:r w:rsidRPr="00BE5037">
                    <w:rPr>
                      <w:kern w:val="24"/>
                      <w:sz w:val="18"/>
                      <w:szCs w:val="18"/>
                    </w:rPr>
                    <w:t>10</w:t>
                  </w:r>
                </w:p>
              </w:tc>
              <w:tc>
                <w:tcPr>
                  <w:tcW w:w="504" w:type="dxa"/>
                </w:tcPr>
                <w:p w14:paraId="58800977" w14:textId="77777777" w:rsidR="004A55B9" w:rsidRPr="00BE5037" w:rsidRDefault="004A55B9" w:rsidP="004A55B9">
                  <w:pPr>
                    <w:spacing w:line="252" w:lineRule="auto"/>
                    <w:jc w:val="center"/>
                    <w:rPr>
                      <w:noProof/>
                      <w:sz w:val="18"/>
                      <w:szCs w:val="18"/>
                    </w:rPr>
                  </w:pPr>
                  <w:r w:rsidRPr="00BE5037">
                    <w:rPr>
                      <w:kern w:val="24"/>
                      <w:sz w:val="18"/>
                      <w:szCs w:val="18"/>
                    </w:rPr>
                    <w:t>4</w:t>
                  </w:r>
                </w:p>
              </w:tc>
              <w:tc>
                <w:tcPr>
                  <w:tcW w:w="556" w:type="dxa"/>
                </w:tcPr>
                <w:p w14:paraId="42F80681" w14:textId="77777777" w:rsidR="004A55B9" w:rsidRPr="00BE5037" w:rsidRDefault="004A55B9" w:rsidP="004A55B9">
                  <w:pPr>
                    <w:spacing w:line="252" w:lineRule="auto"/>
                    <w:jc w:val="center"/>
                    <w:rPr>
                      <w:noProof/>
                      <w:sz w:val="18"/>
                      <w:szCs w:val="18"/>
                    </w:rPr>
                  </w:pPr>
                  <w:r w:rsidRPr="00BE5037">
                    <w:rPr>
                      <w:kern w:val="24"/>
                      <w:sz w:val="18"/>
                      <w:szCs w:val="18"/>
                    </w:rPr>
                    <w:t>H</w:t>
                  </w:r>
                </w:p>
              </w:tc>
              <w:tc>
                <w:tcPr>
                  <w:tcW w:w="793" w:type="dxa"/>
                </w:tcPr>
                <w:p w14:paraId="401E4866" w14:textId="77777777" w:rsidR="004A55B9" w:rsidRPr="00BE5037" w:rsidRDefault="004A55B9" w:rsidP="004A55B9">
                  <w:pPr>
                    <w:spacing w:line="252" w:lineRule="auto"/>
                    <w:jc w:val="center"/>
                    <w:rPr>
                      <w:noProof/>
                      <w:sz w:val="18"/>
                      <w:szCs w:val="18"/>
                    </w:rPr>
                  </w:pPr>
                  <w:r w:rsidRPr="00BE5037">
                    <w:rPr>
                      <w:kern w:val="24"/>
                      <w:sz w:val="18"/>
                      <w:szCs w:val="18"/>
                    </w:rPr>
                    <w:t>8</w:t>
                  </w:r>
                </w:p>
              </w:tc>
              <w:tc>
                <w:tcPr>
                  <w:tcW w:w="903" w:type="dxa"/>
                </w:tcPr>
                <w:p w14:paraId="64CC3A1C" w14:textId="77777777" w:rsidR="004A55B9" w:rsidRPr="00BE5037" w:rsidRDefault="004A55B9" w:rsidP="004A55B9">
                  <w:pPr>
                    <w:spacing w:line="252" w:lineRule="auto"/>
                    <w:jc w:val="center"/>
                    <w:rPr>
                      <w:noProof/>
                      <w:sz w:val="18"/>
                      <w:szCs w:val="18"/>
                    </w:rPr>
                  </w:pPr>
                </w:p>
              </w:tc>
              <w:tc>
                <w:tcPr>
                  <w:tcW w:w="750" w:type="dxa"/>
                </w:tcPr>
                <w:p w14:paraId="09DE21D6" w14:textId="77777777" w:rsidR="004A55B9" w:rsidRPr="00BE5037" w:rsidRDefault="004A55B9" w:rsidP="004A55B9">
                  <w:pPr>
                    <w:spacing w:line="252" w:lineRule="auto"/>
                    <w:jc w:val="center"/>
                    <w:rPr>
                      <w:noProof/>
                      <w:sz w:val="18"/>
                      <w:szCs w:val="18"/>
                    </w:rPr>
                  </w:pPr>
                  <w:r w:rsidRPr="00BE5037">
                    <w:rPr>
                      <w:rFonts w:eastAsia="Calibri"/>
                      <w:kern w:val="24"/>
                      <w:sz w:val="18"/>
                      <w:szCs w:val="18"/>
                    </w:rPr>
                    <w:t>78.1%</w:t>
                  </w:r>
                </w:p>
              </w:tc>
              <w:tc>
                <w:tcPr>
                  <w:tcW w:w="610" w:type="dxa"/>
                </w:tcPr>
                <w:p w14:paraId="29C4C42B" w14:textId="77777777" w:rsidR="004A55B9" w:rsidRPr="00BE5037" w:rsidRDefault="004A55B9" w:rsidP="004A55B9">
                  <w:pPr>
                    <w:spacing w:line="252" w:lineRule="auto"/>
                    <w:jc w:val="center"/>
                    <w:rPr>
                      <w:noProof/>
                      <w:sz w:val="18"/>
                      <w:szCs w:val="18"/>
                    </w:rPr>
                  </w:pPr>
                  <w:r w:rsidRPr="00BE5037">
                    <w:rPr>
                      <w:rFonts w:eastAsia="Calibri"/>
                      <w:kern w:val="24"/>
                      <w:sz w:val="18"/>
                      <w:szCs w:val="18"/>
                    </w:rPr>
                    <w:t>20.7%</w:t>
                  </w:r>
                </w:p>
              </w:tc>
              <w:tc>
                <w:tcPr>
                  <w:tcW w:w="750" w:type="dxa"/>
                </w:tcPr>
                <w:p w14:paraId="7CA66CA6" w14:textId="77777777" w:rsidR="004A55B9" w:rsidRPr="00BE5037" w:rsidRDefault="004A55B9" w:rsidP="004A55B9">
                  <w:pPr>
                    <w:spacing w:line="252" w:lineRule="auto"/>
                    <w:jc w:val="center"/>
                    <w:rPr>
                      <w:noProof/>
                      <w:sz w:val="18"/>
                      <w:szCs w:val="18"/>
                    </w:rPr>
                  </w:pPr>
                  <w:r w:rsidRPr="00BE5037">
                    <w:rPr>
                      <w:rFonts w:eastAsia="Calibri"/>
                      <w:kern w:val="24"/>
                      <w:sz w:val="18"/>
                      <w:szCs w:val="18"/>
                    </w:rPr>
                    <w:t>20.9%</w:t>
                  </w:r>
                </w:p>
              </w:tc>
            </w:tr>
          </w:tbl>
          <w:p w14:paraId="68A8EC0A" w14:textId="77777777" w:rsidR="004A55B9" w:rsidRPr="00BE5037" w:rsidRDefault="004A55B9" w:rsidP="004A55B9"/>
          <w:p w14:paraId="337425E2" w14:textId="77777777" w:rsidR="004A55B9" w:rsidRPr="00BE5037" w:rsidRDefault="004A55B9" w:rsidP="004A55B9">
            <w:pPr>
              <w:pStyle w:val="Caption"/>
              <w:keepNext/>
              <w:jc w:val="center"/>
              <w:rPr>
                <w:rFonts w:cs="Arial"/>
              </w:rPr>
            </w:pPr>
            <w:r w:rsidRPr="00BE5037">
              <w:rPr>
                <w:rFonts w:cs="Arial"/>
              </w:rPr>
              <w:t>Table 3: Results for FR1, low load, Dense Urban scenario, and VR single-stream traffic: DL video (60 fps, 30 Mbps, ±4 ms jitter, 10 ms PDB)</w:t>
            </w:r>
          </w:p>
          <w:tbl>
            <w:tblPr>
              <w:tblStyle w:val="TableGrid1"/>
              <w:tblW w:w="9442" w:type="dxa"/>
              <w:tblLook w:val="04A0" w:firstRow="1" w:lastRow="0" w:firstColumn="1" w:lastColumn="0" w:noHBand="0" w:noVBand="1"/>
            </w:tblPr>
            <w:tblGrid>
              <w:gridCol w:w="751"/>
              <w:gridCol w:w="818"/>
              <w:gridCol w:w="1498"/>
              <w:gridCol w:w="547"/>
              <w:gridCol w:w="504"/>
              <w:gridCol w:w="556"/>
              <w:gridCol w:w="793"/>
              <w:gridCol w:w="903"/>
              <w:gridCol w:w="750"/>
              <w:gridCol w:w="610"/>
              <w:gridCol w:w="750"/>
            </w:tblGrid>
            <w:tr w:rsidR="00D37CBD" w:rsidRPr="00BE5037" w14:paraId="75211398" w14:textId="77777777" w:rsidTr="00D37CBD">
              <w:tc>
                <w:tcPr>
                  <w:tcW w:w="1078" w:type="dxa"/>
                  <w:shd w:val="clear" w:color="auto" w:fill="D0CECE" w:themeFill="background2" w:themeFillShade="E6"/>
                  <w:hideMark/>
                </w:tcPr>
                <w:p w14:paraId="09DE184F" w14:textId="77777777" w:rsidR="004A55B9" w:rsidRPr="00BE5037" w:rsidRDefault="004A55B9" w:rsidP="004A55B9">
                  <w:pPr>
                    <w:spacing w:line="252" w:lineRule="auto"/>
                    <w:jc w:val="center"/>
                    <w:rPr>
                      <w:b/>
                      <w:bCs/>
                      <w:noProof/>
                      <w:sz w:val="18"/>
                      <w:szCs w:val="18"/>
                    </w:rPr>
                  </w:pPr>
                  <w:r w:rsidRPr="00BE5037">
                    <w:rPr>
                      <w:b/>
                      <w:bCs/>
                      <w:noProof/>
                      <w:sz w:val="18"/>
                      <w:szCs w:val="18"/>
                    </w:rPr>
                    <w:t xml:space="preserve">Tdoc </w:t>
                  </w:r>
                  <w:r w:rsidRPr="00BE5037">
                    <w:rPr>
                      <w:b/>
                      <w:bCs/>
                      <w:noProof/>
                      <w:color w:val="000000"/>
                      <w:sz w:val="18"/>
                      <w:szCs w:val="18"/>
                    </w:rPr>
                    <w:t>#</w:t>
                  </w:r>
                </w:p>
              </w:tc>
              <w:tc>
                <w:tcPr>
                  <w:tcW w:w="1030" w:type="dxa"/>
                  <w:shd w:val="clear" w:color="auto" w:fill="D0CECE" w:themeFill="background2" w:themeFillShade="E6"/>
                  <w:hideMark/>
                </w:tcPr>
                <w:p w14:paraId="285753EF"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Power Saving Scheme</w:t>
                  </w:r>
                </w:p>
              </w:tc>
              <w:tc>
                <w:tcPr>
                  <w:tcW w:w="1728" w:type="dxa"/>
                  <w:shd w:val="clear" w:color="auto" w:fill="D0CECE" w:themeFill="background2" w:themeFillShade="E6"/>
                  <w:hideMark/>
                </w:tcPr>
                <w:p w14:paraId="393BCB5F"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CDRX cycle (ms)</w:t>
                  </w:r>
                </w:p>
              </w:tc>
              <w:tc>
                <w:tcPr>
                  <w:tcW w:w="632" w:type="dxa"/>
                  <w:shd w:val="clear" w:color="auto" w:fill="D0CECE" w:themeFill="background2" w:themeFillShade="E6"/>
                  <w:hideMark/>
                </w:tcPr>
                <w:p w14:paraId="45F5C34B"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ODT (ms)</w:t>
                  </w:r>
                </w:p>
              </w:tc>
              <w:tc>
                <w:tcPr>
                  <w:tcW w:w="556" w:type="dxa"/>
                  <w:shd w:val="clear" w:color="auto" w:fill="D0CECE" w:themeFill="background2" w:themeFillShade="E6"/>
                  <w:hideMark/>
                </w:tcPr>
                <w:p w14:paraId="0051EE8A"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IAT (ms)</w:t>
                  </w:r>
                </w:p>
              </w:tc>
              <w:tc>
                <w:tcPr>
                  <w:tcW w:w="617" w:type="dxa"/>
                  <w:shd w:val="clear" w:color="auto" w:fill="D0CECE" w:themeFill="background2" w:themeFillShade="E6"/>
                  <w:hideMark/>
                </w:tcPr>
                <w:p w14:paraId="6238D2E3"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Load H/L</w:t>
                  </w:r>
                </w:p>
              </w:tc>
              <w:tc>
                <w:tcPr>
                  <w:tcW w:w="897" w:type="dxa"/>
                  <w:shd w:val="clear" w:color="auto" w:fill="D0CECE" w:themeFill="background2" w:themeFillShade="E6"/>
                  <w:hideMark/>
                </w:tcPr>
                <w:p w14:paraId="38FF357E"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avg # UEs/Cell</w:t>
                  </w:r>
                </w:p>
              </w:tc>
              <w:tc>
                <w:tcPr>
                  <w:tcW w:w="1026" w:type="dxa"/>
                  <w:shd w:val="clear" w:color="auto" w:fill="D0CECE" w:themeFill="background2" w:themeFillShade="E6"/>
                  <w:hideMark/>
                </w:tcPr>
                <w:p w14:paraId="31B401A2"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floor (Capacity)</w:t>
                  </w:r>
                </w:p>
              </w:tc>
              <w:tc>
                <w:tcPr>
                  <w:tcW w:w="846" w:type="dxa"/>
                  <w:shd w:val="clear" w:color="auto" w:fill="D0CECE" w:themeFill="background2" w:themeFillShade="E6"/>
                  <w:hideMark/>
                </w:tcPr>
                <w:p w14:paraId="61AF7C0A"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 of satisfied UE</w:t>
                  </w:r>
                </w:p>
              </w:tc>
              <w:tc>
                <w:tcPr>
                  <w:tcW w:w="681" w:type="dxa"/>
                  <w:shd w:val="clear" w:color="auto" w:fill="D0CECE" w:themeFill="background2" w:themeFillShade="E6"/>
                  <w:hideMark/>
                </w:tcPr>
                <w:p w14:paraId="243683D2"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Mean PSG of all UEs</w:t>
                  </w:r>
                </w:p>
              </w:tc>
              <w:tc>
                <w:tcPr>
                  <w:tcW w:w="351" w:type="dxa"/>
                  <w:shd w:val="clear" w:color="auto" w:fill="D0CECE" w:themeFill="background2" w:themeFillShade="E6"/>
                  <w:hideMark/>
                </w:tcPr>
                <w:p w14:paraId="5A6BD040"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Mean PSG of satisfied UEs</w:t>
                  </w:r>
                </w:p>
              </w:tc>
            </w:tr>
            <w:tr w:rsidR="004A55B9" w:rsidRPr="00BE5037" w14:paraId="0D3EDE67" w14:textId="77777777" w:rsidTr="00D37CBD">
              <w:tc>
                <w:tcPr>
                  <w:tcW w:w="1078" w:type="dxa"/>
                  <w:hideMark/>
                </w:tcPr>
                <w:p w14:paraId="10F9A116"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030" w:type="dxa"/>
                  <w:hideMark/>
                </w:tcPr>
                <w:p w14:paraId="53A58E00" w14:textId="77777777" w:rsidR="004A55B9" w:rsidRPr="00BE5037" w:rsidRDefault="004A55B9" w:rsidP="004A55B9">
                  <w:pPr>
                    <w:spacing w:line="252" w:lineRule="auto"/>
                    <w:jc w:val="center"/>
                    <w:rPr>
                      <w:noProof/>
                      <w:sz w:val="18"/>
                      <w:szCs w:val="18"/>
                    </w:rPr>
                  </w:pPr>
                  <w:r w:rsidRPr="00BE5037">
                    <w:rPr>
                      <w:noProof/>
                      <w:sz w:val="18"/>
                      <w:szCs w:val="18"/>
                    </w:rPr>
                    <w:t>Always On</w:t>
                  </w:r>
                </w:p>
              </w:tc>
              <w:tc>
                <w:tcPr>
                  <w:tcW w:w="1728" w:type="dxa"/>
                  <w:hideMark/>
                </w:tcPr>
                <w:p w14:paraId="11457B02" w14:textId="77777777" w:rsidR="004A55B9" w:rsidRPr="00BE5037" w:rsidRDefault="004A55B9" w:rsidP="004A55B9">
                  <w:pPr>
                    <w:spacing w:line="252" w:lineRule="auto"/>
                    <w:jc w:val="center"/>
                    <w:rPr>
                      <w:noProof/>
                      <w:sz w:val="18"/>
                      <w:szCs w:val="18"/>
                    </w:rPr>
                  </w:pPr>
                  <w:r w:rsidRPr="00BE5037">
                    <w:rPr>
                      <w:color w:val="000000" w:themeColor="text1"/>
                      <w:kern w:val="24"/>
                      <w:sz w:val="18"/>
                      <w:szCs w:val="18"/>
                    </w:rPr>
                    <w:t>-</w:t>
                  </w:r>
                </w:p>
              </w:tc>
              <w:tc>
                <w:tcPr>
                  <w:tcW w:w="632" w:type="dxa"/>
                </w:tcPr>
                <w:p w14:paraId="318CA982" w14:textId="77777777" w:rsidR="004A55B9" w:rsidRPr="00BE5037" w:rsidRDefault="004A55B9" w:rsidP="004A55B9">
                  <w:pPr>
                    <w:spacing w:line="252" w:lineRule="auto"/>
                    <w:jc w:val="center"/>
                    <w:rPr>
                      <w:noProof/>
                      <w:sz w:val="18"/>
                      <w:szCs w:val="18"/>
                    </w:rPr>
                  </w:pPr>
                  <w:r w:rsidRPr="00BE5037">
                    <w:rPr>
                      <w:noProof/>
                      <w:sz w:val="18"/>
                      <w:szCs w:val="18"/>
                    </w:rPr>
                    <w:t>-</w:t>
                  </w:r>
                </w:p>
              </w:tc>
              <w:tc>
                <w:tcPr>
                  <w:tcW w:w="556" w:type="dxa"/>
                </w:tcPr>
                <w:p w14:paraId="7C4FB963" w14:textId="77777777" w:rsidR="004A55B9" w:rsidRPr="00BE5037" w:rsidRDefault="004A55B9" w:rsidP="004A55B9">
                  <w:pPr>
                    <w:spacing w:line="252" w:lineRule="auto"/>
                    <w:jc w:val="center"/>
                    <w:rPr>
                      <w:noProof/>
                      <w:sz w:val="18"/>
                      <w:szCs w:val="18"/>
                    </w:rPr>
                  </w:pPr>
                  <w:r w:rsidRPr="00BE5037">
                    <w:rPr>
                      <w:noProof/>
                      <w:sz w:val="18"/>
                      <w:szCs w:val="18"/>
                    </w:rPr>
                    <w:t>-</w:t>
                  </w:r>
                </w:p>
              </w:tc>
              <w:tc>
                <w:tcPr>
                  <w:tcW w:w="617" w:type="dxa"/>
                </w:tcPr>
                <w:p w14:paraId="19881104" w14:textId="77777777" w:rsidR="004A55B9" w:rsidRPr="00BE5037" w:rsidRDefault="004A55B9" w:rsidP="004A55B9">
                  <w:pPr>
                    <w:spacing w:line="252" w:lineRule="auto"/>
                    <w:jc w:val="center"/>
                    <w:rPr>
                      <w:noProof/>
                      <w:sz w:val="18"/>
                      <w:szCs w:val="18"/>
                    </w:rPr>
                  </w:pPr>
                  <w:r w:rsidRPr="00BE5037">
                    <w:rPr>
                      <w:noProof/>
                      <w:sz w:val="18"/>
                      <w:szCs w:val="18"/>
                    </w:rPr>
                    <w:t>L</w:t>
                  </w:r>
                </w:p>
              </w:tc>
              <w:tc>
                <w:tcPr>
                  <w:tcW w:w="897" w:type="dxa"/>
                </w:tcPr>
                <w:p w14:paraId="14017849" w14:textId="77777777" w:rsidR="004A55B9" w:rsidRPr="00BE5037" w:rsidRDefault="004A55B9" w:rsidP="004A55B9">
                  <w:pPr>
                    <w:spacing w:line="252" w:lineRule="auto"/>
                    <w:jc w:val="center"/>
                    <w:rPr>
                      <w:noProof/>
                      <w:sz w:val="18"/>
                      <w:szCs w:val="18"/>
                    </w:rPr>
                  </w:pPr>
                  <w:r w:rsidRPr="00BE5037">
                    <w:rPr>
                      <w:noProof/>
                      <w:sz w:val="18"/>
                      <w:szCs w:val="18"/>
                    </w:rPr>
                    <w:t>2</w:t>
                  </w:r>
                </w:p>
              </w:tc>
              <w:tc>
                <w:tcPr>
                  <w:tcW w:w="1026" w:type="dxa"/>
                  <w:tcBorders>
                    <w:right w:val="single" w:sz="4" w:space="0" w:color="auto"/>
                  </w:tcBorders>
                </w:tcPr>
                <w:p w14:paraId="177033FB" w14:textId="77777777" w:rsidR="004A55B9" w:rsidRPr="00BE5037" w:rsidRDefault="004A55B9" w:rsidP="004A55B9">
                  <w:pPr>
                    <w:spacing w:line="252" w:lineRule="auto"/>
                    <w:jc w:val="center"/>
                    <w:rPr>
                      <w:noProof/>
                      <w:sz w:val="18"/>
                      <w:szCs w:val="18"/>
                    </w:rPr>
                  </w:pPr>
                  <w:r w:rsidRPr="00BE5037">
                    <w:rPr>
                      <w:noProof/>
                      <w:sz w:val="18"/>
                      <w:szCs w:val="18"/>
                    </w:rPr>
                    <w:t>8</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4686E525" w14:textId="77777777" w:rsidR="004A55B9" w:rsidRPr="00BE5037" w:rsidRDefault="004A55B9" w:rsidP="004A55B9">
                  <w:pPr>
                    <w:spacing w:line="252" w:lineRule="auto"/>
                    <w:jc w:val="center"/>
                    <w:rPr>
                      <w:noProof/>
                      <w:sz w:val="18"/>
                      <w:szCs w:val="18"/>
                    </w:rPr>
                  </w:pPr>
                  <w:r w:rsidRPr="00BE5037">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4011A8CA" w14:textId="77777777" w:rsidR="004A55B9" w:rsidRPr="00BE5037" w:rsidRDefault="004A55B9" w:rsidP="004A55B9">
                  <w:pPr>
                    <w:spacing w:line="252" w:lineRule="auto"/>
                    <w:jc w:val="center"/>
                    <w:rPr>
                      <w:noProof/>
                      <w:sz w:val="18"/>
                      <w:szCs w:val="18"/>
                    </w:rPr>
                  </w:pPr>
                </w:p>
              </w:tc>
              <w:tc>
                <w:tcPr>
                  <w:tcW w:w="351" w:type="dxa"/>
                  <w:tcBorders>
                    <w:top w:val="single" w:sz="4" w:space="0" w:color="auto"/>
                    <w:left w:val="single" w:sz="4" w:space="0" w:color="auto"/>
                    <w:bottom w:val="single" w:sz="4" w:space="0" w:color="auto"/>
                    <w:right w:val="single" w:sz="4" w:space="0" w:color="auto"/>
                  </w:tcBorders>
                  <w:shd w:val="clear" w:color="auto" w:fill="auto"/>
                  <w:vAlign w:val="center"/>
                </w:tcPr>
                <w:p w14:paraId="008519E4" w14:textId="77777777" w:rsidR="004A55B9" w:rsidRPr="00BE5037" w:rsidRDefault="004A55B9" w:rsidP="004A55B9">
                  <w:pPr>
                    <w:spacing w:line="252" w:lineRule="auto"/>
                    <w:jc w:val="center"/>
                    <w:rPr>
                      <w:noProof/>
                      <w:sz w:val="18"/>
                      <w:szCs w:val="18"/>
                    </w:rPr>
                  </w:pPr>
                </w:p>
              </w:tc>
            </w:tr>
            <w:tr w:rsidR="004A55B9" w:rsidRPr="00BE5037" w14:paraId="3A2CF39D" w14:textId="77777777" w:rsidTr="00D37CBD">
              <w:tc>
                <w:tcPr>
                  <w:tcW w:w="1078" w:type="dxa"/>
                </w:tcPr>
                <w:p w14:paraId="3FE6CD17"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030" w:type="dxa"/>
                </w:tcPr>
                <w:p w14:paraId="1456CF20" w14:textId="77777777" w:rsidR="004A55B9" w:rsidRPr="00BE5037" w:rsidRDefault="004A55B9" w:rsidP="004A55B9">
                  <w:pPr>
                    <w:spacing w:line="252" w:lineRule="auto"/>
                    <w:jc w:val="center"/>
                    <w:rPr>
                      <w:noProof/>
                      <w:sz w:val="18"/>
                      <w:szCs w:val="18"/>
                    </w:rPr>
                  </w:pPr>
                  <w:r w:rsidRPr="00BE5037">
                    <w:rPr>
                      <w:kern w:val="24"/>
                      <w:sz w:val="18"/>
                      <w:szCs w:val="18"/>
                    </w:rPr>
                    <w:t xml:space="preserve">R17 SSSG switching (sparse SSSG: 2 ms on / 2 ms off)  &amp; matched CDRX </w:t>
                  </w:r>
                </w:p>
              </w:tc>
              <w:tc>
                <w:tcPr>
                  <w:tcW w:w="1728" w:type="dxa"/>
                </w:tcPr>
                <w:p w14:paraId="6154BFA9" w14:textId="77777777" w:rsidR="004A55B9" w:rsidRPr="00BE5037" w:rsidRDefault="004A55B9" w:rsidP="004A55B9">
                  <w:pPr>
                    <w:spacing w:line="252" w:lineRule="auto"/>
                    <w:jc w:val="center"/>
                    <w:rPr>
                      <w:kern w:val="24"/>
                      <w:sz w:val="18"/>
                      <w:szCs w:val="18"/>
                    </w:rPr>
                  </w:pPr>
                  <w:r w:rsidRPr="00BE5037">
                    <w:rPr>
                      <w:kern w:val="24"/>
                      <w:sz w:val="18"/>
                      <w:szCs w:val="18"/>
                    </w:rPr>
                    <w:t xml:space="preserve">16.6 </w:t>
                  </w:r>
                </w:p>
                <w:p w14:paraId="0B49A9B6" w14:textId="77777777" w:rsidR="004A55B9" w:rsidRPr="00BE5037" w:rsidRDefault="004A55B9" w:rsidP="004A55B9">
                  <w:pPr>
                    <w:spacing w:line="252" w:lineRule="auto"/>
                    <w:jc w:val="center"/>
                    <w:rPr>
                      <w:kern w:val="24"/>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w:t>
                  </w:r>
                </w:p>
              </w:tc>
              <w:tc>
                <w:tcPr>
                  <w:tcW w:w="632" w:type="dxa"/>
                </w:tcPr>
                <w:p w14:paraId="24007380"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56" w:type="dxa"/>
                </w:tcPr>
                <w:p w14:paraId="405BBACF"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617" w:type="dxa"/>
                </w:tcPr>
                <w:p w14:paraId="1A1A71B7" w14:textId="77777777" w:rsidR="004A55B9" w:rsidRPr="00BE5037" w:rsidRDefault="004A55B9" w:rsidP="004A55B9">
                  <w:pPr>
                    <w:spacing w:line="252" w:lineRule="auto"/>
                    <w:jc w:val="center"/>
                    <w:rPr>
                      <w:kern w:val="24"/>
                      <w:sz w:val="18"/>
                      <w:szCs w:val="18"/>
                    </w:rPr>
                  </w:pPr>
                  <w:r w:rsidRPr="00BE5037">
                    <w:rPr>
                      <w:noProof/>
                      <w:sz w:val="18"/>
                      <w:szCs w:val="18"/>
                    </w:rPr>
                    <w:t>L</w:t>
                  </w:r>
                </w:p>
              </w:tc>
              <w:tc>
                <w:tcPr>
                  <w:tcW w:w="897" w:type="dxa"/>
                </w:tcPr>
                <w:p w14:paraId="03893D25" w14:textId="77777777" w:rsidR="004A55B9" w:rsidRPr="00BE5037" w:rsidRDefault="004A55B9" w:rsidP="004A55B9">
                  <w:pPr>
                    <w:spacing w:line="252" w:lineRule="auto"/>
                    <w:jc w:val="center"/>
                    <w:rPr>
                      <w:kern w:val="24"/>
                      <w:sz w:val="18"/>
                      <w:szCs w:val="18"/>
                    </w:rPr>
                  </w:pPr>
                  <w:r w:rsidRPr="00BE5037">
                    <w:rPr>
                      <w:kern w:val="24"/>
                      <w:sz w:val="18"/>
                      <w:szCs w:val="18"/>
                    </w:rPr>
                    <w:t>2</w:t>
                  </w:r>
                </w:p>
              </w:tc>
              <w:tc>
                <w:tcPr>
                  <w:tcW w:w="1026" w:type="dxa"/>
                </w:tcPr>
                <w:p w14:paraId="42FB68BE"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w:t>
                  </w:r>
                </w:p>
              </w:tc>
              <w:tc>
                <w:tcPr>
                  <w:tcW w:w="846" w:type="dxa"/>
                </w:tcPr>
                <w:p w14:paraId="41EE129F"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82.9%</w:t>
                  </w:r>
                </w:p>
              </w:tc>
              <w:tc>
                <w:tcPr>
                  <w:tcW w:w="681" w:type="dxa"/>
                </w:tcPr>
                <w:p w14:paraId="654D302E"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18.2%</w:t>
                  </w:r>
                </w:p>
              </w:tc>
              <w:tc>
                <w:tcPr>
                  <w:tcW w:w="351" w:type="dxa"/>
                </w:tcPr>
                <w:p w14:paraId="5D3E4D6B"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18.2%</w:t>
                  </w:r>
                </w:p>
              </w:tc>
            </w:tr>
            <w:tr w:rsidR="004A55B9" w:rsidRPr="00BE5037" w14:paraId="57F1FAB0" w14:textId="77777777" w:rsidTr="00D37CBD">
              <w:tc>
                <w:tcPr>
                  <w:tcW w:w="1078" w:type="dxa"/>
                </w:tcPr>
                <w:p w14:paraId="698A9D88"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030" w:type="dxa"/>
                </w:tcPr>
                <w:p w14:paraId="05CA5FE6" w14:textId="77777777" w:rsidR="004A55B9" w:rsidRPr="00BE5037" w:rsidRDefault="004A55B9" w:rsidP="004A55B9">
                  <w:pPr>
                    <w:spacing w:line="252" w:lineRule="auto"/>
                    <w:jc w:val="center"/>
                    <w:rPr>
                      <w:noProof/>
                      <w:sz w:val="18"/>
                      <w:szCs w:val="18"/>
                    </w:rPr>
                  </w:pPr>
                  <w:r w:rsidRPr="00BE5037">
                    <w:rPr>
                      <w:kern w:val="24"/>
                      <w:sz w:val="18"/>
                      <w:szCs w:val="18"/>
                    </w:rPr>
                    <w:t xml:space="preserve">R17 SSSG switching (sparse SSSG: 1 ms on / 1 ms off) &amp; matched CDRX </w:t>
                  </w:r>
                </w:p>
              </w:tc>
              <w:tc>
                <w:tcPr>
                  <w:tcW w:w="1728" w:type="dxa"/>
                </w:tcPr>
                <w:p w14:paraId="3FCDA6D6" w14:textId="77777777" w:rsidR="004A55B9" w:rsidRPr="00BE5037" w:rsidRDefault="004A55B9" w:rsidP="004A55B9">
                  <w:pPr>
                    <w:spacing w:line="252" w:lineRule="auto"/>
                    <w:jc w:val="center"/>
                    <w:rPr>
                      <w:kern w:val="24"/>
                      <w:sz w:val="18"/>
                      <w:szCs w:val="18"/>
                    </w:rPr>
                  </w:pPr>
                  <w:r w:rsidRPr="00BE5037">
                    <w:rPr>
                      <w:kern w:val="24"/>
                      <w:sz w:val="18"/>
                      <w:szCs w:val="18"/>
                    </w:rPr>
                    <w:t xml:space="preserve">16.6 </w:t>
                  </w:r>
                </w:p>
                <w:p w14:paraId="4F8646FE" w14:textId="77777777" w:rsidR="004A55B9" w:rsidRPr="00BE5037" w:rsidRDefault="004A55B9" w:rsidP="004A55B9">
                  <w:pPr>
                    <w:spacing w:line="252" w:lineRule="auto"/>
                    <w:jc w:val="center"/>
                    <w:rPr>
                      <w:kern w:val="24"/>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w:t>
                  </w:r>
                </w:p>
              </w:tc>
              <w:tc>
                <w:tcPr>
                  <w:tcW w:w="632" w:type="dxa"/>
                </w:tcPr>
                <w:p w14:paraId="6D5E63A6" w14:textId="77777777" w:rsidR="004A55B9" w:rsidRPr="00BE5037" w:rsidRDefault="004A55B9" w:rsidP="004A55B9">
                  <w:pPr>
                    <w:spacing w:line="252" w:lineRule="auto"/>
                    <w:jc w:val="center"/>
                    <w:rPr>
                      <w:kern w:val="24"/>
                      <w:sz w:val="18"/>
                      <w:szCs w:val="18"/>
                    </w:rPr>
                  </w:pPr>
                  <w:r w:rsidRPr="00BE5037">
                    <w:rPr>
                      <w:rFonts w:eastAsia="Calibri"/>
                      <w:kern w:val="24"/>
                      <w:sz w:val="18"/>
                      <w:szCs w:val="18"/>
                    </w:rPr>
                    <w:t>10</w:t>
                  </w:r>
                </w:p>
              </w:tc>
              <w:tc>
                <w:tcPr>
                  <w:tcW w:w="556" w:type="dxa"/>
                </w:tcPr>
                <w:p w14:paraId="5921CE4A"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617" w:type="dxa"/>
                </w:tcPr>
                <w:p w14:paraId="00F3D7CF" w14:textId="77777777" w:rsidR="004A55B9" w:rsidRPr="00BE5037" w:rsidRDefault="004A55B9" w:rsidP="004A55B9">
                  <w:pPr>
                    <w:spacing w:line="252" w:lineRule="auto"/>
                    <w:jc w:val="center"/>
                    <w:rPr>
                      <w:kern w:val="24"/>
                      <w:sz w:val="18"/>
                      <w:szCs w:val="18"/>
                    </w:rPr>
                  </w:pPr>
                  <w:r w:rsidRPr="00BE5037">
                    <w:rPr>
                      <w:noProof/>
                      <w:sz w:val="18"/>
                      <w:szCs w:val="18"/>
                    </w:rPr>
                    <w:t>L</w:t>
                  </w:r>
                </w:p>
              </w:tc>
              <w:tc>
                <w:tcPr>
                  <w:tcW w:w="897" w:type="dxa"/>
                </w:tcPr>
                <w:p w14:paraId="25AADB65" w14:textId="77777777" w:rsidR="004A55B9" w:rsidRPr="00BE5037" w:rsidRDefault="004A55B9" w:rsidP="004A55B9">
                  <w:pPr>
                    <w:spacing w:line="252" w:lineRule="auto"/>
                    <w:jc w:val="center"/>
                    <w:rPr>
                      <w:kern w:val="24"/>
                      <w:sz w:val="18"/>
                      <w:szCs w:val="18"/>
                    </w:rPr>
                  </w:pPr>
                  <w:r w:rsidRPr="00BE5037">
                    <w:rPr>
                      <w:kern w:val="24"/>
                      <w:sz w:val="18"/>
                      <w:szCs w:val="18"/>
                    </w:rPr>
                    <w:t>2</w:t>
                  </w:r>
                </w:p>
              </w:tc>
              <w:tc>
                <w:tcPr>
                  <w:tcW w:w="1026" w:type="dxa"/>
                </w:tcPr>
                <w:p w14:paraId="26AF7834"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w:t>
                  </w:r>
                </w:p>
              </w:tc>
              <w:tc>
                <w:tcPr>
                  <w:tcW w:w="846" w:type="dxa"/>
                </w:tcPr>
                <w:p w14:paraId="34A31EF2"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100%</w:t>
                  </w:r>
                </w:p>
              </w:tc>
              <w:tc>
                <w:tcPr>
                  <w:tcW w:w="681" w:type="dxa"/>
                </w:tcPr>
                <w:p w14:paraId="70E70703"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19.2%</w:t>
                  </w:r>
                </w:p>
              </w:tc>
              <w:tc>
                <w:tcPr>
                  <w:tcW w:w="351" w:type="dxa"/>
                </w:tcPr>
                <w:p w14:paraId="6A04DF28"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19.2%</w:t>
                  </w:r>
                </w:p>
              </w:tc>
            </w:tr>
            <w:tr w:rsidR="004A55B9" w:rsidRPr="00BE5037" w14:paraId="731EEF6B" w14:textId="77777777" w:rsidTr="00D37CBD">
              <w:tc>
                <w:tcPr>
                  <w:tcW w:w="1078" w:type="dxa"/>
                </w:tcPr>
                <w:p w14:paraId="792B271F"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030" w:type="dxa"/>
                </w:tcPr>
                <w:p w14:paraId="0788D3C4" w14:textId="77777777" w:rsidR="004A55B9" w:rsidRPr="00BE5037" w:rsidRDefault="004A55B9" w:rsidP="004A55B9">
                  <w:pPr>
                    <w:spacing w:line="252" w:lineRule="auto"/>
                    <w:jc w:val="center"/>
                    <w:rPr>
                      <w:noProof/>
                      <w:sz w:val="18"/>
                      <w:szCs w:val="18"/>
                    </w:rPr>
                  </w:pPr>
                  <w:r w:rsidRPr="00BE5037">
                    <w:rPr>
                      <w:kern w:val="24"/>
                      <w:sz w:val="18"/>
                      <w:szCs w:val="18"/>
                    </w:rPr>
                    <w:t xml:space="preserve">R17 SSSG switching (sparse SSSG: 1 ms on / 1 ms off)  &amp; PDCCH skipping &amp; matched CDRX </w:t>
                  </w:r>
                </w:p>
              </w:tc>
              <w:tc>
                <w:tcPr>
                  <w:tcW w:w="1728" w:type="dxa"/>
                </w:tcPr>
                <w:p w14:paraId="2730B14A" w14:textId="77777777" w:rsidR="004A55B9" w:rsidRPr="00BE5037" w:rsidRDefault="004A55B9" w:rsidP="004A55B9">
                  <w:pPr>
                    <w:spacing w:line="252" w:lineRule="auto"/>
                    <w:jc w:val="center"/>
                    <w:rPr>
                      <w:kern w:val="24"/>
                      <w:sz w:val="18"/>
                      <w:szCs w:val="18"/>
                    </w:rPr>
                  </w:pPr>
                  <w:r w:rsidRPr="00BE5037">
                    <w:rPr>
                      <w:kern w:val="24"/>
                      <w:sz w:val="18"/>
                      <w:szCs w:val="18"/>
                    </w:rPr>
                    <w:t xml:space="preserve">16.6 </w:t>
                  </w:r>
                </w:p>
                <w:p w14:paraId="120E285F" w14:textId="77777777" w:rsidR="004A55B9" w:rsidRPr="00BE5037" w:rsidRDefault="004A55B9" w:rsidP="004A55B9">
                  <w:pPr>
                    <w:spacing w:line="252" w:lineRule="auto"/>
                    <w:jc w:val="center"/>
                    <w:rPr>
                      <w:kern w:val="24"/>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w:t>
                  </w:r>
                </w:p>
              </w:tc>
              <w:tc>
                <w:tcPr>
                  <w:tcW w:w="632" w:type="dxa"/>
                </w:tcPr>
                <w:p w14:paraId="442F78BD" w14:textId="77777777" w:rsidR="004A55B9" w:rsidRPr="00BE5037" w:rsidRDefault="004A55B9" w:rsidP="004A55B9">
                  <w:pPr>
                    <w:spacing w:line="252" w:lineRule="auto"/>
                    <w:jc w:val="center"/>
                    <w:rPr>
                      <w:kern w:val="24"/>
                      <w:sz w:val="18"/>
                      <w:szCs w:val="18"/>
                    </w:rPr>
                  </w:pPr>
                  <w:r w:rsidRPr="00BE5037">
                    <w:rPr>
                      <w:rFonts w:eastAsia="Calibri"/>
                      <w:kern w:val="24"/>
                      <w:sz w:val="18"/>
                      <w:szCs w:val="18"/>
                    </w:rPr>
                    <w:t>10</w:t>
                  </w:r>
                </w:p>
              </w:tc>
              <w:tc>
                <w:tcPr>
                  <w:tcW w:w="556" w:type="dxa"/>
                </w:tcPr>
                <w:p w14:paraId="6C37B549"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617" w:type="dxa"/>
                </w:tcPr>
                <w:p w14:paraId="3032AE6D" w14:textId="77777777" w:rsidR="004A55B9" w:rsidRPr="00BE5037" w:rsidRDefault="004A55B9" w:rsidP="004A55B9">
                  <w:pPr>
                    <w:spacing w:line="252" w:lineRule="auto"/>
                    <w:jc w:val="center"/>
                    <w:rPr>
                      <w:kern w:val="24"/>
                      <w:sz w:val="18"/>
                      <w:szCs w:val="18"/>
                    </w:rPr>
                  </w:pPr>
                  <w:r w:rsidRPr="00BE5037">
                    <w:rPr>
                      <w:noProof/>
                      <w:sz w:val="18"/>
                      <w:szCs w:val="18"/>
                    </w:rPr>
                    <w:t>L</w:t>
                  </w:r>
                </w:p>
              </w:tc>
              <w:tc>
                <w:tcPr>
                  <w:tcW w:w="897" w:type="dxa"/>
                </w:tcPr>
                <w:p w14:paraId="235A5DA5" w14:textId="77777777" w:rsidR="004A55B9" w:rsidRPr="00BE5037" w:rsidRDefault="004A55B9" w:rsidP="004A55B9">
                  <w:pPr>
                    <w:spacing w:line="252" w:lineRule="auto"/>
                    <w:jc w:val="center"/>
                    <w:rPr>
                      <w:kern w:val="24"/>
                      <w:sz w:val="18"/>
                      <w:szCs w:val="18"/>
                    </w:rPr>
                  </w:pPr>
                  <w:r w:rsidRPr="00BE5037">
                    <w:rPr>
                      <w:kern w:val="24"/>
                      <w:sz w:val="18"/>
                      <w:szCs w:val="18"/>
                    </w:rPr>
                    <w:t>2</w:t>
                  </w:r>
                </w:p>
              </w:tc>
              <w:tc>
                <w:tcPr>
                  <w:tcW w:w="1026" w:type="dxa"/>
                </w:tcPr>
                <w:p w14:paraId="5CC758CF"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w:t>
                  </w:r>
                </w:p>
              </w:tc>
              <w:tc>
                <w:tcPr>
                  <w:tcW w:w="846" w:type="dxa"/>
                </w:tcPr>
                <w:p w14:paraId="66A6DD2E"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100%</w:t>
                  </w:r>
                </w:p>
              </w:tc>
              <w:tc>
                <w:tcPr>
                  <w:tcW w:w="681" w:type="dxa"/>
                </w:tcPr>
                <w:p w14:paraId="2A8021B4"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26.6%</w:t>
                  </w:r>
                </w:p>
              </w:tc>
              <w:tc>
                <w:tcPr>
                  <w:tcW w:w="351" w:type="dxa"/>
                </w:tcPr>
                <w:p w14:paraId="1099B0C3"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26.6%</w:t>
                  </w:r>
                </w:p>
              </w:tc>
            </w:tr>
            <w:tr w:rsidR="004A55B9" w:rsidRPr="00BE5037" w14:paraId="77BC1BE6" w14:textId="77777777" w:rsidTr="00D37CBD">
              <w:tc>
                <w:tcPr>
                  <w:tcW w:w="1078" w:type="dxa"/>
                </w:tcPr>
                <w:p w14:paraId="04D3E020"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030" w:type="dxa"/>
                </w:tcPr>
                <w:p w14:paraId="4F49CFAA" w14:textId="77777777" w:rsidR="004A55B9" w:rsidRPr="00BE5037" w:rsidRDefault="004A55B9" w:rsidP="004A55B9">
                  <w:pPr>
                    <w:spacing w:line="252" w:lineRule="auto"/>
                    <w:jc w:val="center"/>
                    <w:rPr>
                      <w:kern w:val="24"/>
                      <w:sz w:val="18"/>
                      <w:szCs w:val="18"/>
                    </w:rPr>
                  </w:pPr>
                  <w:r w:rsidRPr="00BE5037">
                    <w:rPr>
                      <w:kern w:val="24"/>
                      <w:sz w:val="18"/>
                      <w:szCs w:val="18"/>
                    </w:rPr>
                    <w:t xml:space="preserve">Enhanced SSSG switching (sparse </w:t>
                  </w:r>
                  <w:r w:rsidRPr="00BE5037">
                    <w:rPr>
                      <w:kern w:val="24"/>
                      <w:sz w:val="18"/>
                      <w:szCs w:val="18"/>
                    </w:rPr>
                    <w:lastRenderedPageBreak/>
                    <w:t xml:space="preserve">SSSG: 2 ms on / 2 ms off) &amp; matched CDRX </w:t>
                  </w:r>
                </w:p>
              </w:tc>
              <w:tc>
                <w:tcPr>
                  <w:tcW w:w="1728" w:type="dxa"/>
                </w:tcPr>
                <w:p w14:paraId="5DB094C2"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lastRenderedPageBreak/>
                    <w:t xml:space="preserve">16.6 </w:t>
                  </w:r>
                </w:p>
                <w:p w14:paraId="5A47B4CF"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w:t>
                  </w:r>
                </w:p>
              </w:tc>
              <w:tc>
                <w:tcPr>
                  <w:tcW w:w="632" w:type="dxa"/>
                </w:tcPr>
                <w:p w14:paraId="0BF05D57"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56" w:type="dxa"/>
                </w:tcPr>
                <w:p w14:paraId="1F399AEA"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617" w:type="dxa"/>
                </w:tcPr>
                <w:p w14:paraId="7FF8C158" w14:textId="77777777" w:rsidR="004A55B9" w:rsidRPr="00BE5037" w:rsidRDefault="004A55B9" w:rsidP="004A55B9">
                  <w:pPr>
                    <w:spacing w:line="252" w:lineRule="auto"/>
                    <w:jc w:val="center"/>
                    <w:rPr>
                      <w:kern w:val="24"/>
                      <w:sz w:val="18"/>
                      <w:szCs w:val="18"/>
                    </w:rPr>
                  </w:pPr>
                  <w:r w:rsidRPr="00BE5037">
                    <w:rPr>
                      <w:noProof/>
                      <w:sz w:val="18"/>
                      <w:szCs w:val="18"/>
                    </w:rPr>
                    <w:t>L</w:t>
                  </w:r>
                </w:p>
              </w:tc>
              <w:tc>
                <w:tcPr>
                  <w:tcW w:w="897" w:type="dxa"/>
                </w:tcPr>
                <w:p w14:paraId="051E51F8" w14:textId="77777777" w:rsidR="004A55B9" w:rsidRPr="00BE5037" w:rsidRDefault="004A55B9" w:rsidP="004A55B9">
                  <w:pPr>
                    <w:spacing w:line="252" w:lineRule="auto"/>
                    <w:jc w:val="center"/>
                    <w:rPr>
                      <w:kern w:val="24"/>
                      <w:sz w:val="18"/>
                      <w:szCs w:val="18"/>
                    </w:rPr>
                  </w:pPr>
                  <w:r w:rsidRPr="00BE5037">
                    <w:rPr>
                      <w:kern w:val="24"/>
                      <w:sz w:val="18"/>
                      <w:szCs w:val="18"/>
                    </w:rPr>
                    <w:t>2</w:t>
                  </w:r>
                </w:p>
              </w:tc>
              <w:tc>
                <w:tcPr>
                  <w:tcW w:w="1026" w:type="dxa"/>
                </w:tcPr>
                <w:p w14:paraId="773B5A74"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w:t>
                  </w:r>
                </w:p>
              </w:tc>
              <w:tc>
                <w:tcPr>
                  <w:tcW w:w="846" w:type="dxa"/>
                </w:tcPr>
                <w:p w14:paraId="3B09F94B"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100%</w:t>
                  </w:r>
                </w:p>
              </w:tc>
              <w:tc>
                <w:tcPr>
                  <w:tcW w:w="681" w:type="dxa"/>
                </w:tcPr>
                <w:p w14:paraId="08AD947B"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17.3%</w:t>
                  </w:r>
                </w:p>
              </w:tc>
              <w:tc>
                <w:tcPr>
                  <w:tcW w:w="351" w:type="dxa"/>
                </w:tcPr>
                <w:p w14:paraId="0625EB2F"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17.3%</w:t>
                  </w:r>
                </w:p>
              </w:tc>
            </w:tr>
            <w:tr w:rsidR="004A55B9" w:rsidRPr="00BE5037" w14:paraId="35249672" w14:textId="77777777" w:rsidTr="00D37CBD">
              <w:tc>
                <w:tcPr>
                  <w:tcW w:w="1078" w:type="dxa"/>
                </w:tcPr>
                <w:p w14:paraId="06873EBE"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030" w:type="dxa"/>
                </w:tcPr>
                <w:p w14:paraId="0D7EBFFD" w14:textId="77777777" w:rsidR="004A55B9" w:rsidRPr="00BE5037" w:rsidRDefault="004A55B9" w:rsidP="004A55B9">
                  <w:pPr>
                    <w:spacing w:line="252" w:lineRule="auto"/>
                    <w:jc w:val="center"/>
                    <w:rPr>
                      <w:kern w:val="24"/>
                      <w:sz w:val="18"/>
                      <w:szCs w:val="18"/>
                    </w:rPr>
                  </w:pPr>
                  <w:r w:rsidRPr="00BE5037">
                    <w:rPr>
                      <w:kern w:val="24"/>
                      <w:sz w:val="18"/>
                      <w:szCs w:val="18"/>
                    </w:rPr>
                    <w:t xml:space="preserve">Enhanced SSSG switching (sparse SSSG: 1 ms on / 1 ms off) &amp; matched CDRX </w:t>
                  </w:r>
                </w:p>
              </w:tc>
              <w:tc>
                <w:tcPr>
                  <w:tcW w:w="1728" w:type="dxa"/>
                </w:tcPr>
                <w:p w14:paraId="529812E4"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16.6 (</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w:t>
                  </w:r>
                </w:p>
              </w:tc>
              <w:tc>
                <w:tcPr>
                  <w:tcW w:w="632" w:type="dxa"/>
                </w:tcPr>
                <w:p w14:paraId="2F19A7B2"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56" w:type="dxa"/>
                </w:tcPr>
                <w:p w14:paraId="06431C9A"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617" w:type="dxa"/>
                </w:tcPr>
                <w:p w14:paraId="57ACF79E" w14:textId="77777777" w:rsidR="004A55B9" w:rsidRPr="00BE5037" w:rsidRDefault="004A55B9" w:rsidP="004A55B9">
                  <w:pPr>
                    <w:spacing w:line="252" w:lineRule="auto"/>
                    <w:jc w:val="center"/>
                    <w:rPr>
                      <w:kern w:val="24"/>
                      <w:sz w:val="18"/>
                      <w:szCs w:val="18"/>
                    </w:rPr>
                  </w:pPr>
                  <w:r w:rsidRPr="00BE5037">
                    <w:rPr>
                      <w:noProof/>
                      <w:sz w:val="18"/>
                      <w:szCs w:val="18"/>
                    </w:rPr>
                    <w:t>L</w:t>
                  </w:r>
                </w:p>
              </w:tc>
              <w:tc>
                <w:tcPr>
                  <w:tcW w:w="897" w:type="dxa"/>
                </w:tcPr>
                <w:p w14:paraId="21A440AB" w14:textId="77777777" w:rsidR="004A55B9" w:rsidRPr="00BE5037" w:rsidRDefault="004A55B9" w:rsidP="004A55B9">
                  <w:pPr>
                    <w:spacing w:line="252" w:lineRule="auto"/>
                    <w:jc w:val="center"/>
                    <w:rPr>
                      <w:kern w:val="24"/>
                      <w:sz w:val="18"/>
                      <w:szCs w:val="18"/>
                    </w:rPr>
                  </w:pPr>
                  <w:r w:rsidRPr="00BE5037">
                    <w:rPr>
                      <w:kern w:val="24"/>
                      <w:sz w:val="18"/>
                      <w:szCs w:val="18"/>
                    </w:rPr>
                    <w:t>2</w:t>
                  </w:r>
                </w:p>
              </w:tc>
              <w:tc>
                <w:tcPr>
                  <w:tcW w:w="1026" w:type="dxa"/>
                </w:tcPr>
                <w:p w14:paraId="3551928C"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w:t>
                  </w:r>
                </w:p>
              </w:tc>
              <w:tc>
                <w:tcPr>
                  <w:tcW w:w="846" w:type="dxa"/>
                </w:tcPr>
                <w:p w14:paraId="156FE811"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100%</w:t>
                  </w:r>
                </w:p>
              </w:tc>
              <w:tc>
                <w:tcPr>
                  <w:tcW w:w="681" w:type="dxa"/>
                </w:tcPr>
                <w:p w14:paraId="01269A8A"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19.3%</w:t>
                  </w:r>
                </w:p>
              </w:tc>
              <w:tc>
                <w:tcPr>
                  <w:tcW w:w="351" w:type="dxa"/>
                </w:tcPr>
                <w:p w14:paraId="410342C0"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19.3%</w:t>
                  </w:r>
                </w:p>
              </w:tc>
            </w:tr>
            <w:tr w:rsidR="004A55B9" w:rsidRPr="00BE5037" w14:paraId="6D5E6B5D" w14:textId="77777777" w:rsidTr="00D37CBD">
              <w:tc>
                <w:tcPr>
                  <w:tcW w:w="1078" w:type="dxa"/>
                </w:tcPr>
                <w:p w14:paraId="57AC586C"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030" w:type="dxa"/>
                </w:tcPr>
                <w:p w14:paraId="09C90C3E" w14:textId="77777777" w:rsidR="004A55B9" w:rsidRPr="00BE5037" w:rsidRDefault="004A55B9" w:rsidP="004A55B9">
                  <w:pPr>
                    <w:spacing w:line="252" w:lineRule="auto"/>
                    <w:jc w:val="center"/>
                    <w:rPr>
                      <w:kern w:val="24"/>
                      <w:sz w:val="18"/>
                      <w:szCs w:val="18"/>
                    </w:rPr>
                  </w:pPr>
                  <w:r w:rsidRPr="00BE5037">
                    <w:rPr>
                      <w:kern w:val="24"/>
                      <w:sz w:val="18"/>
                      <w:szCs w:val="18"/>
                    </w:rPr>
                    <w:t xml:space="preserve">Enhanced SSSG switching (sparse SSSG: 2 ms on / 2 ms off) &amp; PDCCH skipping &amp; matched CDRX </w:t>
                  </w:r>
                </w:p>
              </w:tc>
              <w:tc>
                <w:tcPr>
                  <w:tcW w:w="1728" w:type="dxa"/>
                </w:tcPr>
                <w:p w14:paraId="00E7544F"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 xml:space="preserve">16.6 </w:t>
                  </w:r>
                </w:p>
                <w:p w14:paraId="459A0D80"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w:t>
                  </w:r>
                </w:p>
              </w:tc>
              <w:tc>
                <w:tcPr>
                  <w:tcW w:w="632" w:type="dxa"/>
                </w:tcPr>
                <w:p w14:paraId="4204C72F"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56" w:type="dxa"/>
                </w:tcPr>
                <w:p w14:paraId="4C5A39A7"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617" w:type="dxa"/>
                </w:tcPr>
                <w:p w14:paraId="3C62A4DE" w14:textId="77777777" w:rsidR="004A55B9" w:rsidRPr="00BE5037" w:rsidRDefault="004A55B9" w:rsidP="004A55B9">
                  <w:pPr>
                    <w:spacing w:line="252" w:lineRule="auto"/>
                    <w:jc w:val="center"/>
                    <w:rPr>
                      <w:kern w:val="24"/>
                      <w:sz w:val="18"/>
                      <w:szCs w:val="18"/>
                    </w:rPr>
                  </w:pPr>
                  <w:r w:rsidRPr="00BE5037">
                    <w:rPr>
                      <w:noProof/>
                      <w:sz w:val="18"/>
                      <w:szCs w:val="18"/>
                    </w:rPr>
                    <w:t>L</w:t>
                  </w:r>
                </w:p>
              </w:tc>
              <w:tc>
                <w:tcPr>
                  <w:tcW w:w="897" w:type="dxa"/>
                </w:tcPr>
                <w:p w14:paraId="2F5BB363" w14:textId="77777777" w:rsidR="004A55B9" w:rsidRPr="00BE5037" w:rsidRDefault="004A55B9" w:rsidP="004A55B9">
                  <w:pPr>
                    <w:spacing w:line="252" w:lineRule="auto"/>
                    <w:jc w:val="center"/>
                    <w:rPr>
                      <w:kern w:val="24"/>
                      <w:sz w:val="18"/>
                      <w:szCs w:val="18"/>
                    </w:rPr>
                  </w:pPr>
                  <w:r w:rsidRPr="00BE5037">
                    <w:rPr>
                      <w:kern w:val="24"/>
                      <w:sz w:val="18"/>
                      <w:szCs w:val="18"/>
                    </w:rPr>
                    <w:t>2</w:t>
                  </w:r>
                </w:p>
              </w:tc>
              <w:tc>
                <w:tcPr>
                  <w:tcW w:w="1026" w:type="dxa"/>
                </w:tcPr>
                <w:p w14:paraId="6BFDB587"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w:t>
                  </w:r>
                </w:p>
              </w:tc>
              <w:tc>
                <w:tcPr>
                  <w:tcW w:w="846" w:type="dxa"/>
                </w:tcPr>
                <w:p w14:paraId="7F29F0B4"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100%</w:t>
                  </w:r>
                </w:p>
              </w:tc>
              <w:tc>
                <w:tcPr>
                  <w:tcW w:w="681" w:type="dxa"/>
                </w:tcPr>
                <w:p w14:paraId="0704228E"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23.5%</w:t>
                  </w:r>
                </w:p>
              </w:tc>
              <w:tc>
                <w:tcPr>
                  <w:tcW w:w="351" w:type="dxa"/>
                </w:tcPr>
                <w:p w14:paraId="44AE4A1F"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23.5%</w:t>
                  </w:r>
                </w:p>
              </w:tc>
            </w:tr>
            <w:tr w:rsidR="004A55B9" w:rsidRPr="00BE5037" w14:paraId="54ACA7DD" w14:textId="77777777" w:rsidTr="00D37CBD">
              <w:tc>
                <w:tcPr>
                  <w:tcW w:w="1078" w:type="dxa"/>
                </w:tcPr>
                <w:p w14:paraId="5A49C266"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030" w:type="dxa"/>
                </w:tcPr>
                <w:p w14:paraId="5AB3A762" w14:textId="77777777" w:rsidR="004A55B9" w:rsidRPr="00BE5037" w:rsidRDefault="004A55B9" w:rsidP="004A55B9">
                  <w:pPr>
                    <w:spacing w:line="252" w:lineRule="auto"/>
                    <w:jc w:val="center"/>
                    <w:rPr>
                      <w:noProof/>
                      <w:sz w:val="18"/>
                      <w:szCs w:val="18"/>
                    </w:rPr>
                  </w:pPr>
                  <w:r w:rsidRPr="00BE5037">
                    <w:rPr>
                      <w:kern w:val="24"/>
                      <w:sz w:val="18"/>
                      <w:szCs w:val="18"/>
                    </w:rPr>
                    <w:t xml:space="preserve">Enhanced SSSG switching (sparse SSSG: 1 ms on / 1 ms off) &amp; PDCCH skipping &amp; matched CDRX </w:t>
                  </w:r>
                </w:p>
              </w:tc>
              <w:tc>
                <w:tcPr>
                  <w:tcW w:w="1728" w:type="dxa"/>
                </w:tcPr>
                <w:p w14:paraId="39293CC2" w14:textId="77777777" w:rsidR="004A55B9" w:rsidRPr="00BE5037" w:rsidRDefault="004A55B9" w:rsidP="004A55B9">
                  <w:pPr>
                    <w:spacing w:line="252" w:lineRule="auto"/>
                    <w:jc w:val="center"/>
                    <w:rPr>
                      <w:kern w:val="24"/>
                      <w:sz w:val="18"/>
                      <w:szCs w:val="18"/>
                    </w:rPr>
                  </w:pPr>
                  <w:r w:rsidRPr="00BE5037">
                    <w:rPr>
                      <w:kern w:val="24"/>
                      <w:sz w:val="18"/>
                      <w:szCs w:val="18"/>
                    </w:rPr>
                    <w:t xml:space="preserve">16.6 </w:t>
                  </w:r>
                </w:p>
                <w:p w14:paraId="7E0CB65D" w14:textId="77777777" w:rsidR="004A55B9" w:rsidRPr="00BE5037" w:rsidRDefault="004A55B9" w:rsidP="004A55B9">
                  <w:pPr>
                    <w:spacing w:line="252" w:lineRule="auto"/>
                    <w:jc w:val="center"/>
                    <w:rPr>
                      <w:noProof/>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w:t>
                  </w:r>
                </w:p>
              </w:tc>
              <w:tc>
                <w:tcPr>
                  <w:tcW w:w="632" w:type="dxa"/>
                </w:tcPr>
                <w:p w14:paraId="48BD1076" w14:textId="77777777" w:rsidR="004A55B9" w:rsidRPr="00BE5037" w:rsidRDefault="004A55B9" w:rsidP="004A55B9">
                  <w:pPr>
                    <w:spacing w:line="252" w:lineRule="auto"/>
                    <w:jc w:val="center"/>
                    <w:rPr>
                      <w:noProof/>
                      <w:sz w:val="18"/>
                      <w:szCs w:val="18"/>
                    </w:rPr>
                  </w:pPr>
                  <w:r w:rsidRPr="00BE5037">
                    <w:rPr>
                      <w:kern w:val="24"/>
                      <w:sz w:val="18"/>
                      <w:szCs w:val="18"/>
                    </w:rPr>
                    <w:t>10</w:t>
                  </w:r>
                </w:p>
              </w:tc>
              <w:tc>
                <w:tcPr>
                  <w:tcW w:w="556" w:type="dxa"/>
                </w:tcPr>
                <w:p w14:paraId="182D5051" w14:textId="77777777" w:rsidR="004A55B9" w:rsidRPr="00BE5037" w:rsidRDefault="004A55B9" w:rsidP="004A55B9">
                  <w:pPr>
                    <w:spacing w:line="252" w:lineRule="auto"/>
                    <w:jc w:val="center"/>
                    <w:rPr>
                      <w:noProof/>
                      <w:sz w:val="18"/>
                      <w:szCs w:val="18"/>
                    </w:rPr>
                  </w:pPr>
                  <w:r w:rsidRPr="00BE5037">
                    <w:rPr>
                      <w:kern w:val="24"/>
                      <w:sz w:val="18"/>
                      <w:szCs w:val="18"/>
                    </w:rPr>
                    <w:t>4</w:t>
                  </w:r>
                </w:p>
              </w:tc>
              <w:tc>
                <w:tcPr>
                  <w:tcW w:w="617" w:type="dxa"/>
                </w:tcPr>
                <w:p w14:paraId="1D6EF7EA" w14:textId="77777777" w:rsidR="004A55B9" w:rsidRPr="00BE5037" w:rsidRDefault="004A55B9" w:rsidP="004A55B9">
                  <w:pPr>
                    <w:spacing w:line="252" w:lineRule="auto"/>
                    <w:jc w:val="center"/>
                    <w:rPr>
                      <w:noProof/>
                      <w:sz w:val="18"/>
                      <w:szCs w:val="18"/>
                    </w:rPr>
                  </w:pPr>
                  <w:r w:rsidRPr="00BE5037">
                    <w:rPr>
                      <w:noProof/>
                      <w:sz w:val="18"/>
                      <w:szCs w:val="18"/>
                    </w:rPr>
                    <w:t>L</w:t>
                  </w:r>
                </w:p>
              </w:tc>
              <w:tc>
                <w:tcPr>
                  <w:tcW w:w="897" w:type="dxa"/>
                </w:tcPr>
                <w:p w14:paraId="4529803C" w14:textId="77777777" w:rsidR="004A55B9" w:rsidRPr="00BE5037" w:rsidRDefault="004A55B9" w:rsidP="004A55B9">
                  <w:pPr>
                    <w:spacing w:line="252" w:lineRule="auto"/>
                    <w:jc w:val="center"/>
                    <w:rPr>
                      <w:noProof/>
                      <w:sz w:val="18"/>
                      <w:szCs w:val="18"/>
                    </w:rPr>
                  </w:pPr>
                  <w:r w:rsidRPr="00BE5037">
                    <w:rPr>
                      <w:noProof/>
                      <w:sz w:val="18"/>
                      <w:szCs w:val="18"/>
                    </w:rPr>
                    <w:t>2</w:t>
                  </w:r>
                </w:p>
              </w:tc>
              <w:tc>
                <w:tcPr>
                  <w:tcW w:w="1026" w:type="dxa"/>
                </w:tcPr>
                <w:p w14:paraId="6429486C" w14:textId="77777777" w:rsidR="004A55B9" w:rsidRPr="00BE5037" w:rsidRDefault="004A55B9" w:rsidP="004A55B9">
                  <w:pPr>
                    <w:spacing w:line="252" w:lineRule="auto"/>
                    <w:jc w:val="center"/>
                    <w:rPr>
                      <w:noProof/>
                      <w:sz w:val="18"/>
                      <w:szCs w:val="18"/>
                    </w:rPr>
                  </w:pPr>
                  <w:r w:rsidRPr="00BE5037">
                    <w:rPr>
                      <w:noProof/>
                      <w:sz w:val="18"/>
                      <w:szCs w:val="18"/>
                    </w:rPr>
                    <w:t>-</w:t>
                  </w:r>
                </w:p>
              </w:tc>
              <w:tc>
                <w:tcPr>
                  <w:tcW w:w="846" w:type="dxa"/>
                </w:tcPr>
                <w:p w14:paraId="1ECC5424" w14:textId="77777777" w:rsidR="004A55B9" w:rsidRPr="00BE5037" w:rsidRDefault="004A55B9" w:rsidP="004A55B9">
                  <w:pPr>
                    <w:spacing w:line="252" w:lineRule="auto"/>
                    <w:jc w:val="center"/>
                    <w:rPr>
                      <w:noProof/>
                      <w:sz w:val="18"/>
                      <w:szCs w:val="18"/>
                    </w:rPr>
                  </w:pPr>
                  <w:r w:rsidRPr="00BE5037">
                    <w:rPr>
                      <w:rFonts w:eastAsia="Calibri"/>
                      <w:kern w:val="24"/>
                      <w:sz w:val="18"/>
                      <w:szCs w:val="18"/>
                    </w:rPr>
                    <w:t>100%</w:t>
                  </w:r>
                </w:p>
              </w:tc>
              <w:tc>
                <w:tcPr>
                  <w:tcW w:w="681" w:type="dxa"/>
                </w:tcPr>
                <w:p w14:paraId="1FC4BB0D" w14:textId="77777777" w:rsidR="004A55B9" w:rsidRPr="00BE5037" w:rsidRDefault="004A55B9" w:rsidP="004A55B9">
                  <w:pPr>
                    <w:spacing w:line="252" w:lineRule="auto"/>
                    <w:jc w:val="center"/>
                    <w:rPr>
                      <w:noProof/>
                      <w:sz w:val="18"/>
                      <w:szCs w:val="18"/>
                    </w:rPr>
                  </w:pPr>
                  <w:r w:rsidRPr="00BE5037">
                    <w:rPr>
                      <w:rFonts w:eastAsia="Calibri"/>
                      <w:kern w:val="24"/>
                      <w:sz w:val="18"/>
                      <w:szCs w:val="18"/>
                    </w:rPr>
                    <w:t>27.1%</w:t>
                  </w:r>
                </w:p>
              </w:tc>
              <w:tc>
                <w:tcPr>
                  <w:tcW w:w="351" w:type="dxa"/>
                </w:tcPr>
                <w:p w14:paraId="5948B09F" w14:textId="77777777" w:rsidR="004A55B9" w:rsidRPr="00BE5037" w:rsidRDefault="004A55B9" w:rsidP="004A55B9">
                  <w:pPr>
                    <w:spacing w:line="252" w:lineRule="auto"/>
                    <w:jc w:val="center"/>
                    <w:rPr>
                      <w:noProof/>
                      <w:sz w:val="18"/>
                      <w:szCs w:val="18"/>
                    </w:rPr>
                  </w:pPr>
                  <w:r w:rsidRPr="00BE5037">
                    <w:rPr>
                      <w:rFonts w:eastAsia="Calibri"/>
                      <w:kern w:val="24"/>
                      <w:sz w:val="18"/>
                      <w:szCs w:val="18"/>
                    </w:rPr>
                    <w:t>27.1%</w:t>
                  </w:r>
                </w:p>
              </w:tc>
            </w:tr>
          </w:tbl>
          <w:p w14:paraId="7EB0BCE5" w14:textId="77777777" w:rsidR="004A55B9" w:rsidRPr="00BE5037" w:rsidRDefault="004A55B9" w:rsidP="004A55B9"/>
          <w:p w14:paraId="5D4BA7CF" w14:textId="77777777" w:rsidR="004A55B9" w:rsidRPr="00BE5037" w:rsidRDefault="004A55B9" w:rsidP="004A55B9">
            <w:pPr>
              <w:pStyle w:val="Caption"/>
              <w:keepNext/>
              <w:jc w:val="center"/>
              <w:rPr>
                <w:rFonts w:cs="Arial"/>
                <w:noProof/>
              </w:rPr>
            </w:pPr>
            <w:r w:rsidRPr="00BE5037">
              <w:rPr>
                <w:rFonts w:cs="Arial"/>
                <w:noProof/>
              </w:rPr>
              <w:t>Table 4: Results for FR1,</w:t>
            </w:r>
            <w:r w:rsidRPr="00BE5037">
              <w:rPr>
                <w:rFonts w:cs="Arial"/>
              </w:rPr>
              <w:t xml:space="preserve"> high load,</w:t>
            </w:r>
            <w:r w:rsidRPr="00BE5037">
              <w:rPr>
                <w:rFonts w:cs="Arial"/>
                <w:noProof/>
              </w:rPr>
              <w:t xml:space="preserve"> Dense Urban scenario, and VR multi-stream traffic: DL video (60 fps, 30 Mbps, ±4 ms jitter, 10 ms PDB), DL audio (10 ms periodicity, 30 ms PDB), UL pose (4 ms periodicity, 10 ms PDB)</w:t>
            </w:r>
          </w:p>
          <w:tbl>
            <w:tblPr>
              <w:tblStyle w:val="TableGrid1"/>
              <w:tblW w:w="9550" w:type="dxa"/>
              <w:tblLook w:val="04A0" w:firstRow="1" w:lastRow="0" w:firstColumn="1" w:lastColumn="0" w:noHBand="0" w:noVBand="1"/>
            </w:tblPr>
            <w:tblGrid>
              <w:gridCol w:w="751"/>
              <w:gridCol w:w="818"/>
              <w:gridCol w:w="1498"/>
              <w:gridCol w:w="547"/>
              <w:gridCol w:w="504"/>
              <w:gridCol w:w="556"/>
              <w:gridCol w:w="793"/>
              <w:gridCol w:w="903"/>
              <w:gridCol w:w="750"/>
              <w:gridCol w:w="610"/>
              <w:gridCol w:w="750"/>
            </w:tblGrid>
            <w:tr w:rsidR="00D37CBD" w:rsidRPr="00BE5037" w14:paraId="7EC53F23" w14:textId="77777777" w:rsidTr="00D37CBD">
              <w:tc>
                <w:tcPr>
                  <w:tcW w:w="846" w:type="dxa"/>
                  <w:shd w:val="clear" w:color="auto" w:fill="D0CECE" w:themeFill="background2" w:themeFillShade="E6"/>
                  <w:hideMark/>
                </w:tcPr>
                <w:p w14:paraId="3A718B8A" w14:textId="77777777" w:rsidR="004A55B9" w:rsidRPr="00BE5037" w:rsidRDefault="004A55B9" w:rsidP="004A55B9">
                  <w:pPr>
                    <w:spacing w:line="252" w:lineRule="auto"/>
                    <w:jc w:val="center"/>
                    <w:rPr>
                      <w:b/>
                      <w:bCs/>
                      <w:noProof/>
                      <w:sz w:val="18"/>
                      <w:szCs w:val="18"/>
                    </w:rPr>
                  </w:pPr>
                  <w:r w:rsidRPr="00BE5037">
                    <w:rPr>
                      <w:b/>
                      <w:bCs/>
                      <w:noProof/>
                      <w:sz w:val="18"/>
                      <w:szCs w:val="18"/>
                    </w:rPr>
                    <w:t xml:space="preserve">Tdoc </w:t>
                  </w:r>
                  <w:r w:rsidRPr="00BE5037">
                    <w:rPr>
                      <w:b/>
                      <w:bCs/>
                      <w:noProof/>
                      <w:color w:val="000000"/>
                      <w:sz w:val="18"/>
                      <w:szCs w:val="18"/>
                    </w:rPr>
                    <w:t>#</w:t>
                  </w:r>
                </w:p>
              </w:tc>
              <w:tc>
                <w:tcPr>
                  <w:tcW w:w="1481" w:type="dxa"/>
                  <w:shd w:val="clear" w:color="auto" w:fill="D0CECE" w:themeFill="background2" w:themeFillShade="E6"/>
                  <w:hideMark/>
                </w:tcPr>
                <w:p w14:paraId="3102F0B8"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Power Saving Scheme</w:t>
                  </w:r>
                </w:p>
              </w:tc>
              <w:tc>
                <w:tcPr>
                  <w:tcW w:w="1728" w:type="dxa"/>
                  <w:shd w:val="clear" w:color="auto" w:fill="D0CECE" w:themeFill="background2" w:themeFillShade="E6"/>
                  <w:hideMark/>
                </w:tcPr>
                <w:p w14:paraId="58D9968A"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CDRX cycle (ms)</w:t>
                  </w:r>
                </w:p>
              </w:tc>
              <w:tc>
                <w:tcPr>
                  <w:tcW w:w="636" w:type="dxa"/>
                  <w:shd w:val="clear" w:color="auto" w:fill="D0CECE" w:themeFill="background2" w:themeFillShade="E6"/>
                  <w:hideMark/>
                </w:tcPr>
                <w:p w14:paraId="2E7101DA"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 xml:space="preserve">ODT </w:t>
                  </w:r>
                  <w:r w:rsidRPr="00BE5037">
                    <w:rPr>
                      <w:b/>
                      <w:bCs/>
                      <w:noProof/>
                      <w:color w:val="000000"/>
                      <w:sz w:val="18"/>
                      <w:szCs w:val="18"/>
                    </w:rPr>
                    <w:lastRenderedPageBreak/>
                    <w:t>(ms)</w:t>
                  </w:r>
                </w:p>
              </w:tc>
              <w:tc>
                <w:tcPr>
                  <w:tcW w:w="556" w:type="dxa"/>
                  <w:shd w:val="clear" w:color="auto" w:fill="D0CECE" w:themeFill="background2" w:themeFillShade="E6"/>
                  <w:hideMark/>
                </w:tcPr>
                <w:p w14:paraId="4060DA3E"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lastRenderedPageBreak/>
                    <w:t xml:space="preserve">IAT </w:t>
                  </w:r>
                  <w:r w:rsidRPr="00BE5037">
                    <w:rPr>
                      <w:b/>
                      <w:bCs/>
                      <w:noProof/>
                      <w:color w:val="000000"/>
                      <w:sz w:val="18"/>
                      <w:szCs w:val="18"/>
                    </w:rPr>
                    <w:lastRenderedPageBreak/>
                    <w:t>(ms)</w:t>
                  </w:r>
                </w:p>
              </w:tc>
              <w:tc>
                <w:tcPr>
                  <w:tcW w:w="617" w:type="dxa"/>
                  <w:shd w:val="clear" w:color="auto" w:fill="D0CECE" w:themeFill="background2" w:themeFillShade="E6"/>
                  <w:hideMark/>
                </w:tcPr>
                <w:p w14:paraId="5EA15264"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lastRenderedPageBreak/>
                    <w:t>Load H/L</w:t>
                  </w:r>
                </w:p>
              </w:tc>
              <w:tc>
                <w:tcPr>
                  <w:tcW w:w="897" w:type="dxa"/>
                  <w:shd w:val="clear" w:color="auto" w:fill="D0CECE" w:themeFill="background2" w:themeFillShade="E6"/>
                  <w:hideMark/>
                </w:tcPr>
                <w:p w14:paraId="6DE2A64F"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avg # UEs/Cell</w:t>
                  </w:r>
                </w:p>
              </w:tc>
              <w:tc>
                <w:tcPr>
                  <w:tcW w:w="1026" w:type="dxa"/>
                  <w:shd w:val="clear" w:color="auto" w:fill="D0CECE" w:themeFill="background2" w:themeFillShade="E6"/>
                  <w:hideMark/>
                </w:tcPr>
                <w:p w14:paraId="2B1318B1"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floor (Capacity)</w:t>
                  </w:r>
                </w:p>
              </w:tc>
              <w:tc>
                <w:tcPr>
                  <w:tcW w:w="846" w:type="dxa"/>
                  <w:shd w:val="clear" w:color="auto" w:fill="D0CECE" w:themeFill="background2" w:themeFillShade="E6"/>
                  <w:hideMark/>
                </w:tcPr>
                <w:p w14:paraId="16A6F8AC"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 of satisfied UE</w:t>
                  </w:r>
                </w:p>
              </w:tc>
              <w:tc>
                <w:tcPr>
                  <w:tcW w:w="681" w:type="dxa"/>
                  <w:shd w:val="clear" w:color="auto" w:fill="D0CECE" w:themeFill="background2" w:themeFillShade="E6"/>
                  <w:hideMark/>
                </w:tcPr>
                <w:p w14:paraId="1E9EA512"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 xml:space="preserve">Mean PSG </w:t>
                  </w:r>
                  <w:r w:rsidRPr="00BE5037">
                    <w:rPr>
                      <w:b/>
                      <w:bCs/>
                      <w:noProof/>
                      <w:color w:val="000000"/>
                      <w:sz w:val="18"/>
                      <w:szCs w:val="18"/>
                    </w:rPr>
                    <w:lastRenderedPageBreak/>
                    <w:t>of all UEs</w:t>
                  </w:r>
                </w:p>
              </w:tc>
              <w:tc>
                <w:tcPr>
                  <w:tcW w:w="236" w:type="dxa"/>
                  <w:shd w:val="clear" w:color="auto" w:fill="D0CECE" w:themeFill="background2" w:themeFillShade="E6"/>
                  <w:hideMark/>
                </w:tcPr>
                <w:p w14:paraId="472F5B10"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lastRenderedPageBreak/>
                    <w:t xml:space="preserve">Mean PSG of </w:t>
                  </w:r>
                  <w:r w:rsidRPr="00BE5037">
                    <w:rPr>
                      <w:b/>
                      <w:bCs/>
                      <w:noProof/>
                      <w:color w:val="000000"/>
                      <w:sz w:val="18"/>
                      <w:szCs w:val="18"/>
                    </w:rPr>
                    <w:lastRenderedPageBreak/>
                    <w:t>satisfied UEs</w:t>
                  </w:r>
                </w:p>
              </w:tc>
            </w:tr>
            <w:tr w:rsidR="004A55B9" w:rsidRPr="00BE5037" w14:paraId="5A74792D" w14:textId="77777777" w:rsidTr="00D37CBD">
              <w:tc>
                <w:tcPr>
                  <w:tcW w:w="846" w:type="dxa"/>
                  <w:hideMark/>
                </w:tcPr>
                <w:p w14:paraId="7014291C" w14:textId="77777777" w:rsidR="004A55B9" w:rsidRPr="00BE5037" w:rsidRDefault="004A55B9" w:rsidP="004A55B9">
                  <w:pPr>
                    <w:spacing w:line="252" w:lineRule="auto"/>
                    <w:jc w:val="center"/>
                    <w:rPr>
                      <w:noProof/>
                      <w:sz w:val="18"/>
                      <w:szCs w:val="18"/>
                    </w:rPr>
                  </w:pPr>
                  <w:r w:rsidRPr="00BE5037">
                    <w:rPr>
                      <w:noProof/>
                      <w:sz w:val="18"/>
                      <w:szCs w:val="18"/>
                    </w:rPr>
                    <w:lastRenderedPageBreak/>
                    <w:t>R1-2210922</w:t>
                  </w:r>
                </w:p>
              </w:tc>
              <w:tc>
                <w:tcPr>
                  <w:tcW w:w="1481" w:type="dxa"/>
                  <w:hideMark/>
                </w:tcPr>
                <w:p w14:paraId="5079F9B4" w14:textId="77777777" w:rsidR="004A55B9" w:rsidRPr="00BE5037" w:rsidRDefault="004A55B9" w:rsidP="004A55B9">
                  <w:pPr>
                    <w:spacing w:line="252" w:lineRule="auto"/>
                    <w:jc w:val="center"/>
                    <w:rPr>
                      <w:noProof/>
                      <w:sz w:val="18"/>
                      <w:szCs w:val="18"/>
                    </w:rPr>
                  </w:pPr>
                  <w:r w:rsidRPr="00BE5037">
                    <w:rPr>
                      <w:noProof/>
                      <w:sz w:val="18"/>
                      <w:szCs w:val="18"/>
                    </w:rPr>
                    <w:t>Always On</w:t>
                  </w:r>
                </w:p>
              </w:tc>
              <w:tc>
                <w:tcPr>
                  <w:tcW w:w="1728" w:type="dxa"/>
                  <w:hideMark/>
                </w:tcPr>
                <w:p w14:paraId="726D42D5" w14:textId="77777777" w:rsidR="004A55B9" w:rsidRPr="00BE5037" w:rsidRDefault="004A55B9" w:rsidP="004A55B9">
                  <w:pPr>
                    <w:spacing w:line="252" w:lineRule="auto"/>
                    <w:jc w:val="center"/>
                    <w:rPr>
                      <w:noProof/>
                      <w:sz w:val="18"/>
                      <w:szCs w:val="18"/>
                    </w:rPr>
                  </w:pPr>
                  <w:r w:rsidRPr="00BE5037">
                    <w:rPr>
                      <w:color w:val="000000" w:themeColor="text1"/>
                      <w:kern w:val="24"/>
                      <w:sz w:val="18"/>
                      <w:szCs w:val="18"/>
                    </w:rPr>
                    <w:t>-</w:t>
                  </w:r>
                </w:p>
              </w:tc>
              <w:tc>
                <w:tcPr>
                  <w:tcW w:w="636" w:type="dxa"/>
                </w:tcPr>
                <w:p w14:paraId="64A9DA6A" w14:textId="77777777" w:rsidR="004A55B9" w:rsidRPr="00BE5037" w:rsidRDefault="004A55B9" w:rsidP="004A55B9">
                  <w:pPr>
                    <w:spacing w:line="252" w:lineRule="auto"/>
                    <w:jc w:val="center"/>
                    <w:rPr>
                      <w:noProof/>
                      <w:sz w:val="18"/>
                      <w:szCs w:val="18"/>
                    </w:rPr>
                  </w:pPr>
                  <w:r w:rsidRPr="00BE5037">
                    <w:rPr>
                      <w:kern w:val="24"/>
                      <w:sz w:val="18"/>
                      <w:szCs w:val="18"/>
                    </w:rPr>
                    <w:t>-</w:t>
                  </w:r>
                </w:p>
              </w:tc>
              <w:tc>
                <w:tcPr>
                  <w:tcW w:w="556" w:type="dxa"/>
                </w:tcPr>
                <w:p w14:paraId="632D0A38" w14:textId="77777777" w:rsidR="004A55B9" w:rsidRPr="00BE5037" w:rsidRDefault="004A55B9" w:rsidP="004A55B9">
                  <w:pPr>
                    <w:spacing w:line="252" w:lineRule="auto"/>
                    <w:jc w:val="center"/>
                    <w:rPr>
                      <w:noProof/>
                      <w:sz w:val="18"/>
                      <w:szCs w:val="18"/>
                    </w:rPr>
                  </w:pPr>
                  <w:r w:rsidRPr="00BE5037">
                    <w:rPr>
                      <w:kern w:val="24"/>
                      <w:sz w:val="18"/>
                      <w:szCs w:val="18"/>
                    </w:rPr>
                    <w:t>-</w:t>
                  </w:r>
                </w:p>
              </w:tc>
              <w:tc>
                <w:tcPr>
                  <w:tcW w:w="617" w:type="dxa"/>
                </w:tcPr>
                <w:p w14:paraId="51EDEDE5" w14:textId="77777777" w:rsidR="004A55B9" w:rsidRPr="00BE5037" w:rsidRDefault="004A55B9" w:rsidP="004A55B9">
                  <w:pPr>
                    <w:spacing w:line="252" w:lineRule="auto"/>
                    <w:jc w:val="center"/>
                    <w:rPr>
                      <w:noProof/>
                      <w:sz w:val="18"/>
                      <w:szCs w:val="18"/>
                    </w:rPr>
                  </w:pPr>
                  <w:r w:rsidRPr="00BE5037">
                    <w:rPr>
                      <w:kern w:val="24"/>
                      <w:sz w:val="18"/>
                      <w:szCs w:val="18"/>
                    </w:rPr>
                    <w:t>H</w:t>
                  </w:r>
                </w:p>
              </w:tc>
              <w:tc>
                <w:tcPr>
                  <w:tcW w:w="897" w:type="dxa"/>
                </w:tcPr>
                <w:p w14:paraId="2FCC4515" w14:textId="77777777" w:rsidR="004A55B9" w:rsidRPr="00BE5037" w:rsidRDefault="004A55B9" w:rsidP="004A55B9">
                  <w:pPr>
                    <w:spacing w:line="252" w:lineRule="auto"/>
                    <w:jc w:val="center"/>
                    <w:rPr>
                      <w:noProof/>
                      <w:sz w:val="18"/>
                      <w:szCs w:val="18"/>
                    </w:rPr>
                  </w:pPr>
                  <w:r w:rsidRPr="00BE5037">
                    <w:rPr>
                      <w:kern w:val="24"/>
                      <w:sz w:val="18"/>
                      <w:szCs w:val="18"/>
                    </w:rPr>
                    <w:t>8</w:t>
                  </w:r>
                </w:p>
              </w:tc>
              <w:tc>
                <w:tcPr>
                  <w:tcW w:w="1026" w:type="dxa"/>
                </w:tcPr>
                <w:p w14:paraId="4A82F6C4" w14:textId="77777777" w:rsidR="004A55B9" w:rsidRPr="00BE5037" w:rsidRDefault="004A55B9" w:rsidP="004A55B9">
                  <w:pPr>
                    <w:spacing w:line="252" w:lineRule="auto"/>
                    <w:jc w:val="center"/>
                    <w:rPr>
                      <w:noProof/>
                      <w:sz w:val="18"/>
                      <w:szCs w:val="18"/>
                    </w:rPr>
                  </w:pPr>
                  <w:r w:rsidRPr="00BE5037">
                    <w:rPr>
                      <w:kern w:val="24"/>
                      <w:sz w:val="18"/>
                      <w:szCs w:val="18"/>
                    </w:rPr>
                    <w:t>8</w:t>
                  </w:r>
                </w:p>
              </w:tc>
              <w:tc>
                <w:tcPr>
                  <w:tcW w:w="846" w:type="dxa"/>
                </w:tcPr>
                <w:p w14:paraId="1D41A9A0" w14:textId="77777777" w:rsidR="004A55B9" w:rsidRPr="00BE5037" w:rsidRDefault="004A55B9" w:rsidP="004A55B9">
                  <w:pPr>
                    <w:spacing w:line="252" w:lineRule="auto"/>
                    <w:jc w:val="center"/>
                    <w:rPr>
                      <w:noProof/>
                      <w:sz w:val="18"/>
                      <w:szCs w:val="18"/>
                    </w:rPr>
                  </w:pPr>
                  <w:r w:rsidRPr="00BE5037">
                    <w:rPr>
                      <w:kern w:val="24"/>
                      <w:sz w:val="18"/>
                      <w:szCs w:val="18"/>
                    </w:rPr>
                    <w:t>90.1%</w:t>
                  </w:r>
                </w:p>
              </w:tc>
              <w:tc>
                <w:tcPr>
                  <w:tcW w:w="681" w:type="dxa"/>
                </w:tcPr>
                <w:p w14:paraId="7B153298" w14:textId="77777777" w:rsidR="004A55B9" w:rsidRPr="00BE5037" w:rsidRDefault="004A55B9" w:rsidP="004A55B9">
                  <w:pPr>
                    <w:spacing w:line="252" w:lineRule="auto"/>
                    <w:jc w:val="center"/>
                    <w:rPr>
                      <w:noProof/>
                      <w:sz w:val="18"/>
                      <w:szCs w:val="18"/>
                    </w:rPr>
                  </w:pPr>
                  <w:r w:rsidRPr="00BE5037">
                    <w:rPr>
                      <w:kern w:val="24"/>
                      <w:sz w:val="18"/>
                      <w:szCs w:val="18"/>
                    </w:rPr>
                    <w:t>-</w:t>
                  </w:r>
                </w:p>
              </w:tc>
              <w:tc>
                <w:tcPr>
                  <w:tcW w:w="236" w:type="dxa"/>
                </w:tcPr>
                <w:p w14:paraId="7742D864" w14:textId="77777777" w:rsidR="004A55B9" w:rsidRPr="00BE5037" w:rsidRDefault="004A55B9" w:rsidP="004A55B9">
                  <w:pPr>
                    <w:spacing w:line="252" w:lineRule="auto"/>
                    <w:jc w:val="center"/>
                    <w:rPr>
                      <w:noProof/>
                      <w:sz w:val="18"/>
                      <w:szCs w:val="18"/>
                    </w:rPr>
                  </w:pPr>
                  <w:r w:rsidRPr="00BE5037">
                    <w:rPr>
                      <w:kern w:val="24"/>
                      <w:sz w:val="18"/>
                      <w:szCs w:val="18"/>
                    </w:rPr>
                    <w:t>-</w:t>
                  </w:r>
                </w:p>
              </w:tc>
            </w:tr>
            <w:tr w:rsidR="004A55B9" w:rsidRPr="00BE5037" w14:paraId="3BE6AE3E" w14:textId="77777777" w:rsidTr="00D37CBD">
              <w:tc>
                <w:tcPr>
                  <w:tcW w:w="846" w:type="dxa"/>
                </w:tcPr>
                <w:p w14:paraId="41598F23"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481" w:type="dxa"/>
                </w:tcPr>
                <w:p w14:paraId="23D4F8C0" w14:textId="77777777" w:rsidR="004A55B9" w:rsidRPr="00BE5037" w:rsidRDefault="004A55B9" w:rsidP="004A55B9">
                  <w:pPr>
                    <w:spacing w:line="252" w:lineRule="auto"/>
                    <w:jc w:val="center"/>
                    <w:rPr>
                      <w:noProof/>
                      <w:sz w:val="18"/>
                      <w:szCs w:val="18"/>
                    </w:rPr>
                  </w:pPr>
                  <w:r w:rsidRPr="00BE5037">
                    <w:rPr>
                      <w:kern w:val="24"/>
                      <w:sz w:val="18"/>
                      <w:szCs w:val="18"/>
                    </w:rPr>
                    <w:t xml:space="preserve">R17 SSSG switching (sparse SSSG: 2 ms on / 2 ms off) &amp; matched CDRX </w:t>
                  </w:r>
                </w:p>
              </w:tc>
              <w:tc>
                <w:tcPr>
                  <w:tcW w:w="1728" w:type="dxa"/>
                </w:tcPr>
                <w:p w14:paraId="3C5798B8" w14:textId="77777777" w:rsidR="004A55B9" w:rsidRPr="00BE5037" w:rsidRDefault="004A55B9" w:rsidP="004A55B9">
                  <w:pPr>
                    <w:spacing w:line="252" w:lineRule="auto"/>
                    <w:jc w:val="center"/>
                    <w:rPr>
                      <w:kern w:val="24"/>
                      <w:sz w:val="18"/>
                      <w:szCs w:val="18"/>
                    </w:rPr>
                  </w:pPr>
                  <w:r w:rsidRPr="00BE5037">
                    <w:rPr>
                      <w:kern w:val="24"/>
                      <w:sz w:val="18"/>
                      <w:szCs w:val="18"/>
                    </w:rPr>
                    <w:t xml:space="preserve">16.6 </w:t>
                  </w:r>
                </w:p>
                <w:p w14:paraId="078AA2D0" w14:textId="77777777" w:rsidR="004A55B9" w:rsidRPr="00BE5037" w:rsidRDefault="004A55B9" w:rsidP="004A55B9">
                  <w:pPr>
                    <w:spacing w:line="252" w:lineRule="auto"/>
                    <w:jc w:val="center"/>
                    <w:rPr>
                      <w:kern w:val="24"/>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 xml:space="preserve">=2 ms, </w:t>
                  </w:r>
                  <w:r w:rsidRPr="00BE5037">
                    <w:rPr>
                      <w:i/>
                      <w:iCs/>
                      <w:color w:val="000000" w:themeColor="text1"/>
                      <w:kern w:val="24"/>
                      <w:sz w:val="18"/>
                      <w:szCs w:val="18"/>
                    </w:rPr>
                    <w:t>drx-LongCycle</w:t>
                  </w:r>
                  <w:r w:rsidRPr="00BE5037">
                    <w:rPr>
                      <w:color w:val="000000" w:themeColor="text1"/>
                      <w:kern w:val="24"/>
                      <w:sz w:val="18"/>
                      <w:szCs w:val="18"/>
                    </w:rPr>
                    <w:t>=16 ms</w:t>
                  </w:r>
                  <w:r w:rsidRPr="00BE5037">
                    <w:rPr>
                      <w:kern w:val="24"/>
                      <w:sz w:val="18"/>
                      <w:szCs w:val="18"/>
                    </w:rPr>
                    <w:t xml:space="preserve">) </w:t>
                  </w:r>
                </w:p>
              </w:tc>
              <w:tc>
                <w:tcPr>
                  <w:tcW w:w="636" w:type="dxa"/>
                </w:tcPr>
                <w:p w14:paraId="6C94C27A"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56" w:type="dxa"/>
                </w:tcPr>
                <w:p w14:paraId="21F5B603"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617" w:type="dxa"/>
                </w:tcPr>
                <w:p w14:paraId="6A5455F2" w14:textId="77777777" w:rsidR="004A55B9" w:rsidRPr="00BE5037" w:rsidRDefault="004A55B9" w:rsidP="004A55B9">
                  <w:pPr>
                    <w:spacing w:line="252" w:lineRule="auto"/>
                    <w:jc w:val="center"/>
                    <w:rPr>
                      <w:kern w:val="24"/>
                      <w:sz w:val="18"/>
                      <w:szCs w:val="18"/>
                    </w:rPr>
                  </w:pPr>
                  <w:r w:rsidRPr="00BE5037">
                    <w:rPr>
                      <w:kern w:val="24"/>
                      <w:sz w:val="18"/>
                      <w:szCs w:val="18"/>
                    </w:rPr>
                    <w:t>H</w:t>
                  </w:r>
                </w:p>
              </w:tc>
              <w:tc>
                <w:tcPr>
                  <w:tcW w:w="897" w:type="dxa"/>
                </w:tcPr>
                <w:p w14:paraId="40722258" w14:textId="77777777" w:rsidR="004A55B9" w:rsidRPr="00BE5037" w:rsidRDefault="004A55B9" w:rsidP="004A55B9">
                  <w:pPr>
                    <w:spacing w:line="252" w:lineRule="auto"/>
                    <w:jc w:val="center"/>
                    <w:rPr>
                      <w:kern w:val="24"/>
                      <w:sz w:val="18"/>
                      <w:szCs w:val="18"/>
                    </w:rPr>
                  </w:pPr>
                  <w:r w:rsidRPr="00BE5037">
                    <w:rPr>
                      <w:kern w:val="24"/>
                      <w:sz w:val="18"/>
                      <w:szCs w:val="18"/>
                    </w:rPr>
                    <w:t>8</w:t>
                  </w:r>
                </w:p>
              </w:tc>
              <w:tc>
                <w:tcPr>
                  <w:tcW w:w="1026" w:type="dxa"/>
                </w:tcPr>
                <w:p w14:paraId="759C665A" w14:textId="77777777" w:rsidR="004A55B9" w:rsidRPr="00BE5037" w:rsidRDefault="004A55B9" w:rsidP="004A55B9">
                  <w:pPr>
                    <w:spacing w:line="252" w:lineRule="auto"/>
                    <w:jc w:val="center"/>
                    <w:rPr>
                      <w:kern w:val="24"/>
                      <w:sz w:val="18"/>
                      <w:szCs w:val="18"/>
                    </w:rPr>
                  </w:pPr>
                </w:p>
              </w:tc>
              <w:tc>
                <w:tcPr>
                  <w:tcW w:w="846" w:type="dxa"/>
                </w:tcPr>
                <w:p w14:paraId="0C0F897A" w14:textId="77777777" w:rsidR="004A55B9" w:rsidRPr="00BE5037" w:rsidRDefault="004A55B9" w:rsidP="004A55B9">
                  <w:pPr>
                    <w:spacing w:line="252" w:lineRule="auto"/>
                    <w:jc w:val="center"/>
                    <w:rPr>
                      <w:kern w:val="24"/>
                      <w:sz w:val="18"/>
                      <w:szCs w:val="18"/>
                    </w:rPr>
                  </w:pPr>
                  <w:r w:rsidRPr="00BE5037">
                    <w:rPr>
                      <w:rFonts w:eastAsia="Calibri"/>
                      <w:kern w:val="24"/>
                      <w:sz w:val="18"/>
                      <w:szCs w:val="18"/>
                    </w:rPr>
                    <w:t>66.0%</w:t>
                  </w:r>
                </w:p>
              </w:tc>
              <w:tc>
                <w:tcPr>
                  <w:tcW w:w="681" w:type="dxa"/>
                </w:tcPr>
                <w:p w14:paraId="4B19CDAF" w14:textId="77777777" w:rsidR="004A55B9" w:rsidRPr="00BE5037" w:rsidRDefault="004A55B9" w:rsidP="004A55B9">
                  <w:pPr>
                    <w:spacing w:line="252" w:lineRule="auto"/>
                    <w:jc w:val="center"/>
                    <w:rPr>
                      <w:kern w:val="24"/>
                      <w:sz w:val="18"/>
                      <w:szCs w:val="18"/>
                    </w:rPr>
                  </w:pPr>
                  <w:r w:rsidRPr="00BE5037">
                    <w:rPr>
                      <w:rFonts w:eastAsia="Calibri"/>
                      <w:kern w:val="24"/>
                      <w:sz w:val="18"/>
                      <w:szCs w:val="18"/>
                    </w:rPr>
                    <w:t>10.3%</w:t>
                  </w:r>
                </w:p>
              </w:tc>
              <w:tc>
                <w:tcPr>
                  <w:tcW w:w="236" w:type="dxa"/>
                </w:tcPr>
                <w:p w14:paraId="37F48D8A" w14:textId="77777777" w:rsidR="004A55B9" w:rsidRPr="00BE5037" w:rsidRDefault="004A55B9" w:rsidP="004A55B9">
                  <w:pPr>
                    <w:spacing w:line="252" w:lineRule="auto"/>
                    <w:jc w:val="center"/>
                    <w:rPr>
                      <w:kern w:val="24"/>
                      <w:sz w:val="18"/>
                      <w:szCs w:val="18"/>
                    </w:rPr>
                  </w:pPr>
                  <w:r w:rsidRPr="00BE5037">
                    <w:rPr>
                      <w:rFonts w:eastAsia="Calibri"/>
                      <w:kern w:val="24"/>
                      <w:sz w:val="18"/>
                      <w:szCs w:val="18"/>
                    </w:rPr>
                    <w:t>10.3%</w:t>
                  </w:r>
                </w:p>
              </w:tc>
            </w:tr>
            <w:tr w:rsidR="004A55B9" w:rsidRPr="00BE5037" w14:paraId="283E7031" w14:textId="77777777" w:rsidTr="00D37CBD">
              <w:tc>
                <w:tcPr>
                  <w:tcW w:w="846" w:type="dxa"/>
                </w:tcPr>
                <w:p w14:paraId="1BB74276"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481" w:type="dxa"/>
                </w:tcPr>
                <w:p w14:paraId="607D7CB6" w14:textId="77777777" w:rsidR="004A55B9" w:rsidRPr="00BE5037" w:rsidRDefault="004A55B9" w:rsidP="004A55B9">
                  <w:pPr>
                    <w:spacing w:line="252" w:lineRule="auto"/>
                    <w:jc w:val="center"/>
                    <w:rPr>
                      <w:noProof/>
                      <w:sz w:val="18"/>
                      <w:szCs w:val="18"/>
                    </w:rPr>
                  </w:pPr>
                  <w:r w:rsidRPr="00BE5037">
                    <w:rPr>
                      <w:kern w:val="24"/>
                      <w:sz w:val="18"/>
                      <w:szCs w:val="18"/>
                    </w:rPr>
                    <w:t xml:space="preserve">R17 SSSG switching (sparse SSSG: 1 ms on / 1 ms off) &amp; matched CDRX </w:t>
                  </w:r>
                </w:p>
              </w:tc>
              <w:tc>
                <w:tcPr>
                  <w:tcW w:w="1728" w:type="dxa"/>
                </w:tcPr>
                <w:p w14:paraId="492635C6" w14:textId="77777777" w:rsidR="004A55B9" w:rsidRPr="00BE5037" w:rsidRDefault="004A55B9" w:rsidP="004A55B9">
                  <w:pPr>
                    <w:spacing w:line="252" w:lineRule="auto"/>
                    <w:jc w:val="center"/>
                    <w:rPr>
                      <w:kern w:val="24"/>
                      <w:sz w:val="18"/>
                      <w:szCs w:val="18"/>
                    </w:rPr>
                  </w:pPr>
                  <w:r w:rsidRPr="00BE5037">
                    <w:rPr>
                      <w:kern w:val="24"/>
                      <w:sz w:val="18"/>
                      <w:szCs w:val="18"/>
                    </w:rPr>
                    <w:t xml:space="preserve">16.6 </w:t>
                  </w:r>
                </w:p>
                <w:p w14:paraId="59E9B6BC" w14:textId="77777777" w:rsidR="004A55B9" w:rsidRPr="00BE5037" w:rsidRDefault="004A55B9" w:rsidP="004A55B9">
                  <w:pPr>
                    <w:spacing w:line="252" w:lineRule="auto"/>
                    <w:jc w:val="center"/>
                    <w:rPr>
                      <w:kern w:val="24"/>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 xml:space="preserve">=2 ms, </w:t>
                  </w:r>
                  <w:r w:rsidRPr="00BE5037">
                    <w:rPr>
                      <w:i/>
                      <w:iCs/>
                      <w:color w:val="000000" w:themeColor="text1"/>
                      <w:kern w:val="24"/>
                      <w:sz w:val="18"/>
                      <w:szCs w:val="18"/>
                    </w:rPr>
                    <w:t>drx-LongCycle</w:t>
                  </w:r>
                  <w:r w:rsidRPr="00BE5037">
                    <w:rPr>
                      <w:color w:val="000000" w:themeColor="text1"/>
                      <w:kern w:val="24"/>
                      <w:sz w:val="18"/>
                      <w:szCs w:val="18"/>
                    </w:rPr>
                    <w:t>=16 ms</w:t>
                  </w:r>
                  <w:r w:rsidRPr="00BE5037">
                    <w:rPr>
                      <w:kern w:val="24"/>
                      <w:sz w:val="18"/>
                      <w:szCs w:val="18"/>
                    </w:rPr>
                    <w:t>)</w:t>
                  </w:r>
                </w:p>
              </w:tc>
              <w:tc>
                <w:tcPr>
                  <w:tcW w:w="636" w:type="dxa"/>
                </w:tcPr>
                <w:p w14:paraId="761420E9"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56" w:type="dxa"/>
                </w:tcPr>
                <w:p w14:paraId="7D3F89F2"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617" w:type="dxa"/>
                </w:tcPr>
                <w:p w14:paraId="099BFA22" w14:textId="77777777" w:rsidR="004A55B9" w:rsidRPr="00BE5037" w:rsidRDefault="004A55B9" w:rsidP="004A55B9">
                  <w:pPr>
                    <w:spacing w:line="252" w:lineRule="auto"/>
                    <w:jc w:val="center"/>
                    <w:rPr>
                      <w:kern w:val="24"/>
                      <w:sz w:val="18"/>
                      <w:szCs w:val="18"/>
                    </w:rPr>
                  </w:pPr>
                  <w:r w:rsidRPr="00BE5037">
                    <w:rPr>
                      <w:kern w:val="24"/>
                      <w:sz w:val="18"/>
                      <w:szCs w:val="18"/>
                    </w:rPr>
                    <w:t>H</w:t>
                  </w:r>
                </w:p>
              </w:tc>
              <w:tc>
                <w:tcPr>
                  <w:tcW w:w="897" w:type="dxa"/>
                </w:tcPr>
                <w:p w14:paraId="3FD7AF83" w14:textId="77777777" w:rsidR="004A55B9" w:rsidRPr="00BE5037" w:rsidRDefault="004A55B9" w:rsidP="004A55B9">
                  <w:pPr>
                    <w:spacing w:line="252" w:lineRule="auto"/>
                    <w:jc w:val="center"/>
                    <w:rPr>
                      <w:kern w:val="24"/>
                      <w:sz w:val="18"/>
                      <w:szCs w:val="18"/>
                    </w:rPr>
                  </w:pPr>
                  <w:r w:rsidRPr="00BE5037">
                    <w:rPr>
                      <w:kern w:val="24"/>
                      <w:sz w:val="18"/>
                      <w:szCs w:val="18"/>
                    </w:rPr>
                    <w:t>8</w:t>
                  </w:r>
                </w:p>
              </w:tc>
              <w:tc>
                <w:tcPr>
                  <w:tcW w:w="1026" w:type="dxa"/>
                </w:tcPr>
                <w:p w14:paraId="5075012A" w14:textId="77777777" w:rsidR="004A55B9" w:rsidRPr="00BE5037" w:rsidRDefault="004A55B9" w:rsidP="004A55B9">
                  <w:pPr>
                    <w:spacing w:line="252" w:lineRule="auto"/>
                    <w:jc w:val="center"/>
                    <w:rPr>
                      <w:kern w:val="24"/>
                      <w:sz w:val="18"/>
                      <w:szCs w:val="18"/>
                    </w:rPr>
                  </w:pPr>
                </w:p>
              </w:tc>
              <w:tc>
                <w:tcPr>
                  <w:tcW w:w="846" w:type="dxa"/>
                </w:tcPr>
                <w:p w14:paraId="33BA9A86" w14:textId="77777777" w:rsidR="004A55B9" w:rsidRPr="00BE5037" w:rsidRDefault="004A55B9" w:rsidP="004A55B9">
                  <w:pPr>
                    <w:spacing w:line="252" w:lineRule="auto"/>
                    <w:jc w:val="center"/>
                    <w:rPr>
                      <w:kern w:val="24"/>
                      <w:sz w:val="18"/>
                      <w:szCs w:val="18"/>
                    </w:rPr>
                  </w:pPr>
                  <w:r w:rsidRPr="00BE5037">
                    <w:rPr>
                      <w:rFonts w:eastAsia="Calibri"/>
                      <w:kern w:val="24"/>
                      <w:sz w:val="18"/>
                      <w:szCs w:val="18"/>
                    </w:rPr>
                    <w:t>79.8%</w:t>
                  </w:r>
                </w:p>
              </w:tc>
              <w:tc>
                <w:tcPr>
                  <w:tcW w:w="681" w:type="dxa"/>
                </w:tcPr>
                <w:p w14:paraId="18C6E099" w14:textId="77777777" w:rsidR="004A55B9" w:rsidRPr="00BE5037" w:rsidRDefault="004A55B9" w:rsidP="004A55B9">
                  <w:pPr>
                    <w:spacing w:line="252" w:lineRule="auto"/>
                    <w:jc w:val="center"/>
                    <w:rPr>
                      <w:kern w:val="24"/>
                      <w:sz w:val="18"/>
                      <w:szCs w:val="18"/>
                    </w:rPr>
                  </w:pPr>
                  <w:r w:rsidRPr="00BE5037">
                    <w:rPr>
                      <w:rFonts w:eastAsia="Calibri"/>
                      <w:kern w:val="24"/>
                      <w:sz w:val="18"/>
                      <w:szCs w:val="18"/>
                    </w:rPr>
                    <w:t>10.7%</w:t>
                  </w:r>
                </w:p>
              </w:tc>
              <w:tc>
                <w:tcPr>
                  <w:tcW w:w="236" w:type="dxa"/>
                </w:tcPr>
                <w:p w14:paraId="20A2FFDC" w14:textId="77777777" w:rsidR="004A55B9" w:rsidRPr="00BE5037" w:rsidRDefault="004A55B9" w:rsidP="004A55B9">
                  <w:pPr>
                    <w:spacing w:line="252" w:lineRule="auto"/>
                    <w:jc w:val="center"/>
                    <w:rPr>
                      <w:kern w:val="24"/>
                      <w:sz w:val="18"/>
                      <w:szCs w:val="18"/>
                    </w:rPr>
                  </w:pPr>
                  <w:r w:rsidRPr="00BE5037">
                    <w:rPr>
                      <w:rFonts w:eastAsia="Calibri"/>
                      <w:kern w:val="24"/>
                      <w:sz w:val="18"/>
                      <w:szCs w:val="18"/>
                    </w:rPr>
                    <w:t>10.7%</w:t>
                  </w:r>
                </w:p>
              </w:tc>
            </w:tr>
            <w:tr w:rsidR="004A55B9" w:rsidRPr="00BE5037" w14:paraId="00CB5F78" w14:textId="77777777" w:rsidTr="00D37CBD">
              <w:tc>
                <w:tcPr>
                  <w:tcW w:w="846" w:type="dxa"/>
                </w:tcPr>
                <w:p w14:paraId="7E62D666"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481" w:type="dxa"/>
                </w:tcPr>
                <w:p w14:paraId="30C7F5A6" w14:textId="77777777" w:rsidR="004A55B9" w:rsidRPr="00BE5037" w:rsidRDefault="004A55B9" w:rsidP="004A55B9">
                  <w:pPr>
                    <w:spacing w:line="252" w:lineRule="auto"/>
                    <w:jc w:val="center"/>
                    <w:rPr>
                      <w:noProof/>
                      <w:sz w:val="18"/>
                      <w:szCs w:val="18"/>
                    </w:rPr>
                  </w:pPr>
                  <w:r w:rsidRPr="00BE5037">
                    <w:rPr>
                      <w:kern w:val="24"/>
                      <w:sz w:val="18"/>
                      <w:szCs w:val="18"/>
                    </w:rPr>
                    <w:t xml:space="preserve">R17 SSSG switching (sparse SSSG: 1 ms on / 1 ms off) &amp; PDCCH skipping &amp; matched CDRX </w:t>
                  </w:r>
                </w:p>
              </w:tc>
              <w:tc>
                <w:tcPr>
                  <w:tcW w:w="1728" w:type="dxa"/>
                </w:tcPr>
                <w:p w14:paraId="0227BF0B" w14:textId="77777777" w:rsidR="004A55B9" w:rsidRPr="00BE5037" w:rsidRDefault="004A55B9" w:rsidP="004A55B9">
                  <w:pPr>
                    <w:spacing w:line="252" w:lineRule="auto"/>
                    <w:jc w:val="center"/>
                    <w:rPr>
                      <w:kern w:val="24"/>
                      <w:sz w:val="18"/>
                      <w:szCs w:val="18"/>
                    </w:rPr>
                  </w:pPr>
                  <w:r w:rsidRPr="00BE5037">
                    <w:rPr>
                      <w:kern w:val="24"/>
                      <w:sz w:val="18"/>
                      <w:szCs w:val="18"/>
                    </w:rPr>
                    <w:t xml:space="preserve">16.6 </w:t>
                  </w:r>
                </w:p>
                <w:p w14:paraId="49D8C563" w14:textId="77777777" w:rsidR="004A55B9" w:rsidRPr="00BE5037" w:rsidRDefault="004A55B9" w:rsidP="004A55B9">
                  <w:pPr>
                    <w:spacing w:line="252" w:lineRule="auto"/>
                    <w:jc w:val="center"/>
                    <w:rPr>
                      <w:kern w:val="24"/>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 xml:space="preserve">=2 ms, </w:t>
                  </w:r>
                  <w:r w:rsidRPr="00BE5037">
                    <w:rPr>
                      <w:i/>
                      <w:iCs/>
                      <w:color w:val="000000" w:themeColor="text1"/>
                      <w:kern w:val="24"/>
                      <w:sz w:val="18"/>
                      <w:szCs w:val="18"/>
                    </w:rPr>
                    <w:t>drx-LongCycle</w:t>
                  </w:r>
                  <w:r w:rsidRPr="00BE5037">
                    <w:rPr>
                      <w:color w:val="000000" w:themeColor="text1"/>
                      <w:kern w:val="24"/>
                      <w:sz w:val="18"/>
                      <w:szCs w:val="18"/>
                    </w:rPr>
                    <w:t>=16 ms</w:t>
                  </w:r>
                  <w:r w:rsidRPr="00BE5037">
                    <w:rPr>
                      <w:kern w:val="24"/>
                      <w:sz w:val="18"/>
                      <w:szCs w:val="18"/>
                    </w:rPr>
                    <w:t>)</w:t>
                  </w:r>
                </w:p>
              </w:tc>
              <w:tc>
                <w:tcPr>
                  <w:tcW w:w="636" w:type="dxa"/>
                </w:tcPr>
                <w:p w14:paraId="1C19503E"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56" w:type="dxa"/>
                </w:tcPr>
                <w:p w14:paraId="12282CDF"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617" w:type="dxa"/>
                </w:tcPr>
                <w:p w14:paraId="2A4E3264" w14:textId="77777777" w:rsidR="004A55B9" w:rsidRPr="00BE5037" w:rsidRDefault="004A55B9" w:rsidP="004A55B9">
                  <w:pPr>
                    <w:spacing w:line="252" w:lineRule="auto"/>
                    <w:jc w:val="center"/>
                    <w:rPr>
                      <w:kern w:val="24"/>
                      <w:sz w:val="18"/>
                      <w:szCs w:val="18"/>
                    </w:rPr>
                  </w:pPr>
                  <w:r w:rsidRPr="00BE5037">
                    <w:rPr>
                      <w:kern w:val="24"/>
                      <w:sz w:val="18"/>
                      <w:szCs w:val="18"/>
                    </w:rPr>
                    <w:t>H</w:t>
                  </w:r>
                </w:p>
              </w:tc>
              <w:tc>
                <w:tcPr>
                  <w:tcW w:w="897" w:type="dxa"/>
                </w:tcPr>
                <w:p w14:paraId="14EFF5D4" w14:textId="77777777" w:rsidR="004A55B9" w:rsidRPr="00BE5037" w:rsidRDefault="004A55B9" w:rsidP="004A55B9">
                  <w:pPr>
                    <w:spacing w:line="252" w:lineRule="auto"/>
                    <w:jc w:val="center"/>
                    <w:rPr>
                      <w:kern w:val="24"/>
                      <w:sz w:val="18"/>
                      <w:szCs w:val="18"/>
                    </w:rPr>
                  </w:pPr>
                  <w:r w:rsidRPr="00BE5037">
                    <w:rPr>
                      <w:kern w:val="24"/>
                      <w:sz w:val="18"/>
                      <w:szCs w:val="18"/>
                    </w:rPr>
                    <w:t>8</w:t>
                  </w:r>
                </w:p>
              </w:tc>
              <w:tc>
                <w:tcPr>
                  <w:tcW w:w="1026" w:type="dxa"/>
                </w:tcPr>
                <w:p w14:paraId="54B69524" w14:textId="77777777" w:rsidR="004A55B9" w:rsidRPr="00BE5037" w:rsidRDefault="004A55B9" w:rsidP="004A55B9">
                  <w:pPr>
                    <w:spacing w:line="252" w:lineRule="auto"/>
                    <w:jc w:val="center"/>
                    <w:rPr>
                      <w:kern w:val="24"/>
                      <w:sz w:val="18"/>
                      <w:szCs w:val="18"/>
                    </w:rPr>
                  </w:pPr>
                </w:p>
              </w:tc>
              <w:tc>
                <w:tcPr>
                  <w:tcW w:w="846" w:type="dxa"/>
                </w:tcPr>
                <w:p w14:paraId="7B8458B9" w14:textId="77777777" w:rsidR="004A55B9" w:rsidRPr="00BE5037" w:rsidRDefault="004A55B9" w:rsidP="004A55B9">
                  <w:pPr>
                    <w:spacing w:line="252" w:lineRule="auto"/>
                    <w:jc w:val="center"/>
                    <w:rPr>
                      <w:kern w:val="24"/>
                      <w:sz w:val="18"/>
                      <w:szCs w:val="18"/>
                    </w:rPr>
                  </w:pPr>
                  <w:r w:rsidRPr="00BE5037">
                    <w:rPr>
                      <w:rFonts w:eastAsia="Calibri"/>
                      <w:kern w:val="24"/>
                      <w:sz w:val="18"/>
                      <w:szCs w:val="18"/>
                    </w:rPr>
                    <w:t>79.9%</w:t>
                  </w:r>
                </w:p>
              </w:tc>
              <w:tc>
                <w:tcPr>
                  <w:tcW w:w="681" w:type="dxa"/>
                </w:tcPr>
                <w:p w14:paraId="1F4C9876" w14:textId="77777777" w:rsidR="004A55B9" w:rsidRPr="00BE5037" w:rsidRDefault="004A55B9" w:rsidP="004A55B9">
                  <w:pPr>
                    <w:spacing w:line="252" w:lineRule="auto"/>
                    <w:jc w:val="center"/>
                    <w:rPr>
                      <w:kern w:val="24"/>
                      <w:sz w:val="18"/>
                      <w:szCs w:val="18"/>
                    </w:rPr>
                  </w:pPr>
                  <w:r w:rsidRPr="00BE5037">
                    <w:rPr>
                      <w:rFonts w:eastAsia="Calibri"/>
                      <w:kern w:val="24"/>
                      <w:sz w:val="18"/>
                      <w:szCs w:val="18"/>
                    </w:rPr>
                    <w:t>11.3%</w:t>
                  </w:r>
                </w:p>
              </w:tc>
              <w:tc>
                <w:tcPr>
                  <w:tcW w:w="236" w:type="dxa"/>
                </w:tcPr>
                <w:p w14:paraId="5881A608" w14:textId="77777777" w:rsidR="004A55B9" w:rsidRPr="00BE5037" w:rsidRDefault="004A55B9" w:rsidP="004A55B9">
                  <w:pPr>
                    <w:spacing w:line="252" w:lineRule="auto"/>
                    <w:jc w:val="center"/>
                    <w:rPr>
                      <w:kern w:val="24"/>
                      <w:sz w:val="18"/>
                      <w:szCs w:val="18"/>
                    </w:rPr>
                  </w:pPr>
                  <w:r w:rsidRPr="00BE5037">
                    <w:rPr>
                      <w:rFonts w:eastAsia="Calibri"/>
                      <w:kern w:val="24"/>
                      <w:sz w:val="18"/>
                      <w:szCs w:val="18"/>
                    </w:rPr>
                    <w:t>11.2%</w:t>
                  </w:r>
                </w:p>
              </w:tc>
            </w:tr>
            <w:tr w:rsidR="004A55B9" w:rsidRPr="00BE5037" w14:paraId="1317D7AC" w14:textId="77777777" w:rsidTr="00D37CBD">
              <w:tc>
                <w:tcPr>
                  <w:tcW w:w="846" w:type="dxa"/>
                </w:tcPr>
                <w:p w14:paraId="151A3AEA"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481" w:type="dxa"/>
                </w:tcPr>
                <w:p w14:paraId="2A52DEF4" w14:textId="77777777" w:rsidR="004A55B9" w:rsidRPr="00BE5037" w:rsidRDefault="004A55B9" w:rsidP="004A55B9">
                  <w:pPr>
                    <w:spacing w:line="252" w:lineRule="auto"/>
                    <w:jc w:val="center"/>
                    <w:rPr>
                      <w:kern w:val="24"/>
                      <w:sz w:val="18"/>
                      <w:szCs w:val="18"/>
                    </w:rPr>
                  </w:pPr>
                  <w:r w:rsidRPr="00BE5037">
                    <w:rPr>
                      <w:kern w:val="24"/>
                      <w:sz w:val="18"/>
                      <w:szCs w:val="18"/>
                    </w:rPr>
                    <w:t xml:space="preserve">Enhanced SSSG switching (sparse SSSG: 2 ms on / 2 ms off)  &amp; matched CDRX </w:t>
                  </w:r>
                </w:p>
              </w:tc>
              <w:tc>
                <w:tcPr>
                  <w:tcW w:w="1728" w:type="dxa"/>
                </w:tcPr>
                <w:p w14:paraId="4840019B"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 xml:space="preserve">16.6 </w:t>
                  </w:r>
                </w:p>
                <w:p w14:paraId="5A8A7A06"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 xml:space="preserve">=2 ms, </w:t>
                  </w:r>
                  <w:r w:rsidRPr="00BE5037">
                    <w:rPr>
                      <w:i/>
                      <w:iCs/>
                      <w:color w:val="000000" w:themeColor="text1"/>
                      <w:kern w:val="24"/>
                      <w:sz w:val="18"/>
                      <w:szCs w:val="18"/>
                    </w:rPr>
                    <w:t>drx-LongCycle</w:t>
                  </w:r>
                  <w:r w:rsidRPr="00BE5037">
                    <w:rPr>
                      <w:color w:val="000000" w:themeColor="text1"/>
                      <w:kern w:val="24"/>
                      <w:sz w:val="18"/>
                      <w:szCs w:val="18"/>
                    </w:rPr>
                    <w:t>=16 ms</w:t>
                  </w:r>
                  <w:r w:rsidRPr="00BE5037">
                    <w:rPr>
                      <w:kern w:val="24"/>
                      <w:sz w:val="18"/>
                      <w:szCs w:val="18"/>
                    </w:rPr>
                    <w:t>)</w:t>
                  </w:r>
                </w:p>
              </w:tc>
              <w:tc>
                <w:tcPr>
                  <w:tcW w:w="636" w:type="dxa"/>
                </w:tcPr>
                <w:p w14:paraId="0D78311E"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56" w:type="dxa"/>
                </w:tcPr>
                <w:p w14:paraId="570105D1"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617" w:type="dxa"/>
                </w:tcPr>
                <w:p w14:paraId="5D490C6C" w14:textId="77777777" w:rsidR="004A55B9" w:rsidRPr="00BE5037" w:rsidRDefault="004A55B9" w:rsidP="004A55B9">
                  <w:pPr>
                    <w:spacing w:line="252" w:lineRule="auto"/>
                    <w:jc w:val="center"/>
                    <w:rPr>
                      <w:kern w:val="24"/>
                      <w:sz w:val="18"/>
                      <w:szCs w:val="18"/>
                    </w:rPr>
                  </w:pPr>
                  <w:r w:rsidRPr="00BE5037">
                    <w:rPr>
                      <w:kern w:val="24"/>
                      <w:sz w:val="18"/>
                      <w:szCs w:val="18"/>
                    </w:rPr>
                    <w:t>H</w:t>
                  </w:r>
                </w:p>
              </w:tc>
              <w:tc>
                <w:tcPr>
                  <w:tcW w:w="897" w:type="dxa"/>
                </w:tcPr>
                <w:p w14:paraId="566E81D8" w14:textId="77777777" w:rsidR="004A55B9" w:rsidRPr="00BE5037" w:rsidRDefault="004A55B9" w:rsidP="004A55B9">
                  <w:pPr>
                    <w:spacing w:line="252" w:lineRule="auto"/>
                    <w:jc w:val="center"/>
                    <w:rPr>
                      <w:kern w:val="24"/>
                      <w:sz w:val="18"/>
                      <w:szCs w:val="18"/>
                    </w:rPr>
                  </w:pPr>
                  <w:r w:rsidRPr="00BE5037">
                    <w:rPr>
                      <w:kern w:val="24"/>
                      <w:sz w:val="18"/>
                      <w:szCs w:val="18"/>
                    </w:rPr>
                    <w:t>8</w:t>
                  </w:r>
                </w:p>
              </w:tc>
              <w:tc>
                <w:tcPr>
                  <w:tcW w:w="1026" w:type="dxa"/>
                </w:tcPr>
                <w:p w14:paraId="687829E9" w14:textId="77777777" w:rsidR="004A55B9" w:rsidRPr="00BE5037" w:rsidRDefault="004A55B9" w:rsidP="004A55B9">
                  <w:pPr>
                    <w:spacing w:line="252" w:lineRule="auto"/>
                    <w:jc w:val="center"/>
                    <w:rPr>
                      <w:noProof/>
                      <w:sz w:val="18"/>
                      <w:szCs w:val="18"/>
                    </w:rPr>
                  </w:pPr>
                </w:p>
              </w:tc>
              <w:tc>
                <w:tcPr>
                  <w:tcW w:w="846" w:type="dxa"/>
                </w:tcPr>
                <w:p w14:paraId="64ECC5CE"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80.0%</w:t>
                  </w:r>
                </w:p>
              </w:tc>
              <w:tc>
                <w:tcPr>
                  <w:tcW w:w="681" w:type="dxa"/>
                </w:tcPr>
                <w:p w14:paraId="6A6D5AD5"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9.7%</w:t>
                  </w:r>
                </w:p>
              </w:tc>
              <w:tc>
                <w:tcPr>
                  <w:tcW w:w="236" w:type="dxa"/>
                </w:tcPr>
                <w:p w14:paraId="004285E8"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9.7%</w:t>
                  </w:r>
                </w:p>
              </w:tc>
            </w:tr>
            <w:tr w:rsidR="004A55B9" w:rsidRPr="00BE5037" w14:paraId="4CB71EC8" w14:textId="77777777" w:rsidTr="00D37CBD">
              <w:tc>
                <w:tcPr>
                  <w:tcW w:w="846" w:type="dxa"/>
                </w:tcPr>
                <w:p w14:paraId="14B9926B" w14:textId="77777777" w:rsidR="004A55B9" w:rsidRPr="00BE5037" w:rsidRDefault="004A55B9" w:rsidP="004A55B9">
                  <w:pPr>
                    <w:spacing w:line="252" w:lineRule="auto"/>
                    <w:jc w:val="center"/>
                    <w:rPr>
                      <w:noProof/>
                      <w:sz w:val="18"/>
                      <w:szCs w:val="18"/>
                    </w:rPr>
                  </w:pPr>
                  <w:r w:rsidRPr="00BE5037">
                    <w:rPr>
                      <w:noProof/>
                      <w:sz w:val="18"/>
                      <w:szCs w:val="18"/>
                    </w:rPr>
                    <w:lastRenderedPageBreak/>
                    <w:t>R1-2210922</w:t>
                  </w:r>
                </w:p>
              </w:tc>
              <w:tc>
                <w:tcPr>
                  <w:tcW w:w="1481" w:type="dxa"/>
                </w:tcPr>
                <w:p w14:paraId="2E32C5CE" w14:textId="77777777" w:rsidR="004A55B9" w:rsidRPr="00BE5037" w:rsidRDefault="004A55B9" w:rsidP="004A55B9">
                  <w:pPr>
                    <w:spacing w:line="252" w:lineRule="auto"/>
                    <w:jc w:val="center"/>
                    <w:rPr>
                      <w:kern w:val="24"/>
                      <w:sz w:val="18"/>
                      <w:szCs w:val="18"/>
                    </w:rPr>
                  </w:pPr>
                  <w:r w:rsidRPr="00BE5037">
                    <w:rPr>
                      <w:kern w:val="24"/>
                      <w:sz w:val="18"/>
                      <w:szCs w:val="18"/>
                    </w:rPr>
                    <w:t xml:space="preserve">Enhanced SSSG switching (sparse SSSG: 1 ms on / 1 ms off)  &amp; matched CDRX </w:t>
                  </w:r>
                </w:p>
              </w:tc>
              <w:tc>
                <w:tcPr>
                  <w:tcW w:w="1728" w:type="dxa"/>
                </w:tcPr>
                <w:p w14:paraId="6CDB3EF0"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 xml:space="preserve">16.6 </w:t>
                  </w:r>
                </w:p>
                <w:p w14:paraId="320A7E11"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 xml:space="preserve">=2 ms, </w:t>
                  </w:r>
                  <w:r w:rsidRPr="00BE5037">
                    <w:rPr>
                      <w:i/>
                      <w:iCs/>
                      <w:color w:val="000000" w:themeColor="text1"/>
                      <w:kern w:val="24"/>
                      <w:sz w:val="18"/>
                      <w:szCs w:val="18"/>
                    </w:rPr>
                    <w:t>drx-LongCycle</w:t>
                  </w:r>
                  <w:r w:rsidRPr="00BE5037">
                    <w:rPr>
                      <w:color w:val="000000" w:themeColor="text1"/>
                      <w:kern w:val="24"/>
                      <w:sz w:val="18"/>
                      <w:szCs w:val="18"/>
                    </w:rPr>
                    <w:t>=16 ms</w:t>
                  </w:r>
                  <w:r w:rsidRPr="00BE5037">
                    <w:rPr>
                      <w:kern w:val="24"/>
                      <w:sz w:val="18"/>
                      <w:szCs w:val="18"/>
                    </w:rPr>
                    <w:t>)</w:t>
                  </w:r>
                </w:p>
              </w:tc>
              <w:tc>
                <w:tcPr>
                  <w:tcW w:w="636" w:type="dxa"/>
                </w:tcPr>
                <w:p w14:paraId="579315D6"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56" w:type="dxa"/>
                </w:tcPr>
                <w:p w14:paraId="40B98D68"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617" w:type="dxa"/>
                </w:tcPr>
                <w:p w14:paraId="2972A061" w14:textId="77777777" w:rsidR="004A55B9" w:rsidRPr="00BE5037" w:rsidRDefault="004A55B9" w:rsidP="004A55B9">
                  <w:pPr>
                    <w:spacing w:line="252" w:lineRule="auto"/>
                    <w:jc w:val="center"/>
                    <w:rPr>
                      <w:kern w:val="24"/>
                      <w:sz w:val="18"/>
                      <w:szCs w:val="18"/>
                    </w:rPr>
                  </w:pPr>
                  <w:r w:rsidRPr="00BE5037">
                    <w:rPr>
                      <w:kern w:val="24"/>
                      <w:sz w:val="18"/>
                      <w:szCs w:val="18"/>
                    </w:rPr>
                    <w:t>H</w:t>
                  </w:r>
                </w:p>
              </w:tc>
              <w:tc>
                <w:tcPr>
                  <w:tcW w:w="897" w:type="dxa"/>
                </w:tcPr>
                <w:p w14:paraId="2D7F7BA9" w14:textId="77777777" w:rsidR="004A55B9" w:rsidRPr="00BE5037" w:rsidRDefault="004A55B9" w:rsidP="004A55B9">
                  <w:pPr>
                    <w:spacing w:line="252" w:lineRule="auto"/>
                    <w:jc w:val="center"/>
                    <w:rPr>
                      <w:kern w:val="24"/>
                      <w:sz w:val="18"/>
                      <w:szCs w:val="18"/>
                    </w:rPr>
                  </w:pPr>
                  <w:r w:rsidRPr="00BE5037">
                    <w:rPr>
                      <w:kern w:val="24"/>
                      <w:sz w:val="18"/>
                      <w:szCs w:val="18"/>
                    </w:rPr>
                    <w:t>8</w:t>
                  </w:r>
                </w:p>
              </w:tc>
              <w:tc>
                <w:tcPr>
                  <w:tcW w:w="1026" w:type="dxa"/>
                </w:tcPr>
                <w:p w14:paraId="0EB7D4BE" w14:textId="77777777" w:rsidR="004A55B9" w:rsidRPr="00BE5037" w:rsidRDefault="004A55B9" w:rsidP="004A55B9">
                  <w:pPr>
                    <w:spacing w:line="252" w:lineRule="auto"/>
                    <w:jc w:val="center"/>
                    <w:rPr>
                      <w:noProof/>
                      <w:sz w:val="18"/>
                      <w:szCs w:val="18"/>
                    </w:rPr>
                  </w:pPr>
                </w:p>
              </w:tc>
              <w:tc>
                <w:tcPr>
                  <w:tcW w:w="846" w:type="dxa"/>
                </w:tcPr>
                <w:p w14:paraId="3D694867"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79.5%</w:t>
                  </w:r>
                </w:p>
              </w:tc>
              <w:tc>
                <w:tcPr>
                  <w:tcW w:w="681" w:type="dxa"/>
                </w:tcPr>
                <w:p w14:paraId="0B0B66EC"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11.5%</w:t>
                  </w:r>
                </w:p>
              </w:tc>
              <w:tc>
                <w:tcPr>
                  <w:tcW w:w="236" w:type="dxa"/>
                </w:tcPr>
                <w:p w14:paraId="4F78147F"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11.5%</w:t>
                  </w:r>
                </w:p>
              </w:tc>
            </w:tr>
            <w:tr w:rsidR="004A55B9" w:rsidRPr="00C133DB" w14:paraId="4BF36AC4" w14:textId="77777777" w:rsidTr="00D37CBD">
              <w:tc>
                <w:tcPr>
                  <w:tcW w:w="846" w:type="dxa"/>
                </w:tcPr>
                <w:p w14:paraId="2824C5E9"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481" w:type="dxa"/>
                </w:tcPr>
                <w:p w14:paraId="25C93AA9" w14:textId="77777777" w:rsidR="004A55B9" w:rsidRPr="00BE5037" w:rsidRDefault="004A55B9" w:rsidP="004A55B9">
                  <w:pPr>
                    <w:spacing w:line="252" w:lineRule="auto"/>
                    <w:jc w:val="center"/>
                    <w:rPr>
                      <w:kern w:val="24"/>
                      <w:sz w:val="18"/>
                      <w:szCs w:val="18"/>
                    </w:rPr>
                  </w:pPr>
                  <w:r w:rsidRPr="00BE5037">
                    <w:rPr>
                      <w:kern w:val="24"/>
                      <w:sz w:val="18"/>
                      <w:szCs w:val="18"/>
                    </w:rPr>
                    <w:t xml:space="preserve">Enhanced SSSG switching (sparse SSSG: 1 ms on / 1 ms off)  &amp; PDCCH skipping &amp; matched CDRX </w:t>
                  </w:r>
                </w:p>
              </w:tc>
              <w:tc>
                <w:tcPr>
                  <w:tcW w:w="1728" w:type="dxa"/>
                </w:tcPr>
                <w:p w14:paraId="33DC3605"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 xml:space="preserve">16.6 </w:t>
                  </w:r>
                </w:p>
                <w:p w14:paraId="22112261"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 xml:space="preserve">=2 ms, </w:t>
                  </w:r>
                  <w:r w:rsidRPr="00BE5037">
                    <w:rPr>
                      <w:i/>
                      <w:iCs/>
                      <w:color w:val="000000" w:themeColor="text1"/>
                      <w:kern w:val="24"/>
                      <w:sz w:val="18"/>
                      <w:szCs w:val="18"/>
                    </w:rPr>
                    <w:t>drx-LongCycle</w:t>
                  </w:r>
                  <w:r w:rsidRPr="00BE5037">
                    <w:rPr>
                      <w:color w:val="000000" w:themeColor="text1"/>
                      <w:kern w:val="24"/>
                      <w:sz w:val="18"/>
                      <w:szCs w:val="18"/>
                    </w:rPr>
                    <w:t>=16 ms</w:t>
                  </w:r>
                  <w:r w:rsidRPr="00BE5037">
                    <w:rPr>
                      <w:kern w:val="24"/>
                      <w:sz w:val="18"/>
                      <w:szCs w:val="18"/>
                    </w:rPr>
                    <w:t>)</w:t>
                  </w:r>
                </w:p>
              </w:tc>
              <w:tc>
                <w:tcPr>
                  <w:tcW w:w="636" w:type="dxa"/>
                </w:tcPr>
                <w:p w14:paraId="06609E6F"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56" w:type="dxa"/>
                </w:tcPr>
                <w:p w14:paraId="43AACED5"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617" w:type="dxa"/>
                </w:tcPr>
                <w:p w14:paraId="0ACD984D" w14:textId="77777777" w:rsidR="004A55B9" w:rsidRPr="00BE5037" w:rsidRDefault="004A55B9" w:rsidP="004A55B9">
                  <w:pPr>
                    <w:spacing w:line="252" w:lineRule="auto"/>
                    <w:jc w:val="center"/>
                    <w:rPr>
                      <w:kern w:val="24"/>
                      <w:sz w:val="18"/>
                      <w:szCs w:val="18"/>
                    </w:rPr>
                  </w:pPr>
                  <w:r w:rsidRPr="00BE5037">
                    <w:rPr>
                      <w:kern w:val="24"/>
                      <w:sz w:val="18"/>
                      <w:szCs w:val="18"/>
                    </w:rPr>
                    <w:t>H</w:t>
                  </w:r>
                </w:p>
              </w:tc>
              <w:tc>
                <w:tcPr>
                  <w:tcW w:w="897" w:type="dxa"/>
                </w:tcPr>
                <w:p w14:paraId="0C586A10" w14:textId="77777777" w:rsidR="004A55B9" w:rsidRPr="00BE5037" w:rsidRDefault="004A55B9" w:rsidP="004A55B9">
                  <w:pPr>
                    <w:spacing w:line="252" w:lineRule="auto"/>
                    <w:jc w:val="center"/>
                    <w:rPr>
                      <w:kern w:val="24"/>
                      <w:sz w:val="18"/>
                      <w:szCs w:val="18"/>
                    </w:rPr>
                  </w:pPr>
                  <w:r w:rsidRPr="00BE5037">
                    <w:rPr>
                      <w:kern w:val="24"/>
                      <w:sz w:val="18"/>
                      <w:szCs w:val="18"/>
                    </w:rPr>
                    <w:t>8</w:t>
                  </w:r>
                </w:p>
              </w:tc>
              <w:tc>
                <w:tcPr>
                  <w:tcW w:w="1026" w:type="dxa"/>
                </w:tcPr>
                <w:p w14:paraId="36E9A21C" w14:textId="77777777" w:rsidR="004A55B9" w:rsidRPr="00BE5037" w:rsidRDefault="004A55B9" w:rsidP="004A55B9">
                  <w:pPr>
                    <w:spacing w:line="252" w:lineRule="auto"/>
                    <w:jc w:val="center"/>
                    <w:rPr>
                      <w:noProof/>
                      <w:sz w:val="18"/>
                      <w:szCs w:val="18"/>
                    </w:rPr>
                  </w:pPr>
                </w:p>
              </w:tc>
              <w:tc>
                <w:tcPr>
                  <w:tcW w:w="846" w:type="dxa"/>
                </w:tcPr>
                <w:p w14:paraId="3BFCCBC9"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78.7%</w:t>
                  </w:r>
                </w:p>
              </w:tc>
              <w:tc>
                <w:tcPr>
                  <w:tcW w:w="681" w:type="dxa"/>
                </w:tcPr>
                <w:p w14:paraId="6C22C006"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12.2%</w:t>
                  </w:r>
                </w:p>
              </w:tc>
              <w:tc>
                <w:tcPr>
                  <w:tcW w:w="236" w:type="dxa"/>
                </w:tcPr>
                <w:p w14:paraId="0C2D9680" w14:textId="77777777" w:rsidR="004A55B9" w:rsidRPr="00871639" w:rsidRDefault="004A55B9" w:rsidP="004A55B9">
                  <w:pPr>
                    <w:spacing w:line="252" w:lineRule="auto"/>
                    <w:jc w:val="center"/>
                    <w:rPr>
                      <w:rFonts w:eastAsia="Calibri"/>
                      <w:kern w:val="24"/>
                      <w:sz w:val="18"/>
                      <w:szCs w:val="18"/>
                    </w:rPr>
                  </w:pPr>
                  <w:r w:rsidRPr="00BE5037">
                    <w:rPr>
                      <w:rFonts w:eastAsia="Calibri"/>
                      <w:kern w:val="24"/>
                      <w:sz w:val="18"/>
                      <w:szCs w:val="18"/>
                    </w:rPr>
                    <w:t>12.1%</w:t>
                  </w:r>
                </w:p>
              </w:tc>
            </w:tr>
          </w:tbl>
          <w:p w14:paraId="5453B8DE" w14:textId="77777777" w:rsidR="004A55B9" w:rsidRDefault="004A55B9" w:rsidP="004A55B9"/>
          <w:p w14:paraId="778E5FB0" w14:textId="77777777" w:rsidR="00137869" w:rsidRDefault="00137869" w:rsidP="004C384F">
            <w:pPr>
              <w:rPr>
                <w:b/>
                <w:bCs/>
              </w:rPr>
            </w:pPr>
          </w:p>
        </w:tc>
      </w:tr>
      <w:tr w:rsidR="00101618" w:rsidRPr="00F000E1" w14:paraId="40C619C8" w14:textId="77777777" w:rsidTr="00137869">
        <w:tc>
          <w:tcPr>
            <w:tcW w:w="1050" w:type="dxa"/>
          </w:tcPr>
          <w:p w14:paraId="12932F48" w14:textId="77777777" w:rsidR="00101618" w:rsidRPr="00F000E1" w:rsidRDefault="00101618" w:rsidP="004C384F"/>
        </w:tc>
        <w:tc>
          <w:tcPr>
            <w:tcW w:w="8579" w:type="dxa"/>
          </w:tcPr>
          <w:p w14:paraId="3389992D" w14:textId="77777777" w:rsidR="00101618" w:rsidRPr="00F000E1" w:rsidRDefault="00101618" w:rsidP="004C384F"/>
        </w:tc>
      </w:tr>
      <w:tr w:rsidR="00101618" w:rsidRPr="00F000E1" w14:paraId="37D609EE" w14:textId="77777777" w:rsidTr="00137869">
        <w:tc>
          <w:tcPr>
            <w:tcW w:w="1050" w:type="dxa"/>
          </w:tcPr>
          <w:p w14:paraId="47939E51" w14:textId="77777777" w:rsidR="00101618" w:rsidRPr="00F000E1" w:rsidRDefault="00101618" w:rsidP="004C384F"/>
        </w:tc>
        <w:tc>
          <w:tcPr>
            <w:tcW w:w="8579" w:type="dxa"/>
          </w:tcPr>
          <w:p w14:paraId="052D59AE" w14:textId="77777777" w:rsidR="00101618" w:rsidRPr="00F000E1" w:rsidRDefault="00101618" w:rsidP="004C384F"/>
        </w:tc>
      </w:tr>
    </w:tbl>
    <w:p w14:paraId="2947BF43" w14:textId="77777777" w:rsidR="00101618" w:rsidRDefault="00101618" w:rsidP="00101618"/>
    <w:p w14:paraId="408131F9" w14:textId="77777777" w:rsidR="00101618" w:rsidRPr="00E7281E" w:rsidRDefault="00101618" w:rsidP="00101618"/>
    <w:p w14:paraId="376705FC" w14:textId="5AA35A7D" w:rsidR="00101618" w:rsidRDefault="00C129DB" w:rsidP="00101618">
      <w:pPr>
        <w:pStyle w:val="Heading3"/>
      </w:pPr>
      <w:r>
        <w:t>3</w:t>
      </w:r>
      <w:r w:rsidR="00101618">
        <w:t>.</w:t>
      </w:r>
      <w:r w:rsidR="00D40395">
        <w:t>4</w:t>
      </w:r>
      <w:r w:rsidR="00101618">
        <w:t>.1 Discussion 1</w:t>
      </w:r>
    </w:p>
    <w:p w14:paraId="6E0BCADC" w14:textId="77777777" w:rsidR="005F54C3" w:rsidRPr="00AF7F75" w:rsidRDefault="005F54C3" w:rsidP="005F54C3">
      <w:r>
        <w:t>Based on companies’ performance evaluations, the following observations are made.</w:t>
      </w:r>
    </w:p>
    <w:p w14:paraId="172A0303" w14:textId="77777777" w:rsidR="00687479" w:rsidRPr="005E4680" w:rsidRDefault="00687479" w:rsidP="00687479">
      <w:pPr>
        <w:rPr>
          <w:b/>
          <w:bCs/>
          <w:u w:val="single"/>
        </w:rPr>
      </w:pPr>
      <w:r w:rsidRPr="0028618F">
        <w:rPr>
          <w:b/>
          <w:bCs/>
          <w:highlight w:val="yellow"/>
          <w:u w:val="single"/>
        </w:rPr>
        <w:t>Observation</w:t>
      </w:r>
    </w:p>
    <w:p w14:paraId="41C24582" w14:textId="77777777" w:rsidR="00687479" w:rsidRPr="005E4680" w:rsidRDefault="00687479" w:rsidP="00687479">
      <w:pPr>
        <w:pStyle w:val="ListParagraph"/>
        <w:numPr>
          <w:ilvl w:val="0"/>
          <w:numId w:val="44"/>
        </w:numPr>
        <w:overflowPunct/>
        <w:autoSpaceDE/>
        <w:autoSpaceDN/>
        <w:adjustRightInd/>
        <w:spacing w:after="160" w:line="259" w:lineRule="auto"/>
        <w:textAlignment w:val="auto"/>
      </w:pPr>
      <w:r w:rsidRPr="005E4680">
        <w:t xml:space="preserve">For FR1, DL + UL joint evaluation, DU, VR 30Mbps traffic at 60fps with 10ms PDB and DL audio, it is observed from Ericsson that </w:t>
      </w:r>
    </w:p>
    <w:p w14:paraId="54F167A3" w14:textId="5A5CAEFB" w:rsidR="00687479" w:rsidRPr="005E4680" w:rsidRDefault="00687479" w:rsidP="00687479">
      <w:pPr>
        <w:pStyle w:val="ListParagraph"/>
        <w:numPr>
          <w:ilvl w:val="1"/>
          <w:numId w:val="44"/>
        </w:numPr>
        <w:overflowPunct/>
        <w:autoSpaceDE/>
        <w:autoSpaceDN/>
        <w:adjustRightInd/>
        <w:spacing w:after="160" w:line="259" w:lineRule="auto"/>
        <w:textAlignment w:val="auto"/>
      </w:pPr>
      <w:r w:rsidRPr="005E4680">
        <w:t>R17 SS</w:t>
      </w:r>
      <w:r w:rsidR="00221679">
        <w:t>S</w:t>
      </w:r>
      <w:r w:rsidRPr="005E4680">
        <w:t xml:space="preserve">G switching performance reference provides </w:t>
      </w:r>
    </w:p>
    <w:p w14:paraId="4C21C922" w14:textId="77777777" w:rsidR="00687479" w:rsidRPr="005E4680" w:rsidRDefault="00687479" w:rsidP="00687479">
      <w:pPr>
        <w:pStyle w:val="ListParagraph"/>
        <w:numPr>
          <w:ilvl w:val="2"/>
          <w:numId w:val="44"/>
        </w:numPr>
        <w:overflowPunct/>
        <w:autoSpaceDE/>
        <w:autoSpaceDN/>
        <w:adjustRightInd/>
        <w:spacing w:after="160" w:line="259" w:lineRule="auto"/>
        <w:textAlignment w:val="auto"/>
      </w:pPr>
      <w:r w:rsidRPr="005E4680">
        <w:t xml:space="preserve">mean power saving gain of 10.50% in the range of 10.3% to 10.7% </w:t>
      </w:r>
    </w:p>
    <w:p w14:paraId="472DECED" w14:textId="77777777" w:rsidR="00687479" w:rsidRPr="005E4680" w:rsidRDefault="00687479" w:rsidP="00687479">
      <w:pPr>
        <w:pStyle w:val="ListParagraph"/>
        <w:numPr>
          <w:ilvl w:val="2"/>
          <w:numId w:val="44"/>
        </w:numPr>
        <w:overflowPunct/>
        <w:autoSpaceDE/>
        <w:autoSpaceDN/>
        <w:adjustRightInd/>
        <w:spacing w:after="160" w:line="259" w:lineRule="auto"/>
        <w:textAlignment w:val="auto"/>
      </w:pPr>
      <w:r w:rsidRPr="005E4680">
        <w:t xml:space="preserve">mean capacity gain of -19.05% in the range of </w:t>
      </w:r>
      <w:r w:rsidRPr="005E4680">
        <w:rPr>
          <w:rFonts w:ascii="Calibri" w:hAnsi="Calibri" w:cs="Calibri"/>
        </w:rPr>
        <w:t xml:space="preserve">-26.7% </w:t>
      </w:r>
      <w:r w:rsidRPr="005E4680">
        <w:t xml:space="preserve">to </w:t>
      </w:r>
      <w:r w:rsidRPr="005E4680">
        <w:rPr>
          <w:rFonts w:ascii="Calibri" w:hAnsi="Calibri" w:cs="Calibri"/>
        </w:rPr>
        <w:t>-11.4%</w:t>
      </w:r>
    </w:p>
    <w:p w14:paraId="47E71631" w14:textId="77777777" w:rsidR="00687479" w:rsidRPr="005E4680" w:rsidRDefault="00687479" w:rsidP="00687479">
      <w:pPr>
        <w:pStyle w:val="ListParagraph"/>
        <w:numPr>
          <w:ilvl w:val="1"/>
          <w:numId w:val="44"/>
        </w:numPr>
        <w:overflowPunct/>
        <w:autoSpaceDE/>
        <w:autoSpaceDN/>
        <w:adjustRightInd/>
        <w:spacing w:after="160" w:line="259" w:lineRule="auto"/>
        <w:textAlignment w:val="auto"/>
      </w:pPr>
      <w:r w:rsidRPr="005E4680">
        <w:t>enhanced SSSG switching provides</w:t>
      </w:r>
    </w:p>
    <w:p w14:paraId="074B2454" w14:textId="77777777" w:rsidR="00687479" w:rsidRPr="005E4680" w:rsidRDefault="00687479" w:rsidP="00687479">
      <w:pPr>
        <w:pStyle w:val="ListParagraph"/>
        <w:numPr>
          <w:ilvl w:val="2"/>
          <w:numId w:val="44"/>
        </w:numPr>
        <w:overflowPunct/>
        <w:autoSpaceDE/>
        <w:autoSpaceDN/>
        <w:adjustRightInd/>
        <w:spacing w:after="160" w:line="259" w:lineRule="auto"/>
        <w:textAlignment w:val="auto"/>
      </w:pPr>
      <w:r w:rsidRPr="005E4680">
        <w:t xml:space="preserve">mean power saving gain of 10.60% in the range of 9.7% to 11.5% for all UEs </w:t>
      </w:r>
    </w:p>
    <w:p w14:paraId="68BD6BC7" w14:textId="77777777" w:rsidR="00687479" w:rsidRPr="005E4680" w:rsidRDefault="00687479" w:rsidP="00687479">
      <w:pPr>
        <w:pStyle w:val="ListParagraph"/>
        <w:numPr>
          <w:ilvl w:val="2"/>
          <w:numId w:val="44"/>
        </w:numPr>
        <w:overflowPunct/>
        <w:autoSpaceDE/>
        <w:autoSpaceDN/>
        <w:adjustRightInd/>
        <w:spacing w:after="160" w:line="259" w:lineRule="auto"/>
        <w:textAlignment w:val="auto"/>
      </w:pPr>
      <w:r w:rsidRPr="005E4680">
        <w:t xml:space="preserve">mean capacity gain of </w:t>
      </w:r>
      <w:r w:rsidRPr="005E4680">
        <w:rPr>
          <w:rFonts w:ascii="Calibri" w:hAnsi="Calibri" w:cs="Calibri"/>
        </w:rPr>
        <w:t xml:space="preserve">-11.5% </w:t>
      </w:r>
      <w:r w:rsidRPr="005E4680">
        <w:t xml:space="preserve">in the range of </w:t>
      </w:r>
      <w:r w:rsidRPr="005E4680">
        <w:rPr>
          <w:rFonts w:ascii="Calibri" w:hAnsi="Calibri" w:cs="Calibri"/>
        </w:rPr>
        <w:t xml:space="preserve">-11.8% </w:t>
      </w:r>
      <w:r w:rsidRPr="005E4680">
        <w:t xml:space="preserve">to </w:t>
      </w:r>
      <w:r w:rsidRPr="005E4680">
        <w:rPr>
          <w:rFonts w:ascii="Calibri" w:hAnsi="Calibri" w:cs="Calibri"/>
        </w:rPr>
        <w:t>-11.2%</w:t>
      </w:r>
    </w:p>
    <w:p w14:paraId="45DC9326" w14:textId="77777777" w:rsidR="00687479" w:rsidRPr="005E4680" w:rsidRDefault="00687479" w:rsidP="00687479">
      <w:pPr>
        <w:pStyle w:val="ListParagraph"/>
        <w:numPr>
          <w:ilvl w:val="1"/>
          <w:numId w:val="44"/>
        </w:numPr>
        <w:overflowPunct/>
        <w:autoSpaceDE/>
        <w:autoSpaceDN/>
        <w:adjustRightInd/>
        <w:spacing w:after="160" w:line="259" w:lineRule="auto"/>
        <w:textAlignment w:val="auto"/>
      </w:pPr>
      <w:r w:rsidRPr="005E4680">
        <w:t xml:space="preserve">R17 SSSG switching + PDCCH skipping performance reference provides </w:t>
      </w:r>
    </w:p>
    <w:p w14:paraId="3A05FB30" w14:textId="77777777" w:rsidR="00687479" w:rsidRPr="005E4680" w:rsidRDefault="00687479" w:rsidP="00687479">
      <w:pPr>
        <w:pStyle w:val="ListParagraph"/>
        <w:numPr>
          <w:ilvl w:val="2"/>
          <w:numId w:val="44"/>
        </w:numPr>
        <w:overflowPunct/>
        <w:autoSpaceDE/>
        <w:autoSpaceDN/>
        <w:adjustRightInd/>
        <w:spacing w:after="160" w:line="259" w:lineRule="auto"/>
        <w:textAlignment w:val="auto"/>
      </w:pPr>
      <w:r w:rsidRPr="005E4680">
        <w:t xml:space="preserve">power saving gain of 11.3% </w:t>
      </w:r>
    </w:p>
    <w:p w14:paraId="128226E0" w14:textId="77777777" w:rsidR="00687479" w:rsidRPr="005E4680" w:rsidRDefault="00687479" w:rsidP="00687479">
      <w:pPr>
        <w:pStyle w:val="ListParagraph"/>
        <w:numPr>
          <w:ilvl w:val="2"/>
          <w:numId w:val="44"/>
        </w:numPr>
        <w:overflowPunct/>
        <w:autoSpaceDE/>
        <w:autoSpaceDN/>
        <w:adjustRightInd/>
        <w:spacing w:after="160" w:line="259" w:lineRule="auto"/>
        <w:textAlignment w:val="auto"/>
      </w:pPr>
      <w:r w:rsidRPr="005E4680">
        <w:t>capacity gain of -11.3%</w:t>
      </w:r>
    </w:p>
    <w:p w14:paraId="261A08F6" w14:textId="77777777" w:rsidR="00687479" w:rsidRPr="005E4680" w:rsidRDefault="00687479" w:rsidP="00687479">
      <w:pPr>
        <w:pStyle w:val="ListParagraph"/>
        <w:numPr>
          <w:ilvl w:val="1"/>
          <w:numId w:val="44"/>
        </w:numPr>
        <w:overflowPunct/>
        <w:autoSpaceDE/>
        <w:autoSpaceDN/>
        <w:adjustRightInd/>
        <w:spacing w:after="160" w:line="259" w:lineRule="auto"/>
        <w:textAlignment w:val="auto"/>
      </w:pPr>
      <w:r w:rsidRPr="005E4680">
        <w:t xml:space="preserve">enhanced SSSG switching + PDCCH skipping provides </w:t>
      </w:r>
    </w:p>
    <w:p w14:paraId="4FD697F0" w14:textId="77777777" w:rsidR="00687479" w:rsidRPr="005E4680" w:rsidRDefault="00687479" w:rsidP="00687479">
      <w:pPr>
        <w:pStyle w:val="ListParagraph"/>
        <w:numPr>
          <w:ilvl w:val="2"/>
          <w:numId w:val="44"/>
        </w:numPr>
        <w:overflowPunct/>
        <w:autoSpaceDE/>
        <w:autoSpaceDN/>
        <w:adjustRightInd/>
        <w:spacing w:after="160" w:line="259" w:lineRule="auto"/>
        <w:textAlignment w:val="auto"/>
      </w:pPr>
      <w:r w:rsidRPr="005E4680">
        <w:t xml:space="preserve">mean power saving gain of 12.2% </w:t>
      </w:r>
    </w:p>
    <w:p w14:paraId="768FB278" w14:textId="77777777" w:rsidR="00687479" w:rsidRPr="005E4680" w:rsidRDefault="00687479" w:rsidP="00687479">
      <w:pPr>
        <w:pStyle w:val="ListParagraph"/>
        <w:numPr>
          <w:ilvl w:val="2"/>
          <w:numId w:val="44"/>
        </w:numPr>
        <w:overflowPunct/>
        <w:autoSpaceDE/>
        <w:autoSpaceDN/>
        <w:adjustRightInd/>
        <w:spacing w:after="160" w:line="259" w:lineRule="auto"/>
        <w:textAlignment w:val="auto"/>
      </w:pPr>
      <w:r w:rsidRPr="005E4680">
        <w:t xml:space="preserve">capacity gain of </w:t>
      </w:r>
      <w:r w:rsidRPr="005E4680">
        <w:rPr>
          <w:rFonts w:ascii="Calibri" w:hAnsi="Calibri" w:cs="Calibri"/>
        </w:rPr>
        <w:t>-12.7%</w:t>
      </w:r>
    </w:p>
    <w:p w14:paraId="0820838C" w14:textId="77777777" w:rsidR="00C54E72" w:rsidRPr="005E4680" w:rsidRDefault="00C54E72" w:rsidP="00C54E72">
      <w:pPr>
        <w:pStyle w:val="ListParagraph"/>
        <w:numPr>
          <w:ilvl w:val="0"/>
          <w:numId w:val="44"/>
        </w:numPr>
        <w:overflowPunct/>
        <w:autoSpaceDE/>
        <w:autoSpaceDN/>
        <w:adjustRightInd/>
        <w:spacing w:after="160" w:line="259" w:lineRule="auto"/>
        <w:textAlignment w:val="auto"/>
      </w:pPr>
      <w:r w:rsidRPr="005E4680">
        <w:lastRenderedPageBreak/>
        <w:t xml:space="preserve">For FR1, DL only evaluation, DU, high load, VR 30Mbps traffic at 60fps with 10ms PDB, it is observed from Ericsson that </w:t>
      </w:r>
    </w:p>
    <w:p w14:paraId="62633FB7" w14:textId="77777777" w:rsidR="00C54E72" w:rsidRPr="005E4680" w:rsidRDefault="00C54E72" w:rsidP="00C54E72">
      <w:pPr>
        <w:pStyle w:val="ListParagraph"/>
        <w:numPr>
          <w:ilvl w:val="1"/>
          <w:numId w:val="44"/>
        </w:numPr>
        <w:overflowPunct/>
        <w:autoSpaceDE/>
        <w:autoSpaceDN/>
        <w:adjustRightInd/>
        <w:spacing w:after="160" w:line="259" w:lineRule="auto"/>
        <w:textAlignment w:val="auto"/>
      </w:pPr>
      <w:r w:rsidRPr="005E4680">
        <w:t xml:space="preserve">enhanced SSSG switching provides </w:t>
      </w:r>
    </w:p>
    <w:p w14:paraId="14902F9E"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 xml:space="preserve">mean power saving gain of 16.15% in the range of 15.2% to 17.1% for all UEs </w:t>
      </w:r>
    </w:p>
    <w:p w14:paraId="7A7F7598"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 xml:space="preserve">capacity gain of </w:t>
      </w:r>
      <w:r w:rsidRPr="005E4680">
        <w:rPr>
          <w:rFonts w:ascii="Calibri" w:hAnsi="Calibri" w:cs="Calibri"/>
        </w:rPr>
        <w:t>-15.2%</w:t>
      </w:r>
    </w:p>
    <w:p w14:paraId="06CF4713" w14:textId="77777777" w:rsidR="00C54E72" w:rsidRPr="005E4680" w:rsidRDefault="00C54E72" w:rsidP="00C54E72">
      <w:pPr>
        <w:pStyle w:val="ListParagraph"/>
        <w:numPr>
          <w:ilvl w:val="1"/>
          <w:numId w:val="44"/>
        </w:numPr>
        <w:overflowPunct/>
        <w:autoSpaceDE/>
        <w:autoSpaceDN/>
        <w:adjustRightInd/>
        <w:spacing w:after="160" w:line="259" w:lineRule="auto"/>
        <w:textAlignment w:val="auto"/>
      </w:pPr>
      <w:r w:rsidRPr="005E4680">
        <w:t xml:space="preserve">R17 SSSG switching performance reference provides </w:t>
      </w:r>
    </w:p>
    <w:p w14:paraId="58E66B4F"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 xml:space="preserve">mean power saving gain of 15.95% in the range of 15.5% to 16.4% </w:t>
      </w:r>
    </w:p>
    <w:p w14:paraId="1AAF9383"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 xml:space="preserve">mean capacity gain of -27.85% in the range of </w:t>
      </w:r>
      <w:r w:rsidRPr="005E4680">
        <w:rPr>
          <w:rFonts w:ascii="Calibri" w:hAnsi="Calibri" w:cs="Calibri"/>
        </w:rPr>
        <w:t xml:space="preserve">-41.2% </w:t>
      </w:r>
      <w:r w:rsidRPr="005E4680">
        <w:t xml:space="preserve">to </w:t>
      </w:r>
      <w:r w:rsidRPr="005E4680">
        <w:rPr>
          <w:rFonts w:ascii="Calibri" w:hAnsi="Calibri" w:cs="Calibri"/>
        </w:rPr>
        <w:t>-14.5%</w:t>
      </w:r>
    </w:p>
    <w:p w14:paraId="5CBACBF3" w14:textId="77777777" w:rsidR="00C54E72" w:rsidRPr="005E4680" w:rsidRDefault="00C54E72" w:rsidP="00C54E72">
      <w:pPr>
        <w:pStyle w:val="ListParagraph"/>
        <w:numPr>
          <w:ilvl w:val="1"/>
          <w:numId w:val="44"/>
        </w:numPr>
        <w:overflowPunct/>
        <w:autoSpaceDE/>
        <w:autoSpaceDN/>
        <w:adjustRightInd/>
        <w:spacing w:after="160" w:line="259" w:lineRule="auto"/>
        <w:textAlignment w:val="auto"/>
      </w:pPr>
      <w:r w:rsidRPr="005E4680">
        <w:t xml:space="preserve">enhanced SSSG switching + PDCCH skipping provides </w:t>
      </w:r>
    </w:p>
    <w:p w14:paraId="052F0E6F"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 xml:space="preserve">mean power saving gain of 19.35% in the range of 18.0% to 20.7% </w:t>
      </w:r>
    </w:p>
    <w:p w14:paraId="7949740A"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 xml:space="preserve">mean capacity gain of </w:t>
      </w:r>
      <w:r w:rsidRPr="005E4680">
        <w:rPr>
          <w:rFonts w:ascii="Calibri" w:hAnsi="Calibri" w:cs="Calibri"/>
        </w:rPr>
        <w:t xml:space="preserve">-14.5% </w:t>
      </w:r>
      <w:r w:rsidRPr="005E4680">
        <w:t xml:space="preserve">in the range of </w:t>
      </w:r>
      <w:r w:rsidRPr="005E4680">
        <w:rPr>
          <w:rFonts w:ascii="Calibri" w:hAnsi="Calibri" w:cs="Calibri"/>
        </w:rPr>
        <w:t xml:space="preserve">-14.8% </w:t>
      </w:r>
      <w:r w:rsidRPr="005E4680">
        <w:t xml:space="preserve">to </w:t>
      </w:r>
      <w:r w:rsidRPr="005E4680">
        <w:rPr>
          <w:rFonts w:ascii="Calibri" w:hAnsi="Calibri" w:cs="Calibri"/>
        </w:rPr>
        <w:t>-14.2%</w:t>
      </w:r>
    </w:p>
    <w:p w14:paraId="11F59AEC" w14:textId="77777777" w:rsidR="00C54E72" w:rsidRPr="005E4680" w:rsidRDefault="00C54E72" w:rsidP="00C54E72">
      <w:pPr>
        <w:pStyle w:val="ListParagraph"/>
        <w:numPr>
          <w:ilvl w:val="1"/>
          <w:numId w:val="44"/>
        </w:numPr>
        <w:overflowPunct/>
        <w:autoSpaceDE/>
        <w:autoSpaceDN/>
        <w:adjustRightInd/>
        <w:spacing w:after="160" w:line="259" w:lineRule="auto"/>
        <w:textAlignment w:val="auto"/>
      </w:pPr>
      <w:r w:rsidRPr="005E4680">
        <w:t xml:space="preserve">R17 SSSG switching + PDCCH skipping performance reference provides </w:t>
      </w:r>
    </w:p>
    <w:p w14:paraId="164509CF"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 xml:space="preserve">power saving gain of 20.2% </w:t>
      </w:r>
    </w:p>
    <w:p w14:paraId="7195F4E8"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 xml:space="preserve">capacity gain of </w:t>
      </w:r>
      <w:r w:rsidRPr="005E4680">
        <w:rPr>
          <w:rFonts w:ascii="Calibri" w:hAnsi="Calibri" w:cs="Calibri"/>
        </w:rPr>
        <w:t>-14.0%</w:t>
      </w:r>
    </w:p>
    <w:p w14:paraId="20E156A7" w14:textId="77777777" w:rsidR="00C54E72" w:rsidRPr="005E4680" w:rsidRDefault="00C54E72" w:rsidP="00C54E72">
      <w:pPr>
        <w:pStyle w:val="ListParagraph"/>
        <w:numPr>
          <w:ilvl w:val="0"/>
          <w:numId w:val="44"/>
        </w:numPr>
        <w:overflowPunct/>
        <w:autoSpaceDE/>
        <w:autoSpaceDN/>
        <w:adjustRightInd/>
        <w:spacing w:after="160" w:line="259" w:lineRule="auto"/>
        <w:textAlignment w:val="auto"/>
      </w:pPr>
      <w:r w:rsidRPr="005E4680">
        <w:t xml:space="preserve">For FR1, DL only evaluation, DU, low load, VR 30Mbps traffic at 60fps with 10ms PDB, it is observed from Ericsson that </w:t>
      </w:r>
    </w:p>
    <w:p w14:paraId="7FC60D92" w14:textId="77777777" w:rsidR="00C54E72" w:rsidRPr="005E4680" w:rsidRDefault="00C54E72" w:rsidP="00C54E72">
      <w:pPr>
        <w:pStyle w:val="ListParagraph"/>
        <w:numPr>
          <w:ilvl w:val="1"/>
          <w:numId w:val="44"/>
        </w:numPr>
        <w:overflowPunct/>
        <w:autoSpaceDE/>
        <w:autoSpaceDN/>
        <w:adjustRightInd/>
        <w:spacing w:after="160" w:line="259" w:lineRule="auto"/>
        <w:textAlignment w:val="auto"/>
      </w:pPr>
      <w:r w:rsidRPr="005E4680">
        <w:t xml:space="preserve">enhanced SSSG switching provides </w:t>
      </w:r>
    </w:p>
    <w:p w14:paraId="6C039020"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 xml:space="preserve">mean power saving gain of </w:t>
      </w:r>
      <w:r w:rsidRPr="005E4680">
        <w:rPr>
          <w:rFonts w:ascii="Calibri" w:eastAsia="Times New Roman" w:hAnsi="Calibri" w:cs="Calibri"/>
        </w:rPr>
        <w:t xml:space="preserve">18.30% </w:t>
      </w:r>
      <w:r w:rsidRPr="005E4680">
        <w:t xml:space="preserve">in the range of 17.3% to 19.3% for all UEs </w:t>
      </w:r>
    </w:p>
    <w:p w14:paraId="5FBCFFA7"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capacity gain of 0%</w:t>
      </w:r>
    </w:p>
    <w:p w14:paraId="70A89663" w14:textId="77777777" w:rsidR="00C54E72" w:rsidRPr="005E4680" w:rsidRDefault="00C54E72" w:rsidP="00C54E72">
      <w:pPr>
        <w:pStyle w:val="ListParagraph"/>
        <w:numPr>
          <w:ilvl w:val="1"/>
          <w:numId w:val="44"/>
        </w:numPr>
        <w:overflowPunct/>
        <w:autoSpaceDE/>
        <w:autoSpaceDN/>
        <w:adjustRightInd/>
        <w:spacing w:after="160" w:line="259" w:lineRule="auto"/>
        <w:textAlignment w:val="auto"/>
      </w:pPr>
      <w:r w:rsidRPr="005E4680">
        <w:t xml:space="preserve">R17 SSSG switching performance reference provides </w:t>
      </w:r>
    </w:p>
    <w:p w14:paraId="0E9E4350"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 xml:space="preserve">mean power saving gain of 18.7% in the range of 18.2% to 19.2% </w:t>
      </w:r>
    </w:p>
    <w:p w14:paraId="6889048A"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capacity gain of 0%</w:t>
      </w:r>
    </w:p>
    <w:p w14:paraId="6B800FFA" w14:textId="77777777" w:rsidR="00C54E72" w:rsidRPr="005E4680" w:rsidRDefault="00C54E72" w:rsidP="00C54E72">
      <w:pPr>
        <w:pStyle w:val="ListParagraph"/>
        <w:numPr>
          <w:ilvl w:val="1"/>
          <w:numId w:val="44"/>
        </w:numPr>
        <w:overflowPunct/>
        <w:autoSpaceDE/>
        <w:autoSpaceDN/>
        <w:adjustRightInd/>
        <w:spacing w:after="160" w:line="259" w:lineRule="auto"/>
        <w:textAlignment w:val="auto"/>
      </w:pPr>
      <w:r w:rsidRPr="005E4680">
        <w:t xml:space="preserve">enhanced SSSG switching + PDCCH skipping provides </w:t>
      </w:r>
    </w:p>
    <w:p w14:paraId="2AF1CE9A"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 xml:space="preserve">mean power saving gain of 25.30% in the range of 23.50% to 27.10% </w:t>
      </w:r>
    </w:p>
    <w:p w14:paraId="198FA943"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capacity gain of 0%</w:t>
      </w:r>
    </w:p>
    <w:p w14:paraId="375D3579" w14:textId="77777777" w:rsidR="00C54E72" w:rsidRPr="005E4680" w:rsidRDefault="00C54E72" w:rsidP="00C54E72">
      <w:pPr>
        <w:pStyle w:val="ListParagraph"/>
        <w:numPr>
          <w:ilvl w:val="1"/>
          <w:numId w:val="44"/>
        </w:numPr>
        <w:overflowPunct/>
        <w:autoSpaceDE/>
        <w:autoSpaceDN/>
        <w:adjustRightInd/>
        <w:spacing w:after="160" w:line="259" w:lineRule="auto"/>
        <w:textAlignment w:val="auto"/>
      </w:pPr>
      <w:r w:rsidRPr="005E4680">
        <w:t xml:space="preserve">R17 SSSG switching + PDCCH skipping performance reference provides </w:t>
      </w:r>
    </w:p>
    <w:p w14:paraId="0DD93D66"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 xml:space="preserve">power saving gain of 26.6% </w:t>
      </w:r>
    </w:p>
    <w:p w14:paraId="62152EBF"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capacity gain of 0%</w:t>
      </w:r>
    </w:p>
    <w:p w14:paraId="557253FB" w14:textId="77777777" w:rsidR="005F54C3" w:rsidRPr="00FD0880" w:rsidRDefault="005F54C3" w:rsidP="005F54C3"/>
    <w:p w14:paraId="1E0CB0E8" w14:textId="5634E6EC" w:rsidR="005F54C3" w:rsidRDefault="00FE64DA" w:rsidP="005F54C3">
      <w:r w:rsidRPr="00A56612">
        <w:rPr>
          <w:b/>
          <w:bCs/>
          <w:highlight w:val="yellow"/>
          <w:u w:val="single"/>
        </w:rPr>
        <w:t>Question 1</w:t>
      </w:r>
      <w:r>
        <w:t>:</w:t>
      </w:r>
      <w:r w:rsidR="005F54C3">
        <w:t xml:space="preserve"> Do you have any comments on </w:t>
      </w:r>
      <w:r w:rsidR="00152620">
        <w:t xml:space="preserve">proponent </w:t>
      </w:r>
      <w:r w:rsidR="00886750">
        <w:t xml:space="preserve">companies’ </w:t>
      </w:r>
      <w:r w:rsidR="005F54C3">
        <w:t>proposals and observations?</w:t>
      </w:r>
    </w:p>
    <w:p w14:paraId="0B88AC12" w14:textId="77777777" w:rsidR="00101618" w:rsidRDefault="00101618" w:rsidP="00101618"/>
    <w:tbl>
      <w:tblPr>
        <w:tblStyle w:val="TableGrid"/>
        <w:tblW w:w="0" w:type="auto"/>
        <w:tblLook w:val="04A0" w:firstRow="1" w:lastRow="0" w:firstColumn="1" w:lastColumn="0" w:noHBand="0" w:noVBand="1"/>
      </w:tblPr>
      <w:tblGrid>
        <w:gridCol w:w="1278"/>
        <w:gridCol w:w="8351"/>
      </w:tblGrid>
      <w:tr w:rsidR="00101618" w14:paraId="75B34F91" w14:textId="77777777" w:rsidTr="004C384F">
        <w:trPr>
          <w:trHeight w:val="276"/>
        </w:trPr>
        <w:tc>
          <w:tcPr>
            <w:tcW w:w="1278" w:type="dxa"/>
          </w:tcPr>
          <w:p w14:paraId="153DF008" w14:textId="77777777" w:rsidR="00101618" w:rsidRDefault="00101618" w:rsidP="004C384F">
            <w:pPr>
              <w:rPr>
                <w:b/>
                <w:bCs/>
              </w:rPr>
            </w:pPr>
            <w:r>
              <w:rPr>
                <w:rFonts w:hint="eastAsia"/>
                <w:b/>
                <w:bCs/>
              </w:rPr>
              <w:t>C</w:t>
            </w:r>
            <w:r>
              <w:rPr>
                <w:b/>
                <w:bCs/>
              </w:rPr>
              <w:t>ompany</w:t>
            </w:r>
          </w:p>
        </w:tc>
        <w:tc>
          <w:tcPr>
            <w:tcW w:w="8351" w:type="dxa"/>
          </w:tcPr>
          <w:p w14:paraId="042E0CF2" w14:textId="77777777" w:rsidR="00101618" w:rsidRDefault="00101618" w:rsidP="004C384F">
            <w:pPr>
              <w:rPr>
                <w:b/>
                <w:bCs/>
              </w:rPr>
            </w:pPr>
            <w:r>
              <w:rPr>
                <w:b/>
                <w:bCs/>
              </w:rPr>
              <w:t>Views</w:t>
            </w:r>
          </w:p>
        </w:tc>
      </w:tr>
      <w:tr w:rsidR="00101618" w14:paraId="7F0EE227" w14:textId="77777777" w:rsidTr="004C384F">
        <w:trPr>
          <w:trHeight w:val="276"/>
        </w:trPr>
        <w:tc>
          <w:tcPr>
            <w:tcW w:w="1278" w:type="dxa"/>
          </w:tcPr>
          <w:p w14:paraId="7B005B98" w14:textId="77777777" w:rsidR="00101618" w:rsidRDefault="00101618" w:rsidP="004C384F">
            <w:pPr>
              <w:rPr>
                <w:b/>
                <w:bCs/>
              </w:rPr>
            </w:pPr>
          </w:p>
        </w:tc>
        <w:tc>
          <w:tcPr>
            <w:tcW w:w="8351" w:type="dxa"/>
          </w:tcPr>
          <w:p w14:paraId="57C6C20A" w14:textId="77777777" w:rsidR="00101618" w:rsidRDefault="00101618" w:rsidP="004C384F">
            <w:pPr>
              <w:rPr>
                <w:b/>
                <w:bCs/>
              </w:rPr>
            </w:pPr>
          </w:p>
        </w:tc>
      </w:tr>
      <w:tr w:rsidR="00101618" w14:paraId="65DC0C85" w14:textId="77777777" w:rsidTr="004C384F">
        <w:trPr>
          <w:trHeight w:val="276"/>
        </w:trPr>
        <w:tc>
          <w:tcPr>
            <w:tcW w:w="1278" w:type="dxa"/>
          </w:tcPr>
          <w:p w14:paraId="79070147" w14:textId="77777777" w:rsidR="00101618" w:rsidRDefault="00101618" w:rsidP="004C384F">
            <w:pPr>
              <w:rPr>
                <w:b/>
                <w:bCs/>
              </w:rPr>
            </w:pPr>
          </w:p>
        </w:tc>
        <w:tc>
          <w:tcPr>
            <w:tcW w:w="8351" w:type="dxa"/>
          </w:tcPr>
          <w:p w14:paraId="1CC8FE9A" w14:textId="77777777" w:rsidR="00101618" w:rsidRDefault="00101618" w:rsidP="004C384F">
            <w:pPr>
              <w:rPr>
                <w:b/>
                <w:bCs/>
              </w:rPr>
            </w:pPr>
          </w:p>
        </w:tc>
      </w:tr>
      <w:tr w:rsidR="00101618" w14:paraId="36661C47" w14:textId="77777777" w:rsidTr="004C384F">
        <w:trPr>
          <w:trHeight w:val="276"/>
        </w:trPr>
        <w:tc>
          <w:tcPr>
            <w:tcW w:w="1278" w:type="dxa"/>
          </w:tcPr>
          <w:p w14:paraId="45D93B75" w14:textId="77777777" w:rsidR="00101618" w:rsidRDefault="00101618" w:rsidP="004C384F">
            <w:pPr>
              <w:rPr>
                <w:b/>
                <w:bCs/>
              </w:rPr>
            </w:pPr>
          </w:p>
        </w:tc>
        <w:tc>
          <w:tcPr>
            <w:tcW w:w="8351" w:type="dxa"/>
          </w:tcPr>
          <w:p w14:paraId="39CADBFC" w14:textId="77777777" w:rsidR="00101618" w:rsidRDefault="00101618" w:rsidP="004C384F">
            <w:pPr>
              <w:rPr>
                <w:b/>
                <w:bCs/>
              </w:rPr>
            </w:pPr>
          </w:p>
        </w:tc>
      </w:tr>
    </w:tbl>
    <w:p w14:paraId="601A3E77" w14:textId="612004EA" w:rsidR="00E7281E" w:rsidRDefault="00E7281E" w:rsidP="00D6116D"/>
    <w:p w14:paraId="24696C09" w14:textId="77777777" w:rsidR="001046EB" w:rsidRPr="00C01B30" w:rsidRDefault="001046EB" w:rsidP="00D6116D"/>
    <w:p w14:paraId="6C3A1AC0" w14:textId="77777777" w:rsidR="005B5A60" w:rsidRDefault="005B5A60" w:rsidP="005B5A60">
      <w:r>
        <w:t xml:space="preserve">Question 2: Do you support the proponent companies’ proposals or not, and why? </w:t>
      </w:r>
    </w:p>
    <w:tbl>
      <w:tblPr>
        <w:tblStyle w:val="TableGrid"/>
        <w:tblW w:w="0" w:type="auto"/>
        <w:tblLook w:val="04A0" w:firstRow="1" w:lastRow="0" w:firstColumn="1" w:lastColumn="0" w:noHBand="0" w:noVBand="1"/>
      </w:tblPr>
      <w:tblGrid>
        <w:gridCol w:w="1278"/>
        <w:gridCol w:w="8351"/>
      </w:tblGrid>
      <w:tr w:rsidR="005B5A60" w14:paraId="1E9F611A" w14:textId="77777777" w:rsidTr="009007F8">
        <w:trPr>
          <w:trHeight w:val="276"/>
        </w:trPr>
        <w:tc>
          <w:tcPr>
            <w:tcW w:w="1278" w:type="dxa"/>
          </w:tcPr>
          <w:p w14:paraId="0C212E84" w14:textId="77777777" w:rsidR="005B5A60" w:rsidRDefault="005B5A60" w:rsidP="009007F8">
            <w:pPr>
              <w:rPr>
                <w:b/>
                <w:bCs/>
              </w:rPr>
            </w:pPr>
            <w:r>
              <w:rPr>
                <w:rFonts w:hint="eastAsia"/>
                <w:b/>
                <w:bCs/>
              </w:rPr>
              <w:t>C</w:t>
            </w:r>
            <w:r>
              <w:rPr>
                <w:b/>
                <w:bCs/>
              </w:rPr>
              <w:t>ompany</w:t>
            </w:r>
          </w:p>
        </w:tc>
        <w:tc>
          <w:tcPr>
            <w:tcW w:w="8351" w:type="dxa"/>
          </w:tcPr>
          <w:p w14:paraId="70022DAE" w14:textId="77777777" w:rsidR="005B5A60" w:rsidRDefault="005B5A60" w:rsidP="009007F8">
            <w:pPr>
              <w:rPr>
                <w:b/>
                <w:bCs/>
              </w:rPr>
            </w:pPr>
            <w:r>
              <w:rPr>
                <w:b/>
                <w:bCs/>
              </w:rPr>
              <w:t>Views</w:t>
            </w:r>
          </w:p>
        </w:tc>
      </w:tr>
      <w:tr w:rsidR="005B5A60" w14:paraId="5D57DB0D" w14:textId="77777777" w:rsidTr="009007F8">
        <w:trPr>
          <w:trHeight w:val="276"/>
        </w:trPr>
        <w:tc>
          <w:tcPr>
            <w:tcW w:w="1278" w:type="dxa"/>
          </w:tcPr>
          <w:p w14:paraId="635CE3B5" w14:textId="7C0E35E4" w:rsidR="005B5A60" w:rsidRPr="00A81AE3" w:rsidRDefault="00A81AE3" w:rsidP="009007F8">
            <w:pPr>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7D98789B" w14:textId="4CF812AC" w:rsidR="005B5A60" w:rsidRPr="004C384F" w:rsidRDefault="00A81AE3" w:rsidP="009007F8">
            <w:pPr>
              <w:rPr>
                <w:bCs/>
              </w:rPr>
            </w:pPr>
            <w:r>
              <w:rPr>
                <w:rFonts w:eastAsia="PMingLiU"/>
                <w:bCs/>
                <w:lang w:eastAsia="zh-TW"/>
              </w:rPr>
              <w:t>Support. Using an implicit SSSG applies at the start of drx-OnDuration and another SSSG applies when a PDCCH for data traffic is received seems reasonable to match XR traffic period and handle jitter issue.</w:t>
            </w:r>
          </w:p>
        </w:tc>
      </w:tr>
      <w:tr w:rsidR="002B57E1" w14:paraId="5195D12A" w14:textId="77777777" w:rsidTr="009007F8">
        <w:trPr>
          <w:trHeight w:val="276"/>
        </w:trPr>
        <w:tc>
          <w:tcPr>
            <w:tcW w:w="1278" w:type="dxa"/>
          </w:tcPr>
          <w:p w14:paraId="0E7B6E99" w14:textId="73449B46" w:rsidR="002B57E1" w:rsidRPr="004C384F" w:rsidRDefault="002B57E1" w:rsidP="002B57E1">
            <w:pPr>
              <w:rPr>
                <w:bCs/>
              </w:rPr>
            </w:pPr>
            <w:r>
              <w:rPr>
                <w:rFonts w:eastAsiaTheme="minorEastAsia" w:hint="eastAsia"/>
                <w:bCs/>
                <w:lang w:eastAsia="ko-KR"/>
              </w:rPr>
              <w:t>LGE</w:t>
            </w:r>
          </w:p>
        </w:tc>
        <w:tc>
          <w:tcPr>
            <w:tcW w:w="8351" w:type="dxa"/>
          </w:tcPr>
          <w:p w14:paraId="304E9423" w14:textId="2A05C8BD" w:rsidR="002B57E1" w:rsidRPr="004C384F" w:rsidRDefault="002B57E1" w:rsidP="002B57E1">
            <w:pPr>
              <w:rPr>
                <w:bCs/>
              </w:rPr>
            </w:pPr>
            <w:r>
              <w:rPr>
                <w:rFonts w:eastAsiaTheme="minorEastAsia" w:hint="eastAsia"/>
                <w:bCs/>
                <w:lang w:eastAsia="ko-KR"/>
              </w:rPr>
              <w:t xml:space="preserve">Support. </w:t>
            </w:r>
            <w:r>
              <w:rPr>
                <w:rFonts w:eastAsiaTheme="minorEastAsia"/>
                <w:bCs/>
                <w:lang w:eastAsia="ko-KR"/>
              </w:rPr>
              <w:t>Implicit SSSG switching can be helpful for UE’s power saving by addressing jitter issue.</w:t>
            </w:r>
          </w:p>
        </w:tc>
      </w:tr>
      <w:tr w:rsidR="002B57E1" w14:paraId="7E23DBA0" w14:textId="77777777" w:rsidTr="009007F8">
        <w:trPr>
          <w:trHeight w:val="276"/>
        </w:trPr>
        <w:tc>
          <w:tcPr>
            <w:tcW w:w="1278" w:type="dxa"/>
          </w:tcPr>
          <w:p w14:paraId="7B8618E9" w14:textId="77777777" w:rsidR="002B57E1" w:rsidRPr="004C384F" w:rsidRDefault="002B57E1" w:rsidP="002B57E1">
            <w:pPr>
              <w:rPr>
                <w:bCs/>
              </w:rPr>
            </w:pPr>
          </w:p>
        </w:tc>
        <w:tc>
          <w:tcPr>
            <w:tcW w:w="8351" w:type="dxa"/>
          </w:tcPr>
          <w:p w14:paraId="6276AEFC" w14:textId="77777777" w:rsidR="002B57E1" w:rsidRPr="004C384F" w:rsidRDefault="002B57E1" w:rsidP="002B57E1">
            <w:pPr>
              <w:rPr>
                <w:bCs/>
              </w:rPr>
            </w:pPr>
          </w:p>
        </w:tc>
      </w:tr>
      <w:tr w:rsidR="002B57E1" w14:paraId="13692AD7" w14:textId="77777777" w:rsidTr="009007F8">
        <w:trPr>
          <w:trHeight w:val="276"/>
        </w:trPr>
        <w:tc>
          <w:tcPr>
            <w:tcW w:w="1278" w:type="dxa"/>
          </w:tcPr>
          <w:p w14:paraId="40AD8069" w14:textId="77777777" w:rsidR="002B57E1" w:rsidRPr="004C384F" w:rsidRDefault="002B57E1" w:rsidP="002B57E1">
            <w:pPr>
              <w:rPr>
                <w:bCs/>
              </w:rPr>
            </w:pPr>
          </w:p>
        </w:tc>
        <w:tc>
          <w:tcPr>
            <w:tcW w:w="8351" w:type="dxa"/>
          </w:tcPr>
          <w:p w14:paraId="5B241C93" w14:textId="77777777" w:rsidR="002B57E1" w:rsidRPr="004C384F" w:rsidRDefault="002B57E1" w:rsidP="002B57E1">
            <w:pPr>
              <w:rPr>
                <w:bCs/>
              </w:rPr>
            </w:pPr>
          </w:p>
        </w:tc>
      </w:tr>
    </w:tbl>
    <w:p w14:paraId="1570D8E9" w14:textId="00B5609F" w:rsidR="00071C65" w:rsidRDefault="00071C65" w:rsidP="00CE4569">
      <w:pPr>
        <w:rPr>
          <w:rFonts w:eastAsiaTheme="majorEastAsia"/>
          <w:lang w:val="en-US"/>
        </w:rPr>
      </w:pPr>
    </w:p>
    <w:p w14:paraId="486F3D08" w14:textId="3EC352A9" w:rsidR="00F27110" w:rsidRDefault="00F27110" w:rsidP="00F27110">
      <w:pPr>
        <w:pStyle w:val="Heading1"/>
      </w:pPr>
      <w:r>
        <w:lastRenderedPageBreak/>
        <w:t>Orde</w:t>
      </w:r>
      <w:r w:rsidR="008040DE">
        <w:t>r</w:t>
      </w:r>
      <w:r w:rsidR="00FD6854">
        <w:t>s</w:t>
      </w:r>
      <w:r>
        <w:t xml:space="preserve"> to discuss the proposals:</w:t>
      </w:r>
    </w:p>
    <w:p w14:paraId="4B2EF271" w14:textId="79EED70B" w:rsidR="00F7765C" w:rsidRDefault="00F27110" w:rsidP="00F27110">
      <w:r>
        <w:t xml:space="preserve">Please indicate your preferred order for the discussion of proposals in </w:t>
      </w:r>
      <w:r w:rsidR="001B6C30">
        <w:t>section 2.1, 2.2, 2.3, 2.4, 2.5, 2.6, 2.7. 2.8, 2.9, 2.10, 3.1, 3.2, 3.3, 3.4.</w:t>
      </w:r>
      <w:r w:rsidR="00D401F0">
        <w:t xml:space="preserve"> (</w:t>
      </w:r>
      <w:r w:rsidR="00FD6854">
        <w:t xml:space="preserve">i.e., which section first and which section second…, </w:t>
      </w:r>
      <w:r w:rsidR="00D401F0">
        <w:t>e.g., 2.3, 3.1, 2.4, 2.5 …)</w:t>
      </w:r>
    </w:p>
    <w:tbl>
      <w:tblPr>
        <w:tblStyle w:val="TableGrid"/>
        <w:tblW w:w="0" w:type="auto"/>
        <w:tblLook w:val="04A0" w:firstRow="1" w:lastRow="0" w:firstColumn="1" w:lastColumn="0" w:noHBand="0" w:noVBand="1"/>
      </w:tblPr>
      <w:tblGrid>
        <w:gridCol w:w="1278"/>
        <w:gridCol w:w="8351"/>
      </w:tblGrid>
      <w:tr w:rsidR="001B6C30" w14:paraId="565A8F93" w14:textId="77777777" w:rsidTr="009007F8">
        <w:trPr>
          <w:trHeight w:val="276"/>
        </w:trPr>
        <w:tc>
          <w:tcPr>
            <w:tcW w:w="1278" w:type="dxa"/>
          </w:tcPr>
          <w:p w14:paraId="4881D645" w14:textId="77777777" w:rsidR="001B6C30" w:rsidRDefault="001B6C30" w:rsidP="009007F8">
            <w:pPr>
              <w:rPr>
                <w:b/>
                <w:bCs/>
              </w:rPr>
            </w:pPr>
            <w:r>
              <w:rPr>
                <w:rFonts w:hint="eastAsia"/>
                <w:b/>
                <w:bCs/>
              </w:rPr>
              <w:t>C</w:t>
            </w:r>
            <w:r>
              <w:rPr>
                <w:b/>
                <w:bCs/>
              </w:rPr>
              <w:t>ompany</w:t>
            </w:r>
          </w:p>
        </w:tc>
        <w:tc>
          <w:tcPr>
            <w:tcW w:w="8351" w:type="dxa"/>
          </w:tcPr>
          <w:p w14:paraId="3805ECCF" w14:textId="77777777" w:rsidR="001B6C30" w:rsidRDefault="001B6C30" w:rsidP="009007F8">
            <w:pPr>
              <w:rPr>
                <w:b/>
                <w:bCs/>
              </w:rPr>
            </w:pPr>
            <w:r>
              <w:rPr>
                <w:b/>
                <w:bCs/>
              </w:rPr>
              <w:t>Views</w:t>
            </w:r>
          </w:p>
        </w:tc>
      </w:tr>
      <w:tr w:rsidR="001B6C30" w14:paraId="17B423C6" w14:textId="77777777" w:rsidTr="009007F8">
        <w:trPr>
          <w:trHeight w:val="276"/>
        </w:trPr>
        <w:tc>
          <w:tcPr>
            <w:tcW w:w="1278" w:type="dxa"/>
          </w:tcPr>
          <w:p w14:paraId="6B42D417" w14:textId="7D59B14D" w:rsidR="001B6C30" w:rsidRPr="00DB5F5E" w:rsidRDefault="00DB5F5E" w:rsidP="009007F8">
            <w:pPr>
              <w:rPr>
                <w:rFonts w:eastAsia="DengXian"/>
                <w:bCs/>
                <w:lang w:eastAsia="zh-CN"/>
              </w:rPr>
            </w:pPr>
            <w:r>
              <w:rPr>
                <w:rFonts w:eastAsia="DengXian" w:hint="eastAsia"/>
                <w:bCs/>
                <w:lang w:eastAsia="zh-CN"/>
              </w:rPr>
              <w:t>v</w:t>
            </w:r>
            <w:r>
              <w:rPr>
                <w:rFonts w:eastAsia="DengXian"/>
                <w:bCs/>
                <w:lang w:eastAsia="zh-CN"/>
              </w:rPr>
              <w:t>ivo</w:t>
            </w:r>
          </w:p>
        </w:tc>
        <w:tc>
          <w:tcPr>
            <w:tcW w:w="8351" w:type="dxa"/>
          </w:tcPr>
          <w:p w14:paraId="68491FE3" w14:textId="77777777" w:rsidR="00C174F9" w:rsidRDefault="00DB5F5E" w:rsidP="009007F8">
            <w:pPr>
              <w:rPr>
                <w:rFonts w:eastAsia="DengXian"/>
                <w:bCs/>
                <w:lang w:eastAsia="zh-CN"/>
              </w:rPr>
            </w:pPr>
            <w:r>
              <w:rPr>
                <w:rFonts w:eastAsia="DengXian"/>
                <w:bCs/>
                <w:lang w:eastAsia="zh-CN"/>
              </w:rPr>
              <w:t xml:space="preserve">We think a general principle to have the discussion among the proposed schemes is based on </w:t>
            </w:r>
            <w:r w:rsidR="00C174F9">
              <w:rPr>
                <w:rFonts w:eastAsia="DengXian"/>
                <w:bCs/>
                <w:lang w:eastAsia="zh-CN"/>
              </w:rPr>
              <w:t xml:space="preserve">interested companies and </w:t>
            </w:r>
            <w:r>
              <w:rPr>
                <w:rFonts w:eastAsia="DengXian"/>
                <w:bCs/>
                <w:lang w:eastAsia="zh-CN"/>
              </w:rPr>
              <w:t xml:space="preserve">contribution driven. </w:t>
            </w:r>
            <w:r w:rsidR="00C174F9">
              <w:rPr>
                <w:rFonts w:eastAsia="DengXian"/>
                <w:bCs/>
                <w:lang w:eastAsia="zh-CN"/>
              </w:rPr>
              <w:t>In this regard, we suggest the following order for focusing discussion.</w:t>
            </w:r>
          </w:p>
          <w:p w14:paraId="5F9F6042" w14:textId="32251E9B" w:rsidR="00C174F9" w:rsidRPr="00100F51" w:rsidRDefault="00C174F9" w:rsidP="00B6416E">
            <w:pPr>
              <w:pStyle w:val="ListParagraph"/>
              <w:numPr>
                <w:ilvl w:val="0"/>
                <w:numId w:val="50"/>
              </w:numPr>
              <w:rPr>
                <w:rFonts w:eastAsia="DengXian"/>
                <w:bCs/>
                <w:lang w:eastAsia="zh-CN"/>
              </w:rPr>
            </w:pPr>
            <w:r w:rsidRPr="00100F51">
              <w:rPr>
                <w:rFonts w:eastAsia="DengXian"/>
                <w:bCs/>
                <w:lang w:eastAsia="zh-CN"/>
              </w:rPr>
              <w:t>section 2.1, 3.1, 3.2</w:t>
            </w:r>
          </w:p>
          <w:p w14:paraId="243A133A" w14:textId="5C809D5C" w:rsidR="001B6C30" w:rsidRPr="00100F51" w:rsidRDefault="00C174F9" w:rsidP="00B6416E">
            <w:pPr>
              <w:pStyle w:val="ListParagraph"/>
              <w:numPr>
                <w:ilvl w:val="0"/>
                <w:numId w:val="50"/>
              </w:numPr>
              <w:rPr>
                <w:rFonts w:eastAsia="DengXian"/>
                <w:bCs/>
                <w:lang w:eastAsia="zh-CN"/>
              </w:rPr>
            </w:pPr>
            <w:r w:rsidRPr="00100F51">
              <w:rPr>
                <w:rFonts w:eastAsia="DengXian"/>
                <w:bCs/>
                <w:lang w:eastAsia="zh-CN"/>
              </w:rPr>
              <w:t xml:space="preserve">section 2.3, 2.7, </w:t>
            </w:r>
            <w:r w:rsidR="00100F51">
              <w:rPr>
                <w:rFonts w:eastAsia="DengXian"/>
                <w:bCs/>
                <w:lang w:eastAsia="zh-CN"/>
              </w:rPr>
              <w:t xml:space="preserve">2.2, </w:t>
            </w:r>
            <w:r w:rsidR="00100F51" w:rsidRPr="00100F51">
              <w:rPr>
                <w:rFonts w:eastAsia="DengXian"/>
                <w:bCs/>
                <w:lang w:eastAsia="zh-CN"/>
              </w:rPr>
              <w:t>2.5</w:t>
            </w:r>
          </w:p>
          <w:p w14:paraId="7DCF6073" w14:textId="7963AADD" w:rsidR="00100F51" w:rsidRPr="00100F51" w:rsidRDefault="00100F51" w:rsidP="00B6416E">
            <w:pPr>
              <w:pStyle w:val="ListParagraph"/>
              <w:numPr>
                <w:ilvl w:val="0"/>
                <w:numId w:val="50"/>
              </w:numPr>
              <w:rPr>
                <w:rFonts w:eastAsia="DengXian"/>
                <w:bCs/>
                <w:lang w:eastAsia="zh-CN"/>
              </w:rPr>
            </w:pPr>
            <w:r w:rsidRPr="00100F51">
              <w:rPr>
                <w:rFonts w:eastAsia="DengXian" w:hint="eastAsia"/>
                <w:bCs/>
                <w:lang w:eastAsia="zh-CN"/>
              </w:rPr>
              <w:t>o</w:t>
            </w:r>
            <w:r w:rsidRPr="00100F51">
              <w:rPr>
                <w:rFonts w:eastAsia="DengXian"/>
                <w:bCs/>
                <w:lang w:eastAsia="zh-CN"/>
              </w:rPr>
              <w:t>ther sections</w:t>
            </w:r>
          </w:p>
        </w:tc>
      </w:tr>
      <w:tr w:rsidR="001B6C30" w14:paraId="1BB5DEA2" w14:textId="77777777" w:rsidTr="009007F8">
        <w:trPr>
          <w:trHeight w:val="276"/>
        </w:trPr>
        <w:tc>
          <w:tcPr>
            <w:tcW w:w="1278" w:type="dxa"/>
          </w:tcPr>
          <w:p w14:paraId="74CD307A" w14:textId="627D7AC9" w:rsidR="001B6C30" w:rsidRPr="00A81AE3" w:rsidRDefault="00A81AE3" w:rsidP="009007F8">
            <w:pPr>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7EC9B872" w14:textId="374F5427" w:rsidR="001B6C30" w:rsidRPr="00A81AE3" w:rsidRDefault="00A81AE3" w:rsidP="009007F8">
            <w:pPr>
              <w:rPr>
                <w:rFonts w:eastAsia="PMingLiU"/>
                <w:bCs/>
                <w:lang w:eastAsia="zh-TW"/>
              </w:rPr>
            </w:pPr>
            <w:r>
              <w:rPr>
                <w:rFonts w:eastAsia="PMingLiU" w:hint="eastAsia"/>
                <w:bCs/>
                <w:lang w:eastAsia="zh-TW"/>
              </w:rPr>
              <w:t>W</w:t>
            </w:r>
            <w:r>
              <w:rPr>
                <w:rFonts w:eastAsia="PMingLiU"/>
                <w:bCs/>
                <w:lang w:eastAsia="zh-TW"/>
              </w:rPr>
              <w:t>e think proposals with more evident RAN1 spec impact can be discussed first. Ex. 3.1~3.4, 2.2, 2.4, 2.8, 2.9.</w:t>
            </w:r>
          </w:p>
        </w:tc>
      </w:tr>
      <w:tr w:rsidR="00DF3850" w14:paraId="1E401107" w14:textId="77777777" w:rsidTr="009007F8">
        <w:trPr>
          <w:trHeight w:val="276"/>
        </w:trPr>
        <w:tc>
          <w:tcPr>
            <w:tcW w:w="1278" w:type="dxa"/>
          </w:tcPr>
          <w:p w14:paraId="2B2AB203" w14:textId="655B2542" w:rsidR="00DF3850" w:rsidRPr="004C384F" w:rsidRDefault="00DF3850" w:rsidP="00DF3850">
            <w:pPr>
              <w:rPr>
                <w:bCs/>
              </w:rPr>
            </w:pPr>
            <w:r w:rsidRPr="00D407A4">
              <w:rPr>
                <w:rFonts w:eastAsia="DengXian" w:hint="eastAsia"/>
                <w:bCs/>
                <w:lang w:eastAsia="zh-CN"/>
              </w:rPr>
              <w:t>Z</w:t>
            </w:r>
            <w:r w:rsidRPr="00D407A4">
              <w:rPr>
                <w:rFonts w:eastAsia="DengXian"/>
                <w:bCs/>
                <w:lang w:eastAsia="zh-CN"/>
              </w:rPr>
              <w:t>TE, Sanechips</w:t>
            </w:r>
          </w:p>
        </w:tc>
        <w:tc>
          <w:tcPr>
            <w:tcW w:w="8351" w:type="dxa"/>
          </w:tcPr>
          <w:p w14:paraId="74B13BDA" w14:textId="77777777" w:rsidR="00DF3850" w:rsidRPr="00D407A4" w:rsidRDefault="00DF3850" w:rsidP="00DF3850">
            <w:pPr>
              <w:rPr>
                <w:rFonts w:eastAsia="DengXian"/>
                <w:bCs/>
                <w:lang w:eastAsia="zh-CN"/>
              </w:rPr>
            </w:pPr>
            <w:r w:rsidRPr="00D407A4">
              <w:rPr>
                <w:rFonts w:eastAsia="DengXian"/>
                <w:bCs/>
                <w:lang w:eastAsia="zh-CN"/>
              </w:rPr>
              <w:t xml:space="preserve">I think the moderator has the judgement to identify which are high priority proposals, based on previous discussion and the evaluation results. </w:t>
            </w:r>
          </w:p>
          <w:p w14:paraId="1FFBE9AB" w14:textId="4E520318" w:rsidR="00DF3850" w:rsidRPr="004C384F" w:rsidRDefault="00DF3850" w:rsidP="00DF3850">
            <w:pPr>
              <w:rPr>
                <w:bCs/>
              </w:rPr>
            </w:pPr>
            <w:r w:rsidRPr="00D407A4">
              <w:rPr>
                <w:rFonts w:eastAsia="DengXian"/>
                <w:bCs/>
                <w:lang w:eastAsia="zh-CN"/>
              </w:rPr>
              <w:t xml:space="preserve">For example, section 2.3, 2.2, 3.1, 3.2… </w:t>
            </w:r>
          </w:p>
        </w:tc>
      </w:tr>
      <w:tr w:rsidR="001B6C30" w14:paraId="2CEDC0B1" w14:textId="77777777" w:rsidTr="009007F8">
        <w:trPr>
          <w:trHeight w:val="276"/>
        </w:trPr>
        <w:tc>
          <w:tcPr>
            <w:tcW w:w="1278" w:type="dxa"/>
          </w:tcPr>
          <w:p w14:paraId="1AD9ED19" w14:textId="6B0351BC" w:rsidR="001B6C30" w:rsidRPr="00C327B3" w:rsidRDefault="001B6C30" w:rsidP="009007F8">
            <w:pPr>
              <w:rPr>
                <w:rFonts w:eastAsia="DengXian"/>
                <w:bCs/>
                <w:lang w:eastAsia="zh-CN"/>
              </w:rPr>
            </w:pPr>
          </w:p>
        </w:tc>
        <w:tc>
          <w:tcPr>
            <w:tcW w:w="8351" w:type="dxa"/>
          </w:tcPr>
          <w:p w14:paraId="35698A5C" w14:textId="119EE368" w:rsidR="001B6C30" w:rsidRPr="00C327B3" w:rsidRDefault="001B6C30" w:rsidP="009007F8">
            <w:pPr>
              <w:rPr>
                <w:rFonts w:eastAsia="DengXian"/>
                <w:bCs/>
                <w:lang w:eastAsia="zh-CN"/>
              </w:rPr>
            </w:pPr>
          </w:p>
        </w:tc>
      </w:tr>
    </w:tbl>
    <w:p w14:paraId="5E5D5895" w14:textId="77777777" w:rsidR="001B6C30" w:rsidRPr="00F27110" w:rsidRDefault="001B6C30" w:rsidP="00F27110"/>
    <w:p w14:paraId="49486810" w14:textId="77777777" w:rsidR="00F27110" w:rsidRDefault="00F27110" w:rsidP="00CE4569">
      <w:pPr>
        <w:rPr>
          <w:rFonts w:eastAsiaTheme="majorEastAsia"/>
          <w:lang w:val="en-US"/>
        </w:rPr>
      </w:pPr>
    </w:p>
    <w:p w14:paraId="00122A91" w14:textId="3184FDBF" w:rsidR="00075BE7" w:rsidRDefault="008C73FE" w:rsidP="00075BE7">
      <w:pPr>
        <w:pStyle w:val="Heading1"/>
      </w:pPr>
      <w:r>
        <w:t xml:space="preserve">Capturing </w:t>
      </w:r>
      <w:r w:rsidR="006A1D2E">
        <w:t>P</w:t>
      </w:r>
      <w:r>
        <w:t xml:space="preserve">erformance </w:t>
      </w:r>
      <w:r w:rsidR="006A1D2E">
        <w:t>R</w:t>
      </w:r>
      <w:r>
        <w:t xml:space="preserve">esults in </w:t>
      </w:r>
      <w:r w:rsidR="008D12EF">
        <w:t>TR</w:t>
      </w:r>
    </w:p>
    <w:p w14:paraId="366FF4E1" w14:textId="2D80F862" w:rsidR="00075BE7" w:rsidRPr="000B0A90" w:rsidRDefault="00ED51D3" w:rsidP="00CE4569">
      <w:pPr>
        <w:rPr>
          <w:rFonts w:eastAsiaTheme="majorEastAsia"/>
          <w:lang w:val="en-US"/>
        </w:rPr>
      </w:pPr>
      <w:r w:rsidRPr="00796426">
        <w:rPr>
          <w:rFonts w:eastAsiaTheme="majorEastAsia"/>
          <w:lang w:val="en-US"/>
        </w:rPr>
        <w:t>FL proposes to capture companies’</w:t>
      </w:r>
      <w:r w:rsidR="00E70DB5" w:rsidRPr="00796426">
        <w:rPr>
          <w:rFonts w:eastAsiaTheme="majorEastAsia"/>
          <w:lang w:val="en-US"/>
        </w:rPr>
        <w:t xml:space="preserve"> evaluations results that comply with evaluation methodology from companies in the TP.</w:t>
      </w:r>
    </w:p>
    <w:p w14:paraId="6EE99397" w14:textId="60977742" w:rsidR="000B0A90" w:rsidRPr="00C679F6" w:rsidRDefault="00A974C1" w:rsidP="000B0A90">
      <w:pPr>
        <w:rPr>
          <w:lang w:val="en-US"/>
        </w:rPr>
      </w:pPr>
      <w:r w:rsidRPr="0028293A">
        <w:rPr>
          <w:b/>
          <w:bCs/>
          <w:highlight w:val="yellow"/>
          <w:lang w:val="en-US"/>
        </w:rPr>
        <w:t xml:space="preserve">FL </w:t>
      </w:r>
      <w:r w:rsidR="00FC297F" w:rsidRPr="0028293A">
        <w:rPr>
          <w:b/>
          <w:bCs/>
          <w:highlight w:val="yellow"/>
          <w:lang w:val="en-US"/>
        </w:rPr>
        <w:t>Proposal</w:t>
      </w:r>
      <w:r w:rsidR="00FC297F" w:rsidRPr="00C679F6">
        <w:rPr>
          <w:lang w:val="en-US"/>
        </w:rPr>
        <w:t xml:space="preserve">: capture </w:t>
      </w:r>
      <w:r w:rsidR="00102AFF" w:rsidRPr="00C679F6">
        <w:rPr>
          <w:lang w:val="en-US"/>
        </w:rPr>
        <w:t xml:space="preserve">all </w:t>
      </w:r>
      <w:r w:rsidR="003D4903" w:rsidRPr="00C679F6">
        <w:rPr>
          <w:lang w:val="en-US"/>
        </w:rPr>
        <w:t xml:space="preserve">power saving gain </w:t>
      </w:r>
      <w:r w:rsidR="00FE2D16" w:rsidRPr="00C679F6">
        <w:rPr>
          <w:lang w:val="en-US"/>
        </w:rPr>
        <w:t>performance</w:t>
      </w:r>
      <w:r w:rsidR="003D4903" w:rsidRPr="00C679F6">
        <w:rPr>
          <w:lang w:val="en-US"/>
        </w:rPr>
        <w:t xml:space="preserve"> results</w:t>
      </w:r>
      <w:r w:rsidR="00102AFF" w:rsidRPr="00C679F6">
        <w:rPr>
          <w:lang w:val="en-US"/>
        </w:rPr>
        <w:t xml:space="preserve"> </w:t>
      </w:r>
      <w:r w:rsidR="00E75EBC">
        <w:rPr>
          <w:lang w:val="en-US"/>
        </w:rPr>
        <w:t>submitted</w:t>
      </w:r>
      <w:r w:rsidR="00102AFF" w:rsidRPr="00C679F6">
        <w:rPr>
          <w:lang w:val="en-US"/>
        </w:rPr>
        <w:t xml:space="preserve"> companies</w:t>
      </w:r>
      <w:r w:rsidR="003D4903" w:rsidRPr="00C679F6">
        <w:rPr>
          <w:lang w:val="en-US"/>
        </w:rPr>
        <w:t xml:space="preserve"> </w:t>
      </w:r>
      <w:r w:rsidR="00CE4D42" w:rsidRPr="00C679F6">
        <w:rPr>
          <w:lang w:val="en-US"/>
        </w:rPr>
        <w:t>in</w:t>
      </w:r>
      <w:r w:rsidR="00DC24B7" w:rsidRPr="00C679F6">
        <w:rPr>
          <w:lang w:val="en-US"/>
        </w:rPr>
        <w:t xml:space="preserve"> the</w:t>
      </w:r>
      <w:r w:rsidR="00CE4D42" w:rsidRPr="00C679F6">
        <w:rPr>
          <w:lang w:val="en-US"/>
        </w:rPr>
        <w:t xml:space="preserve"> Rel-18 XR SI TR</w:t>
      </w:r>
    </w:p>
    <w:p w14:paraId="3F63A1FA" w14:textId="6948B2A1" w:rsidR="005A7594" w:rsidRPr="00C679F6" w:rsidRDefault="00CD7DE9" w:rsidP="004677FA">
      <w:pPr>
        <w:pStyle w:val="ListParagraph"/>
        <w:numPr>
          <w:ilvl w:val="0"/>
          <w:numId w:val="17"/>
        </w:numPr>
      </w:pPr>
      <w:r w:rsidRPr="00C679F6">
        <w:rPr>
          <w:lang w:val="en-US"/>
        </w:rPr>
        <w:t xml:space="preserve">For </w:t>
      </w:r>
      <w:r w:rsidR="00D24AD9" w:rsidRPr="00C679F6">
        <w:rPr>
          <w:lang w:val="en-US"/>
        </w:rPr>
        <w:t>enhanced</w:t>
      </w:r>
      <w:r w:rsidR="005A7594" w:rsidRPr="00C679F6">
        <w:t xml:space="preserve"> CDRX </w:t>
      </w:r>
      <w:r w:rsidR="00D24AD9" w:rsidRPr="00C679F6">
        <w:t>with</w:t>
      </w:r>
      <w:r w:rsidR="005A7594" w:rsidRPr="00C679F6">
        <w:t xml:space="preserve"> semi-static periodicity alignment with XR traffic</w:t>
      </w:r>
      <w:r w:rsidR="00EC03FB" w:rsidRPr="00C679F6">
        <w:t xml:space="preserve">, </w:t>
      </w:r>
      <w:r w:rsidR="002B1B49" w:rsidRPr="00C679F6">
        <w:t xml:space="preserve">performance results </w:t>
      </w:r>
      <w:r w:rsidR="00B42E10">
        <w:t>from</w:t>
      </w:r>
      <w:r w:rsidR="002B1B49" w:rsidRPr="00C679F6">
        <w:t xml:space="preserve"> </w:t>
      </w:r>
      <w:r w:rsidR="00D1575A" w:rsidRPr="00C679F6">
        <w:t>Ericsson</w:t>
      </w:r>
      <w:r w:rsidR="00B42E10">
        <w:t xml:space="preserve"> in </w:t>
      </w:r>
      <w:r w:rsidR="00B42E10" w:rsidRPr="00B42E10">
        <w:t>R1-2210922</w:t>
      </w:r>
      <w:r w:rsidR="00D1575A" w:rsidRPr="00C679F6">
        <w:t>, vivo</w:t>
      </w:r>
      <w:r w:rsidR="00D21EA4">
        <w:t xml:space="preserve"> in </w:t>
      </w:r>
      <w:r w:rsidR="00D21EA4" w:rsidRPr="00D21EA4">
        <w:t>R1-2211024</w:t>
      </w:r>
      <w:r w:rsidR="00D1575A" w:rsidRPr="00C679F6">
        <w:t>, OPPO</w:t>
      </w:r>
      <w:r w:rsidR="00D9338E">
        <w:t xml:space="preserve"> in </w:t>
      </w:r>
      <w:r w:rsidR="00D9338E" w:rsidRPr="00D9338E">
        <w:t>R1-2211490</w:t>
      </w:r>
      <w:r w:rsidR="00D1575A" w:rsidRPr="00C679F6">
        <w:t>, Intel</w:t>
      </w:r>
      <w:r w:rsidR="000A6B63">
        <w:t xml:space="preserve"> in </w:t>
      </w:r>
      <w:r w:rsidR="00367988" w:rsidRPr="00367988">
        <w:t>R1-2211389</w:t>
      </w:r>
      <w:r w:rsidR="00D1575A" w:rsidRPr="00C679F6">
        <w:t>, ZTE</w:t>
      </w:r>
      <w:r w:rsidR="00367988">
        <w:t xml:space="preserve"> in </w:t>
      </w:r>
      <w:r w:rsidR="00367988" w:rsidRPr="00367988">
        <w:t>R1-2211905</w:t>
      </w:r>
      <w:r w:rsidR="00D1575A" w:rsidRPr="00C679F6">
        <w:t>, Qualcomm</w:t>
      </w:r>
      <w:r w:rsidR="007E44B0">
        <w:t xml:space="preserve"> in </w:t>
      </w:r>
      <w:r w:rsidR="007E44B0" w:rsidRPr="007E44B0">
        <w:t>R1-2212134</w:t>
      </w:r>
      <w:r w:rsidR="00D1575A" w:rsidRPr="00C679F6">
        <w:t xml:space="preserve">, </w:t>
      </w:r>
      <w:r w:rsidR="00956FEF">
        <w:t>MediaTek</w:t>
      </w:r>
      <w:r w:rsidR="009C5B89">
        <w:t xml:space="preserve"> in </w:t>
      </w:r>
      <w:r w:rsidR="00B55336" w:rsidRPr="00B55336">
        <w:t>R1-2212253</w:t>
      </w:r>
      <w:r w:rsidR="00D90B97">
        <w:t xml:space="preserve">, </w:t>
      </w:r>
      <w:r w:rsidR="00D90B97" w:rsidRPr="00D90B97">
        <w:t>CATT</w:t>
      </w:r>
      <w:r w:rsidR="00D90B97">
        <w:t xml:space="preserve"> in </w:t>
      </w:r>
      <w:r w:rsidR="00F77492" w:rsidRPr="00F77492">
        <w:t>R1-2211174</w:t>
      </w:r>
      <w:r w:rsidR="00D90B97">
        <w:t xml:space="preserve"> </w:t>
      </w:r>
      <w:r w:rsidR="00251BB6">
        <w:t>and</w:t>
      </w:r>
      <w:r w:rsidR="0017583B" w:rsidRPr="00C679F6">
        <w:t xml:space="preserve"> Huawei</w:t>
      </w:r>
      <w:r w:rsidR="00B55336">
        <w:t xml:space="preserve"> in </w:t>
      </w:r>
      <w:r w:rsidR="00710C3D" w:rsidRPr="00710C3D">
        <w:t>R1-2210906</w:t>
      </w:r>
    </w:p>
    <w:p w14:paraId="5A8B1CEC" w14:textId="402B7EA9" w:rsidR="00AC78F2" w:rsidRPr="00C679F6" w:rsidRDefault="00AC78F2" w:rsidP="004677FA">
      <w:pPr>
        <w:pStyle w:val="ListParagraph"/>
        <w:numPr>
          <w:ilvl w:val="0"/>
          <w:numId w:val="17"/>
        </w:numPr>
      </w:pPr>
      <w:r w:rsidRPr="00C679F6">
        <w:t xml:space="preserve">For </w:t>
      </w:r>
      <w:r w:rsidR="00667118" w:rsidRPr="00C679F6">
        <w:rPr>
          <w:lang w:val="en-US"/>
        </w:rPr>
        <w:t>enhanced</w:t>
      </w:r>
      <w:r w:rsidR="00667118" w:rsidRPr="00C679F6">
        <w:t xml:space="preserve"> CDRX with </w:t>
      </w:r>
      <w:r w:rsidRPr="00C679F6">
        <w:t>dynamic</w:t>
      </w:r>
      <w:r w:rsidR="0090697F" w:rsidRPr="00C679F6">
        <w:t xml:space="preserve"> periodicity</w:t>
      </w:r>
      <w:r w:rsidRPr="00C679F6">
        <w:t xml:space="preserve"> </w:t>
      </w:r>
      <w:r w:rsidR="003F0047" w:rsidRPr="00C679F6">
        <w:t xml:space="preserve">alignment </w:t>
      </w:r>
      <w:r w:rsidR="00667118" w:rsidRPr="00C679F6">
        <w:t>with</w:t>
      </w:r>
      <w:r w:rsidR="0090697F" w:rsidRPr="00C679F6">
        <w:t xml:space="preserve"> XR traffic</w:t>
      </w:r>
      <w:r w:rsidR="00FB5EFC" w:rsidRPr="00C679F6">
        <w:t xml:space="preserve">, performance results </w:t>
      </w:r>
      <w:r w:rsidR="00206D1C">
        <w:t>from</w:t>
      </w:r>
      <w:r w:rsidR="00FB5EFC" w:rsidRPr="00C679F6">
        <w:t xml:space="preserve"> Nokia</w:t>
      </w:r>
      <w:r w:rsidR="00206D1C">
        <w:t xml:space="preserve"> </w:t>
      </w:r>
      <w:r w:rsidR="00206D1C" w:rsidRPr="00206D1C">
        <w:t>R1-2211551</w:t>
      </w:r>
      <w:r w:rsidR="00FB5EFC" w:rsidRPr="00C679F6">
        <w:t>,</w:t>
      </w:r>
      <w:r w:rsidR="00C01CE7">
        <w:t xml:space="preserve"> ZTE in </w:t>
      </w:r>
      <w:r w:rsidR="00E01A50" w:rsidRPr="00E01A50">
        <w:t>R1-2207061</w:t>
      </w:r>
      <w:r w:rsidR="00FB5EFC" w:rsidRPr="00C679F6">
        <w:t xml:space="preserve"> and Qualcomm</w:t>
      </w:r>
      <w:r w:rsidR="00E01A50">
        <w:t xml:space="preserve"> in </w:t>
      </w:r>
      <w:r w:rsidR="00A07185" w:rsidRPr="00A07185">
        <w:t>R1-2212134</w:t>
      </w:r>
    </w:p>
    <w:p w14:paraId="557F6103" w14:textId="2F07DFB1" w:rsidR="005047F7" w:rsidRPr="00C679F6" w:rsidRDefault="005047F7" w:rsidP="004677FA">
      <w:pPr>
        <w:pStyle w:val="ListParagraph"/>
        <w:numPr>
          <w:ilvl w:val="0"/>
          <w:numId w:val="17"/>
        </w:numPr>
      </w:pPr>
      <w:r w:rsidRPr="00C679F6">
        <w:t xml:space="preserve">For </w:t>
      </w:r>
      <w:r w:rsidR="00A25897" w:rsidRPr="00C679F6">
        <w:t>lar</w:t>
      </w:r>
      <w:r w:rsidR="002C6713" w:rsidRPr="00C679F6">
        <w:t>ger</w:t>
      </w:r>
      <w:r w:rsidRPr="00C679F6">
        <w:t xml:space="preserve"> jitter </w:t>
      </w:r>
      <w:r w:rsidR="00C70AFF" w:rsidRPr="00C679F6">
        <w:t xml:space="preserve">range, performance results </w:t>
      </w:r>
      <w:r w:rsidR="008A7CF2">
        <w:t>from</w:t>
      </w:r>
      <w:r w:rsidR="00C70AFF" w:rsidRPr="00C679F6">
        <w:t xml:space="preserve"> vivo</w:t>
      </w:r>
      <w:r w:rsidR="008A7CF2">
        <w:t xml:space="preserve"> in </w:t>
      </w:r>
      <w:r w:rsidR="0054749E" w:rsidRPr="0054749E">
        <w:t>R1-2211024</w:t>
      </w:r>
    </w:p>
    <w:p w14:paraId="3DFD6887" w14:textId="6E6AC126" w:rsidR="001D238A" w:rsidRPr="00C679F6" w:rsidRDefault="000504AC" w:rsidP="004677FA">
      <w:pPr>
        <w:pStyle w:val="ListParagraph"/>
        <w:numPr>
          <w:ilvl w:val="0"/>
          <w:numId w:val="17"/>
        </w:numPr>
      </w:pPr>
      <w:r w:rsidRPr="00C679F6">
        <w:t xml:space="preserve">For non-uniform PDCCH monitoring occasions within CDRX On Duration, performance results </w:t>
      </w:r>
      <w:r w:rsidR="00271169">
        <w:t>from</w:t>
      </w:r>
      <w:r w:rsidRPr="00C679F6">
        <w:t xml:space="preserve"> Huawei</w:t>
      </w:r>
      <w:r w:rsidR="00271169">
        <w:t xml:space="preserve"> in </w:t>
      </w:r>
      <w:r w:rsidR="00271169" w:rsidRPr="00710C3D">
        <w:t>R1-2210906</w:t>
      </w:r>
    </w:p>
    <w:p w14:paraId="48474402" w14:textId="0D7E0F3C" w:rsidR="003273B2" w:rsidRPr="00C679F6" w:rsidRDefault="003273B2" w:rsidP="004677FA">
      <w:pPr>
        <w:pStyle w:val="ListParagraph"/>
        <w:numPr>
          <w:ilvl w:val="0"/>
          <w:numId w:val="17"/>
        </w:numPr>
      </w:pPr>
      <w:r w:rsidRPr="00C679F6">
        <w:t xml:space="preserve">For two-stage CDRX On Duration, performance results </w:t>
      </w:r>
      <w:r w:rsidR="00BE1AAE">
        <w:t>from</w:t>
      </w:r>
      <w:r w:rsidR="00BE1AAE" w:rsidRPr="00C679F6">
        <w:t xml:space="preserve"> </w:t>
      </w:r>
      <w:r w:rsidRPr="00C679F6">
        <w:t>Ericsson</w:t>
      </w:r>
      <w:r w:rsidR="009D7862">
        <w:t xml:space="preserve"> in </w:t>
      </w:r>
      <w:r w:rsidR="009D7862" w:rsidRPr="00B42E10">
        <w:t>R1-2210922</w:t>
      </w:r>
      <w:r w:rsidRPr="00C679F6">
        <w:t>, vivo</w:t>
      </w:r>
      <w:r w:rsidR="009D7862">
        <w:t xml:space="preserve"> in </w:t>
      </w:r>
      <w:r w:rsidR="009D7862" w:rsidRPr="0054749E">
        <w:t>R1-2211024</w:t>
      </w:r>
    </w:p>
    <w:p w14:paraId="3BA0154F" w14:textId="44567E12" w:rsidR="003273B2" w:rsidRPr="00C679F6" w:rsidRDefault="003273B2" w:rsidP="004677FA">
      <w:pPr>
        <w:pStyle w:val="ListParagraph"/>
        <w:numPr>
          <w:ilvl w:val="0"/>
          <w:numId w:val="17"/>
        </w:numPr>
      </w:pPr>
      <w:r w:rsidRPr="00C679F6">
        <w:t xml:space="preserve">For jitter handling by LP-WUS, performance results </w:t>
      </w:r>
      <w:r w:rsidR="008A4668">
        <w:t>from</w:t>
      </w:r>
      <w:r w:rsidRPr="00C679F6">
        <w:t xml:space="preserve"> vivo</w:t>
      </w:r>
      <w:r w:rsidR="009D7862">
        <w:t xml:space="preserve"> in </w:t>
      </w:r>
      <w:r w:rsidR="009D7862" w:rsidRPr="0054749E">
        <w:t>R1-2211024</w:t>
      </w:r>
      <w:r w:rsidRPr="00C679F6">
        <w:t>,</w:t>
      </w:r>
      <w:r w:rsidR="00AB7AE6" w:rsidRPr="00C679F6">
        <w:t xml:space="preserve"> </w:t>
      </w:r>
      <w:r w:rsidRPr="00C679F6">
        <w:t>Xiaomi</w:t>
      </w:r>
      <w:r w:rsidR="0009010B">
        <w:t xml:space="preserve"> in </w:t>
      </w:r>
      <w:r w:rsidR="0009010B" w:rsidRPr="0009010B">
        <w:t>R1-2211341</w:t>
      </w:r>
    </w:p>
    <w:p w14:paraId="1C540DE7" w14:textId="074800B4" w:rsidR="003273B2" w:rsidRPr="00C679F6" w:rsidRDefault="003273B2" w:rsidP="004677FA">
      <w:pPr>
        <w:pStyle w:val="ListParagraph"/>
        <w:numPr>
          <w:ilvl w:val="0"/>
          <w:numId w:val="17"/>
        </w:numPr>
      </w:pPr>
      <w:r w:rsidRPr="00C679F6">
        <w:t xml:space="preserve">For early stopping of ODT based on expiration of IAT, performance results </w:t>
      </w:r>
      <w:r w:rsidR="00BE1AAE">
        <w:t>from</w:t>
      </w:r>
      <w:r w:rsidR="00BE1AAE" w:rsidRPr="00C679F6">
        <w:t xml:space="preserve"> </w:t>
      </w:r>
      <w:r w:rsidR="00BE2724" w:rsidRPr="00C679F6">
        <w:t>Xiaomi</w:t>
      </w:r>
      <w:r w:rsidR="0009010B">
        <w:t xml:space="preserve"> in </w:t>
      </w:r>
      <w:r w:rsidR="0009010B" w:rsidRPr="0009010B">
        <w:t>R1-2211341</w:t>
      </w:r>
      <w:r w:rsidR="00BE2724" w:rsidRPr="00C679F6">
        <w:t>,</w:t>
      </w:r>
      <w:r w:rsidRPr="00C679F6">
        <w:t xml:space="preserve"> Huawei</w:t>
      </w:r>
      <w:r w:rsidR="008060ED">
        <w:t xml:space="preserve"> in </w:t>
      </w:r>
      <w:r w:rsidR="008060ED" w:rsidRPr="00710C3D">
        <w:t>R1-2210906</w:t>
      </w:r>
      <w:r w:rsidRPr="00C679F6">
        <w:t xml:space="preserve">, </w:t>
      </w:r>
      <w:r w:rsidR="00F77492">
        <w:t xml:space="preserve">MediaTek in </w:t>
      </w:r>
      <w:r w:rsidR="00F77492" w:rsidRPr="00B55336">
        <w:t>R1-2212253</w:t>
      </w:r>
    </w:p>
    <w:p w14:paraId="1FFA676A" w14:textId="7BCD69E6" w:rsidR="003273B2" w:rsidRPr="00C679F6" w:rsidRDefault="00901A8B" w:rsidP="004677FA">
      <w:pPr>
        <w:pStyle w:val="ListParagraph"/>
        <w:numPr>
          <w:ilvl w:val="0"/>
          <w:numId w:val="17"/>
        </w:numPr>
      </w:pPr>
      <w:r w:rsidRPr="00C679F6">
        <w:t>For a</w:t>
      </w:r>
      <w:r w:rsidR="003273B2" w:rsidRPr="00C679F6">
        <w:t>dditional DRX active time</w:t>
      </w:r>
      <w:r w:rsidRPr="00C679F6">
        <w:t xml:space="preserve">, performance results </w:t>
      </w:r>
      <w:r w:rsidR="00FA6323">
        <w:t>from</w:t>
      </w:r>
      <w:r w:rsidRPr="00C679F6">
        <w:t xml:space="preserve"> </w:t>
      </w:r>
      <w:r w:rsidR="003273B2" w:rsidRPr="00C679F6">
        <w:t>ZTE</w:t>
      </w:r>
      <w:r w:rsidR="00E53CB3">
        <w:t xml:space="preserve"> in </w:t>
      </w:r>
      <w:r w:rsidR="00E53CB3" w:rsidRPr="00367988">
        <w:t>R1-2211905</w:t>
      </w:r>
      <w:r w:rsidRPr="00C679F6">
        <w:t xml:space="preserve">, </w:t>
      </w:r>
      <w:r w:rsidR="003273B2" w:rsidRPr="00C679F6">
        <w:t>Nokia</w:t>
      </w:r>
      <w:r w:rsidR="00C4743C">
        <w:t xml:space="preserve"> in </w:t>
      </w:r>
      <w:r w:rsidR="00DE5D4E" w:rsidRPr="00DE5D4E">
        <w:t>R1-2209535</w:t>
      </w:r>
      <w:r w:rsidRPr="00C679F6">
        <w:t xml:space="preserve">, </w:t>
      </w:r>
      <w:r w:rsidR="003273B2" w:rsidRPr="00C679F6">
        <w:t>OPPO</w:t>
      </w:r>
      <w:r w:rsidR="00C41565">
        <w:t xml:space="preserve"> in </w:t>
      </w:r>
      <w:r w:rsidR="00C41565" w:rsidRPr="00D9338E">
        <w:t>R1-2211490</w:t>
      </w:r>
      <w:r w:rsidRPr="00C679F6">
        <w:t>, v</w:t>
      </w:r>
      <w:r w:rsidR="003273B2" w:rsidRPr="00C679F6">
        <w:t>ivo</w:t>
      </w:r>
      <w:r w:rsidR="009D7862">
        <w:t xml:space="preserve"> in </w:t>
      </w:r>
      <w:r w:rsidR="009D7862" w:rsidRPr="0054749E">
        <w:t>R1-2211024</w:t>
      </w:r>
    </w:p>
    <w:p w14:paraId="4FE1A48C" w14:textId="65DC6051" w:rsidR="003273B2" w:rsidRPr="00C679F6" w:rsidRDefault="00AF37CE" w:rsidP="004677FA">
      <w:pPr>
        <w:pStyle w:val="ListParagraph"/>
        <w:numPr>
          <w:ilvl w:val="0"/>
          <w:numId w:val="17"/>
        </w:numPr>
      </w:pPr>
      <w:r w:rsidRPr="00C679F6">
        <w:t>For m</w:t>
      </w:r>
      <w:r w:rsidR="003273B2" w:rsidRPr="00C679F6">
        <w:t>ultiple active CDRX configurations</w:t>
      </w:r>
      <w:r w:rsidR="00330AB1" w:rsidRPr="00C679F6">
        <w:t xml:space="preserve">, performance results </w:t>
      </w:r>
      <w:r w:rsidR="00FA6323">
        <w:t>from</w:t>
      </w:r>
      <w:r w:rsidR="00330AB1" w:rsidRPr="00C679F6">
        <w:t xml:space="preserve"> </w:t>
      </w:r>
      <w:r w:rsidR="003273B2" w:rsidRPr="00C679F6">
        <w:t>Ericsson</w:t>
      </w:r>
      <w:r w:rsidR="00E80CD3">
        <w:t xml:space="preserve"> in </w:t>
      </w:r>
      <w:r w:rsidR="00E80CD3" w:rsidRPr="00B42E10">
        <w:t>R1-2210922</w:t>
      </w:r>
      <w:r w:rsidR="00330AB1" w:rsidRPr="00C679F6">
        <w:t xml:space="preserve">, </w:t>
      </w:r>
      <w:r w:rsidR="003273B2" w:rsidRPr="00C679F6">
        <w:t>InterDigital</w:t>
      </w:r>
      <w:r w:rsidR="003D084D">
        <w:t xml:space="preserve"> in </w:t>
      </w:r>
      <w:r w:rsidR="00D90B97" w:rsidRPr="00D90B97">
        <w:t>R1-2211842</w:t>
      </w:r>
      <w:r w:rsidR="00900E6F" w:rsidRPr="00C679F6">
        <w:t>, vivo</w:t>
      </w:r>
      <w:r w:rsidR="009D7862">
        <w:t xml:space="preserve"> in </w:t>
      </w:r>
      <w:r w:rsidR="009D7862" w:rsidRPr="0054749E">
        <w:t>R1-2211024</w:t>
      </w:r>
    </w:p>
    <w:p w14:paraId="258953D0" w14:textId="3E08F6E7" w:rsidR="003273B2" w:rsidRPr="00C679F6" w:rsidRDefault="00415870" w:rsidP="004677FA">
      <w:pPr>
        <w:pStyle w:val="ListParagraph"/>
        <w:numPr>
          <w:ilvl w:val="0"/>
          <w:numId w:val="17"/>
        </w:numPr>
      </w:pPr>
      <w:r w:rsidRPr="00C679F6">
        <w:t xml:space="preserve">For </w:t>
      </w:r>
      <w:r w:rsidR="00FA1AEA" w:rsidRPr="00C679F6">
        <w:t>Dynamic grant enhancement with XR-specific Pre-scheduling</w:t>
      </w:r>
      <w:r w:rsidRPr="00C679F6">
        <w:t xml:space="preserve">, performance results </w:t>
      </w:r>
      <w:r w:rsidR="00BE1AAE">
        <w:t>from</w:t>
      </w:r>
      <w:r w:rsidR="00BE1AAE" w:rsidRPr="00C679F6">
        <w:t xml:space="preserve"> </w:t>
      </w:r>
      <w:r w:rsidR="003273B2" w:rsidRPr="00C679F6">
        <w:t>CATT</w:t>
      </w:r>
      <w:r w:rsidR="00F77492">
        <w:t xml:space="preserve"> in </w:t>
      </w:r>
      <w:r w:rsidR="00F77492" w:rsidRPr="00F77492">
        <w:t>R1-2211174</w:t>
      </w:r>
    </w:p>
    <w:p w14:paraId="4F2D888A" w14:textId="64FB36A9" w:rsidR="003273B2" w:rsidRPr="00C679F6" w:rsidRDefault="00DF7C09" w:rsidP="004677FA">
      <w:pPr>
        <w:pStyle w:val="ListParagraph"/>
        <w:numPr>
          <w:ilvl w:val="0"/>
          <w:numId w:val="17"/>
        </w:numPr>
      </w:pPr>
      <w:r w:rsidRPr="00C679F6">
        <w:t xml:space="preserve">For </w:t>
      </w:r>
      <w:r w:rsidR="003273B2" w:rsidRPr="00C679F6">
        <w:t>PDCCH skipping and interaction with HARQ retransmission</w:t>
      </w:r>
      <w:r w:rsidRPr="00C679F6">
        <w:t xml:space="preserve">, performance results </w:t>
      </w:r>
      <w:r w:rsidR="00BE1AAE">
        <w:t>from</w:t>
      </w:r>
      <w:r w:rsidR="00BE1AAE" w:rsidRPr="00C679F6">
        <w:t xml:space="preserve"> </w:t>
      </w:r>
      <w:r w:rsidRPr="00C679F6">
        <w:t>v</w:t>
      </w:r>
      <w:r w:rsidR="003273B2" w:rsidRPr="00C679F6">
        <w:t>ivo</w:t>
      </w:r>
      <w:r w:rsidR="009D7862">
        <w:t xml:space="preserve"> in </w:t>
      </w:r>
      <w:r w:rsidR="009D7862" w:rsidRPr="0054749E">
        <w:t>R1-2211024</w:t>
      </w:r>
      <w:r w:rsidRPr="00C679F6">
        <w:t xml:space="preserve">, </w:t>
      </w:r>
      <w:r w:rsidR="00F77492">
        <w:t xml:space="preserve">MediaTek in </w:t>
      </w:r>
      <w:r w:rsidR="00F77492" w:rsidRPr="00B55336">
        <w:t>R1-2212253</w:t>
      </w:r>
      <w:r w:rsidR="00DC3873" w:rsidRPr="00C679F6">
        <w:t>, ZTE</w:t>
      </w:r>
      <w:r w:rsidR="00F77492">
        <w:t xml:space="preserve"> in </w:t>
      </w:r>
      <w:r w:rsidR="00F77492" w:rsidRPr="00367988">
        <w:t>R1-2211905</w:t>
      </w:r>
    </w:p>
    <w:p w14:paraId="0BC3DA52" w14:textId="3243CED7" w:rsidR="003273B2" w:rsidRPr="00C679F6" w:rsidRDefault="001A29A2" w:rsidP="004677FA">
      <w:pPr>
        <w:pStyle w:val="ListParagraph"/>
        <w:numPr>
          <w:ilvl w:val="0"/>
          <w:numId w:val="17"/>
        </w:numPr>
      </w:pPr>
      <w:r w:rsidRPr="00C679F6">
        <w:t>For e</w:t>
      </w:r>
      <w:r w:rsidR="003273B2" w:rsidRPr="00C679F6">
        <w:t>nhancements to PDCCH skipping duration</w:t>
      </w:r>
      <w:r w:rsidRPr="00C679F6">
        <w:t xml:space="preserve">, performance results </w:t>
      </w:r>
      <w:r w:rsidR="00BE1AAE">
        <w:t>from</w:t>
      </w:r>
      <w:r w:rsidR="00BE1AAE" w:rsidRPr="00C679F6">
        <w:t xml:space="preserve"> </w:t>
      </w:r>
      <w:r w:rsidR="003273B2" w:rsidRPr="00C679F6">
        <w:t>Huawei</w:t>
      </w:r>
      <w:r w:rsidR="008060ED">
        <w:t xml:space="preserve"> in </w:t>
      </w:r>
      <w:r w:rsidR="008060ED" w:rsidRPr="00710C3D">
        <w:t>R1-2210906</w:t>
      </w:r>
      <w:r w:rsidR="003273B2" w:rsidRPr="00C679F6">
        <w:t xml:space="preserve">, </w:t>
      </w:r>
      <w:r w:rsidR="0019306F" w:rsidRPr="00C679F6">
        <w:t>vivo</w:t>
      </w:r>
      <w:r w:rsidR="009D7862">
        <w:t xml:space="preserve"> in </w:t>
      </w:r>
      <w:r w:rsidR="009D7862" w:rsidRPr="0054749E">
        <w:t>R1-2211024</w:t>
      </w:r>
      <w:r w:rsidR="0019306F" w:rsidRPr="00C679F6">
        <w:t xml:space="preserve">, </w:t>
      </w:r>
      <w:r w:rsidR="003273B2" w:rsidRPr="00C679F6">
        <w:t>Xiaomi</w:t>
      </w:r>
      <w:r w:rsidR="0009010B">
        <w:t xml:space="preserve"> in </w:t>
      </w:r>
      <w:r w:rsidR="0009010B" w:rsidRPr="0009010B">
        <w:t>R1-2211341</w:t>
      </w:r>
      <w:r w:rsidR="003273B2" w:rsidRPr="00C679F6">
        <w:t>, CATT</w:t>
      </w:r>
      <w:r w:rsidR="00F77492">
        <w:t xml:space="preserve"> in </w:t>
      </w:r>
      <w:r w:rsidR="00F77492" w:rsidRPr="00F77492">
        <w:t>R1-2211174</w:t>
      </w:r>
      <w:r w:rsidRPr="00C679F6">
        <w:t xml:space="preserve">, </w:t>
      </w:r>
      <w:r w:rsidR="003273B2" w:rsidRPr="00C679F6">
        <w:t>Eric</w:t>
      </w:r>
      <w:r w:rsidR="003D084D">
        <w:t>s</w:t>
      </w:r>
      <w:r w:rsidR="003273B2" w:rsidRPr="00C679F6">
        <w:t xml:space="preserve">son </w:t>
      </w:r>
      <w:r w:rsidR="008E3DD3">
        <w:t xml:space="preserve">in </w:t>
      </w:r>
      <w:r w:rsidR="00A92572" w:rsidRPr="00A92572">
        <w:t>R1-2208401</w:t>
      </w:r>
    </w:p>
    <w:p w14:paraId="26DDCDEF" w14:textId="64323788" w:rsidR="003273B2" w:rsidRPr="00C679F6" w:rsidRDefault="000D42CE" w:rsidP="004677FA">
      <w:pPr>
        <w:pStyle w:val="ListParagraph"/>
        <w:numPr>
          <w:ilvl w:val="0"/>
          <w:numId w:val="17"/>
        </w:numPr>
      </w:pPr>
      <w:r w:rsidRPr="00C679F6">
        <w:t>For n</w:t>
      </w:r>
      <w:r w:rsidR="003273B2" w:rsidRPr="00C679F6">
        <w:t>on-scheduling DCI based PDCCH skipping</w:t>
      </w:r>
      <w:r w:rsidRPr="00C679F6">
        <w:t xml:space="preserve">, performance result </w:t>
      </w:r>
      <w:r w:rsidR="00BE1AAE">
        <w:t>from</w:t>
      </w:r>
      <w:r w:rsidR="00BE1AAE" w:rsidRPr="00C679F6">
        <w:t xml:space="preserve"> </w:t>
      </w:r>
      <w:r w:rsidR="003273B2" w:rsidRPr="00C679F6">
        <w:t>CATT</w:t>
      </w:r>
      <w:r w:rsidR="00F77492">
        <w:t xml:space="preserve"> in </w:t>
      </w:r>
      <w:r w:rsidR="00F77492" w:rsidRPr="00F77492">
        <w:t>R1-2211174</w:t>
      </w:r>
    </w:p>
    <w:p w14:paraId="681CB5A4" w14:textId="2EA4C186" w:rsidR="003273B2" w:rsidRPr="00C679F6" w:rsidRDefault="00933B5E" w:rsidP="004677FA">
      <w:pPr>
        <w:pStyle w:val="ListParagraph"/>
        <w:numPr>
          <w:ilvl w:val="0"/>
          <w:numId w:val="17"/>
        </w:numPr>
      </w:pPr>
      <w:r w:rsidRPr="00C679F6">
        <w:t>For c</w:t>
      </w:r>
      <w:r w:rsidR="003273B2" w:rsidRPr="00C679F6">
        <w:t>ontinuous PDCCH skipping</w:t>
      </w:r>
      <w:r w:rsidRPr="00C679F6">
        <w:t xml:space="preserve">, performance result </w:t>
      </w:r>
      <w:r w:rsidR="00BE1AAE">
        <w:t>from</w:t>
      </w:r>
      <w:r w:rsidR="00BE1AAE" w:rsidRPr="00C679F6">
        <w:t xml:space="preserve"> </w:t>
      </w:r>
      <w:r w:rsidR="003273B2" w:rsidRPr="00C679F6">
        <w:t>CATT</w:t>
      </w:r>
      <w:r w:rsidR="00F77492">
        <w:t xml:space="preserve"> in </w:t>
      </w:r>
      <w:r w:rsidR="00F77492" w:rsidRPr="00F77492">
        <w:t>R1-2211174</w:t>
      </w:r>
    </w:p>
    <w:p w14:paraId="5E673B28" w14:textId="15BA733D" w:rsidR="000970E8" w:rsidRPr="00C679F6" w:rsidRDefault="000970E8" w:rsidP="004677FA">
      <w:pPr>
        <w:pStyle w:val="ListParagraph"/>
        <w:numPr>
          <w:ilvl w:val="0"/>
          <w:numId w:val="17"/>
        </w:numPr>
      </w:pPr>
      <w:r w:rsidRPr="00C679F6">
        <w:t xml:space="preserve">For SSSG switching enhancements, performance result </w:t>
      </w:r>
      <w:r w:rsidR="00BE1AAE">
        <w:t>from</w:t>
      </w:r>
      <w:r w:rsidR="00BE1AAE" w:rsidRPr="00C679F6">
        <w:t xml:space="preserve"> </w:t>
      </w:r>
      <w:r w:rsidRPr="00C679F6">
        <w:t>Ericsson</w:t>
      </w:r>
      <w:r w:rsidR="00A92572">
        <w:t xml:space="preserve"> in </w:t>
      </w:r>
      <w:r w:rsidR="00A92572" w:rsidRPr="00B42E10">
        <w:t>R1-2210922</w:t>
      </w:r>
    </w:p>
    <w:p w14:paraId="0416ADA1" w14:textId="3582D6C8" w:rsidR="003273B2" w:rsidRPr="00C679F6" w:rsidRDefault="00D00D06" w:rsidP="004677FA">
      <w:pPr>
        <w:pStyle w:val="ListParagraph"/>
        <w:numPr>
          <w:ilvl w:val="0"/>
          <w:numId w:val="17"/>
        </w:numPr>
      </w:pPr>
      <w:r w:rsidRPr="00C679F6">
        <w:lastRenderedPageBreak/>
        <w:t xml:space="preserve">For </w:t>
      </w:r>
      <w:r w:rsidR="003273B2" w:rsidRPr="00C679F6">
        <w:t>DCP indicated SSSG switching</w:t>
      </w:r>
      <w:r w:rsidRPr="00C679F6">
        <w:t xml:space="preserve">, performance results </w:t>
      </w:r>
      <w:r w:rsidR="00BE1AAE">
        <w:t>from</w:t>
      </w:r>
      <w:r w:rsidR="00BE1AAE" w:rsidRPr="00C679F6">
        <w:t xml:space="preserve"> </w:t>
      </w:r>
      <w:r w:rsidR="003273B2" w:rsidRPr="00C679F6">
        <w:t>Nokia</w:t>
      </w:r>
      <w:r w:rsidR="00A92572">
        <w:t xml:space="preserve"> in </w:t>
      </w:r>
      <w:r w:rsidR="00A92572" w:rsidRPr="00DE5D4E">
        <w:t>R1-2209535</w:t>
      </w:r>
    </w:p>
    <w:p w14:paraId="7554526F" w14:textId="1B263330" w:rsidR="003273B2" w:rsidRPr="00C679F6" w:rsidRDefault="00A25E9F" w:rsidP="004677FA">
      <w:pPr>
        <w:pStyle w:val="ListParagraph"/>
        <w:numPr>
          <w:ilvl w:val="0"/>
          <w:numId w:val="17"/>
        </w:numPr>
      </w:pPr>
      <w:r w:rsidRPr="00C679F6">
        <w:t>For r</w:t>
      </w:r>
      <w:r w:rsidR="003273B2" w:rsidRPr="00C679F6">
        <w:t>etransmission-less CG for UL pose transmission</w:t>
      </w:r>
      <w:r w:rsidRPr="00C679F6">
        <w:t xml:space="preserve">, performance results </w:t>
      </w:r>
      <w:r w:rsidR="00BE1AAE">
        <w:t>from</w:t>
      </w:r>
      <w:r w:rsidR="00BE1AAE" w:rsidRPr="00C679F6">
        <w:t xml:space="preserve"> </w:t>
      </w:r>
      <w:r w:rsidR="003273B2" w:rsidRPr="00C679F6">
        <w:t>Qualcomm</w:t>
      </w:r>
      <w:r w:rsidR="00FE6388">
        <w:t xml:space="preserve"> in </w:t>
      </w:r>
      <w:r w:rsidR="00FE6388" w:rsidRPr="00A07185">
        <w:t>R1-2212134</w:t>
      </w:r>
    </w:p>
    <w:p w14:paraId="67D4D29E" w14:textId="7A0B9D77" w:rsidR="003273B2" w:rsidRPr="00C679F6" w:rsidRDefault="00A25E9F" w:rsidP="004677FA">
      <w:pPr>
        <w:pStyle w:val="ListParagraph"/>
        <w:numPr>
          <w:ilvl w:val="0"/>
          <w:numId w:val="17"/>
        </w:numPr>
      </w:pPr>
      <w:r w:rsidRPr="00C679F6">
        <w:t xml:space="preserve">For </w:t>
      </w:r>
      <w:r w:rsidR="003273B2" w:rsidRPr="00C679F6">
        <w:t>XR-application awareness of UE playout buffer</w:t>
      </w:r>
      <w:r w:rsidRPr="00C679F6">
        <w:t xml:space="preserve">, performance results </w:t>
      </w:r>
      <w:r w:rsidR="00BE1AAE">
        <w:t>from</w:t>
      </w:r>
      <w:r w:rsidR="00BE1AAE" w:rsidRPr="00C679F6">
        <w:t xml:space="preserve"> </w:t>
      </w:r>
      <w:r w:rsidR="003273B2" w:rsidRPr="00C679F6">
        <w:t>CATT</w:t>
      </w:r>
      <w:r w:rsidR="00F77492">
        <w:t xml:space="preserve"> in </w:t>
      </w:r>
      <w:r w:rsidR="00F77492" w:rsidRPr="00F77492">
        <w:t>R1-2211174</w:t>
      </w:r>
    </w:p>
    <w:p w14:paraId="38736CB8" w14:textId="1171E006" w:rsidR="003273B2" w:rsidRPr="00C679F6" w:rsidRDefault="00A25E9F" w:rsidP="004677FA">
      <w:pPr>
        <w:pStyle w:val="ListParagraph"/>
        <w:numPr>
          <w:ilvl w:val="0"/>
          <w:numId w:val="17"/>
        </w:numPr>
      </w:pPr>
      <w:r w:rsidRPr="00C679F6">
        <w:t>For p</w:t>
      </w:r>
      <w:r w:rsidR="003273B2" w:rsidRPr="00C679F6">
        <w:t>artial UL transmission</w:t>
      </w:r>
      <w:r w:rsidRPr="00C679F6">
        <w:t xml:space="preserve">, performance results </w:t>
      </w:r>
      <w:r w:rsidR="00BE1AAE">
        <w:t>from</w:t>
      </w:r>
      <w:r w:rsidR="00BE1AAE" w:rsidRPr="00C679F6">
        <w:t xml:space="preserve"> </w:t>
      </w:r>
      <w:r w:rsidR="003273B2" w:rsidRPr="00C679F6">
        <w:t>Qualcomm</w:t>
      </w:r>
      <w:r w:rsidR="00D06EDB">
        <w:t xml:space="preserve"> in </w:t>
      </w:r>
      <w:r w:rsidR="00D06EDB" w:rsidRPr="00A07185">
        <w:t>R1-2212134</w:t>
      </w:r>
    </w:p>
    <w:p w14:paraId="7AAA3530" w14:textId="77777777" w:rsidR="003273B2" w:rsidRDefault="003273B2" w:rsidP="003273B2"/>
    <w:p w14:paraId="45773A95" w14:textId="77777777" w:rsidR="005A7594" w:rsidRPr="005A7594" w:rsidRDefault="005A7594" w:rsidP="005A7594"/>
    <w:p w14:paraId="562FA107" w14:textId="6AF64B9B" w:rsidR="00B6416E" w:rsidRDefault="00B6416E" w:rsidP="00B6416E">
      <w:pPr>
        <w:pStyle w:val="Heading1"/>
      </w:pPr>
      <w:r>
        <w:t>Proposals for online</w:t>
      </w:r>
      <w:r w:rsidR="0033067B">
        <w:t xml:space="preserve"> (Tuesday)</w:t>
      </w:r>
    </w:p>
    <w:p w14:paraId="7C416ACC" w14:textId="77777777" w:rsidR="00B6416E" w:rsidRDefault="00B6416E" w:rsidP="00B6416E">
      <w:r>
        <w:t>What was done</w:t>
      </w:r>
    </w:p>
    <w:p w14:paraId="74AB0B78" w14:textId="77777777" w:rsidR="00B6416E" w:rsidRDefault="00B6416E" w:rsidP="00B6416E">
      <w:pPr>
        <w:pStyle w:val="ListParagraph"/>
        <w:numPr>
          <w:ilvl w:val="0"/>
          <w:numId w:val="53"/>
        </w:numPr>
      </w:pPr>
      <w:r>
        <w:t>FL collected evaluation results for each proposal and calculated mean and range of power saving gain and capacity gain w.r.t. AlwaysOn, for both the proposed solution and performance reference in observations.</w:t>
      </w:r>
    </w:p>
    <w:p w14:paraId="60E3E211" w14:textId="77777777" w:rsidR="00B6416E" w:rsidRDefault="00B6416E" w:rsidP="00B6416E">
      <w:pPr>
        <w:pStyle w:val="ListParagraph"/>
        <w:numPr>
          <w:ilvl w:val="0"/>
          <w:numId w:val="53"/>
        </w:numPr>
      </w:pPr>
      <w:r>
        <w:t xml:space="preserve">Companies (both proponents and opponents) provided rationales </w:t>
      </w:r>
      <w:r>
        <w:rPr>
          <w:rFonts w:hint="eastAsia"/>
          <w:lang w:eastAsia="zh-CN"/>
        </w:rPr>
        <w:t>f</w:t>
      </w:r>
      <w:r>
        <w:rPr>
          <w:lang w:eastAsia="zh-CN"/>
        </w:rPr>
        <w:t>or supporting and not supporting a proposal</w:t>
      </w:r>
    </w:p>
    <w:p w14:paraId="2164A089" w14:textId="77777777" w:rsidR="00B6416E" w:rsidRDefault="00B6416E" w:rsidP="00B6416E">
      <w:pPr>
        <w:pStyle w:val="ListParagraph"/>
        <w:numPr>
          <w:ilvl w:val="0"/>
          <w:numId w:val="53"/>
        </w:numPr>
      </w:pPr>
      <w:r>
        <w:rPr>
          <w:lang w:eastAsia="zh-CN"/>
        </w:rPr>
        <w:t>Companies expressed their preference for the order of proposals for online discussions</w:t>
      </w:r>
    </w:p>
    <w:p w14:paraId="2C6F7300" w14:textId="77777777" w:rsidR="00B6416E" w:rsidRDefault="00B6416E" w:rsidP="00B6416E">
      <w:r>
        <w:t>Proposal A.B[-C] below corresponds to the proposal and discussions in Section A.B in Section 2 and 3. “Support” and “Not support” of a proposal is counted based on companies’ Tdocs and offline input to FL summary.</w:t>
      </w:r>
    </w:p>
    <w:p w14:paraId="4A9B8890" w14:textId="77777777" w:rsidR="00B6416E" w:rsidRPr="002634B3" w:rsidRDefault="00B6416E" w:rsidP="00B6416E"/>
    <w:p w14:paraId="4BD2D3AE" w14:textId="77777777" w:rsidR="00B6416E" w:rsidRDefault="00B6416E" w:rsidP="00B6416E">
      <w:r w:rsidRPr="000D64E4">
        <w:rPr>
          <w:b/>
          <w:bCs/>
        </w:rPr>
        <w:t>Proposal 3.1:</w:t>
      </w:r>
      <w:r>
        <w:t xml:space="preserve"> support PDCCH monitoring resume if UE transmits NACK after PDCCH skipping starts</w:t>
      </w:r>
    </w:p>
    <w:p w14:paraId="720F8C1B" w14:textId="77777777" w:rsidR="00B6416E" w:rsidRPr="00070C90" w:rsidRDefault="00B6416E" w:rsidP="00B6416E">
      <w:pPr>
        <w:pStyle w:val="ListParagraph"/>
        <w:numPr>
          <w:ilvl w:val="0"/>
          <w:numId w:val="59"/>
        </w:numPr>
        <w:rPr>
          <w:lang w:val="de-DE"/>
        </w:rPr>
      </w:pPr>
      <w:r w:rsidRPr="00070C90">
        <w:rPr>
          <w:lang w:val="de-DE"/>
        </w:rPr>
        <w:t xml:space="preserve">Support: Ericsson, vivo, MTK, Huawei, OPPO, ETRI, NEC, LGE, Samsung, III </w:t>
      </w:r>
    </w:p>
    <w:p w14:paraId="597ED61A" w14:textId="77777777" w:rsidR="00B6416E" w:rsidRPr="0057638C" w:rsidRDefault="00B6416E" w:rsidP="00B6416E">
      <w:pPr>
        <w:pStyle w:val="ListParagraph"/>
        <w:numPr>
          <w:ilvl w:val="1"/>
          <w:numId w:val="59"/>
        </w:numPr>
      </w:pPr>
      <w:r w:rsidRPr="0057638C">
        <w:t xml:space="preserve">Capacity loss and unnecessary PDCCH monitoring are reduced </w:t>
      </w:r>
      <w:r>
        <w:t>by enabling</w:t>
      </w:r>
      <w:r w:rsidRPr="0057638C">
        <w:t xml:space="preserve"> long skipping duration </w:t>
      </w:r>
      <w:r>
        <w:rPr>
          <w:rFonts w:hint="eastAsia"/>
          <w:lang w:eastAsia="zh-CN"/>
        </w:rPr>
        <w:t>with</w:t>
      </w:r>
      <w:r>
        <w:t xml:space="preserve"> </w:t>
      </w:r>
      <w:r w:rsidRPr="002E525A">
        <w:t>stringent latency requirement of XR</w:t>
      </w:r>
    </w:p>
    <w:p w14:paraId="71E88BAB" w14:textId="77777777" w:rsidR="00B6416E" w:rsidRPr="002E525A" w:rsidRDefault="00B6416E" w:rsidP="00B6416E">
      <w:pPr>
        <w:pStyle w:val="ListParagraph"/>
        <w:numPr>
          <w:ilvl w:val="1"/>
          <w:numId w:val="59"/>
        </w:numPr>
      </w:pPr>
      <w:r w:rsidRPr="002E525A">
        <w:t>Less delay than MAC based termination of PDCCH monitoring within DRX active time</w:t>
      </w:r>
    </w:p>
    <w:p w14:paraId="0143125D" w14:textId="2E5BA424" w:rsidR="00B6416E" w:rsidRDefault="00B6416E" w:rsidP="00B6416E">
      <w:pPr>
        <w:pStyle w:val="ListParagraph"/>
        <w:numPr>
          <w:ilvl w:val="0"/>
          <w:numId w:val="59"/>
        </w:numPr>
      </w:pPr>
      <w:r>
        <w:t>Not support: ZTE</w:t>
      </w:r>
      <w:ins w:id="105" w:author="Huilin Xu" w:date="2022-11-16T04:03:00Z">
        <w:r w:rsidR="00187ACC">
          <w:t>, CATT, Nokia, Intel</w:t>
        </w:r>
      </w:ins>
    </w:p>
    <w:p w14:paraId="05243B5A" w14:textId="77777777" w:rsidR="00B6416E" w:rsidRDefault="00B6416E" w:rsidP="00B6416E">
      <w:pPr>
        <w:pStyle w:val="ListParagraph"/>
        <w:numPr>
          <w:ilvl w:val="1"/>
          <w:numId w:val="59"/>
        </w:numPr>
      </w:pPr>
      <w:r>
        <w:t>In some cases, marginal power saving gain is observed for the PDCCH skipping enhancement</w:t>
      </w:r>
    </w:p>
    <w:p w14:paraId="5A059CB3" w14:textId="77777777" w:rsidR="00B6416E" w:rsidRDefault="00B6416E" w:rsidP="00B6416E">
      <w:pPr>
        <w:pStyle w:val="ListParagraph"/>
        <w:numPr>
          <w:ilvl w:val="0"/>
          <w:numId w:val="59"/>
        </w:numPr>
      </w:pPr>
      <w:r>
        <w:t>Performance comparison:</w:t>
      </w:r>
    </w:p>
    <w:p w14:paraId="24595C6C" w14:textId="77777777" w:rsidR="00B6416E" w:rsidRPr="00493DBD" w:rsidRDefault="00B6416E" w:rsidP="00B6416E">
      <w:pPr>
        <w:pStyle w:val="ListParagraph"/>
        <w:numPr>
          <w:ilvl w:val="1"/>
          <w:numId w:val="59"/>
        </w:numPr>
      </w:pPr>
      <w:r w:rsidRPr="00493DBD">
        <w:t xml:space="preserve">The proposed solution has </w:t>
      </w:r>
    </w:p>
    <w:p w14:paraId="133B6A36" w14:textId="77777777" w:rsidR="00B6416E" w:rsidRPr="004219A2" w:rsidRDefault="00B6416E" w:rsidP="00B6416E">
      <w:pPr>
        <w:pStyle w:val="ListParagraph"/>
        <w:numPr>
          <w:ilvl w:val="2"/>
          <w:numId w:val="59"/>
        </w:numPr>
      </w:pPr>
      <w:r w:rsidRPr="004219A2">
        <w:t xml:space="preserve">mean power saving gain of 22.06% </w:t>
      </w:r>
    </w:p>
    <w:p w14:paraId="69665E53" w14:textId="77777777" w:rsidR="00B6416E" w:rsidRPr="004219A2" w:rsidRDefault="00B6416E" w:rsidP="00B6416E">
      <w:pPr>
        <w:pStyle w:val="ListParagraph"/>
        <w:numPr>
          <w:ilvl w:val="2"/>
          <w:numId w:val="59"/>
        </w:numPr>
      </w:pPr>
      <w:r w:rsidRPr="004219A2">
        <w:t xml:space="preserve">mean capacity gain of -11.59% </w:t>
      </w:r>
    </w:p>
    <w:p w14:paraId="173D85A6" w14:textId="77777777" w:rsidR="00B6416E" w:rsidRPr="004219A2" w:rsidRDefault="00B6416E" w:rsidP="00B6416E">
      <w:pPr>
        <w:pStyle w:val="ListParagraph"/>
        <w:numPr>
          <w:ilvl w:val="1"/>
          <w:numId w:val="59"/>
        </w:numPr>
      </w:pPr>
      <w:r w:rsidRPr="004219A2">
        <w:t xml:space="preserve">Rel17 PDCCH skipping as performance reference has </w:t>
      </w:r>
    </w:p>
    <w:p w14:paraId="2E3CEF92" w14:textId="77777777" w:rsidR="00B6416E" w:rsidRPr="004219A2" w:rsidRDefault="00B6416E" w:rsidP="00B6416E">
      <w:pPr>
        <w:pStyle w:val="ListParagraph"/>
        <w:numPr>
          <w:ilvl w:val="2"/>
          <w:numId w:val="59"/>
        </w:numPr>
      </w:pPr>
      <w:r w:rsidRPr="004219A2">
        <w:t xml:space="preserve">mean power saving gain of 11.28% </w:t>
      </w:r>
    </w:p>
    <w:p w14:paraId="72BF8BB4" w14:textId="77777777" w:rsidR="00B6416E" w:rsidRPr="004219A2" w:rsidRDefault="00B6416E" w:rsidP="00B6416E">
      <w:pPr>
        <w:pStyle w:val="ListParagraph"/>
        <w:numPr>
          <w:ilvl w:val="2"/>
          <w:numId w:val="59"/>
        </w:numPr>
      </w:pPr>
      <w:r w:rsidRPr="004219A2">
        <w:t xml:space="preserve">mean capacity gain of -18.65% </w:t>
      </w:r>
    </w:p>
    <w:p w14:paraId="26862E14" w14:textId="35A13717" w:rsidR="007936BE" w:rsidRDefault="007936BE" w:rsidP="00B6416E">
      <w:r>
        <w:t xml:space="preserve">For </w:t>
      </w:r>
      <w:r w:rsidRPr="000D64E4">
        <w:rPr>
          <w:b/>
          <w:bCs/>
        </w:rPr>
        <w:t>Proposal 3.1</w:t>
      </w:r>
      <w:r w:rsidRPr="00EB0D74">
        <w:t>, t</w:t>
      </w:r>
      <w:r>
        <w:t>he following conclusion was made in Tuesday’s online session</w:t>
      </w:r>
    </w:p>
    <w:tbl>
      <w:tblPr>
        <w:tblStyle w:val="TableGrid"/>
        <w:tblW w:w="0" w:type="auto"/>
        <w:tblLook w:val="04A0" w:firstRow="1" w:lastRow="0" w:firstColumn="1" w:lastColumn="0" w:noHBand="0" w:noVBand="1"/>
      </w:tblPr>
      <w:tblGrid>
        <w:gridCol w:w="9629"/>
      </w:tblGrid>
      <w:tr w:rsidR="007936BE" w14:paraId="574EC333" w14:textId="77777777" w:rsidTr="007936BE">
        <w:tc>
          <w:tcPr>
            <w:tcW w:w="9629" w:type="dxa"/>
          </w:tcPr>
          <w:p w14:paraId="03A36960" w14:textId="77777777" w:rsidR="007936BE" w:rsidRPr="000654C2" w:rsidRDefault="007936BE" w:rsidP="007936BE">
            <w:pPr>
              <w:rPr>
                <w:b/>
                <w:bCs/>
                <w:lang w:eastAsia="x-none"/>
              </w:rPr>
            </w:pPr>
            <w:r w:rsidRPr="000654C2">
              <w:rPr>
                <w:b/>
                <w:bCs/>
                <w:lang w:eastAsia="x-none"/>
              </w:rPr>
              <w:t>Conclusion</w:t>
            </w:r>
          </w:p>
          <w:p w14:paraId="2F0E464B" w14:textId="77777777" w:rsidR="007936BE" w:rsidRDefault="007936BE" w:rsidP="007936BE">
            <w:r>
              <w:t xml:space="preserve">No consensus on the following: </w:t>
            </w:r>
          </w:p>
          <w:p w14:paraId="51AB6A7C" w14:textId="77777777" w:rsidR="007936BE" w:rsidRDefault="007936BE" w:rsidP="007936BE">
            <w:pPr>
              <w:rPr>
                <w:lang w:eastAsia="x-none"/>
              </w:rPr>
            </w:pPr>
            <w:r>
              <w:t>Support PDCCH monitoring resume if UE transmits NACK after PDCCH skipping starts</w:t>
            </w:r>
          </w:p>
          <w:p w14:paraId="24FEA00C" w14:textId="3820FC93" w:rsidR="007936BE" w:rsidRDefault="007936BE" w:rsidP="007936BE">
            <w:r>
              <w:rPr>
                <w:lang w:eastAsia="x-none"/>
              </w:rPr>
              <w:t>Nokia, CATT, ZTE, Intel</w:t>
            </w:r>
            <w:r w:rsidRPr="009B33BE">
              <w:t xml:space="preserve"> </w:t>
            </w:r>
            <w:r>
              <w:t>expressed concerns on the benefit of the above proposal</w:t>
            </w:r>
          </w:p>
        </w:tc>
      </w:tr>
    </w:tbl>
    <w:p w14:paraId="65DB2FB8" w14:textId="77777777" w:rsidR="007936BE" w:rsidRDefault="007936BE" w:rsidP="00B6416E"/>
    <w:p w14:paraId="49ABFBD0" w14:textId="77777777" w:rsidR="007936BE" w:rsidRDefault="007936BE" w:rsidP="00B6416E"/>
    <w:p w14:paraId="1BDF10C8" w14:textId="43E0E095" w:rsidR="00B6416E" w:rsidRDefault="00B6416E" w:rsidP="00B6416E">
      <w:r w:rsidRPr="000D64E4">
        <w:rPr>
          <w:b/>
          <w:bCs/>
        </w:rPr>
        <w:t>Proposal 3.2:</w:t>
      </w:r>
      <w:r>
        <w:t xml:space="preserve"> support PDCCH skipping duration enhancements by i) additional PDCCH skipping durations (&gt;3), ii) skipping till the start of next </w:t>
      </w:r>
      <w:ins w:id="106" w:author="Huilin Xu" w:date="2022-11-16T04:04:00Z">
        <w:r w:rsidR="004C1BAF">
          <w:t xml:space="preserve">potential </w:t>
        </w:r>
      </w:ins>
      <w:r>
        <w:t>data arrival</w:t>
      </w:r>
    </w:p>
    <w:p w14:paraId="579392FC" w14:textId="5F81E8FC" w:rsidR="00B6416E" w:rsidRDefault="00B6416E" w:rsidP="00B6416E">
      <w:pPr>
        <w:pStyle w:val="ListParagraph"/>
        <w:numPr>
          <w:ilvl w:val="0"/>
          <w:numId w:val="60"/>
        </w:numPr>
      </w:pPr>
      <w:r>
        <w:t>Support: Huawei, vivo, Xiaomi, CATT, MTK, LGE</w:t>
      </w:r>
      <w:ins w:id="107" w:author="Huilin Xu" w:date="2022-11-16T04:04:00Z">
        <w:r w:rsidR="00F466D5">
          <w:t>,</w:t>
        </w:r>
        <w:r w:rsidR="00F466D5" w:rsidRPr="00F466D5">
          <w:t xml:space="preserve"> </w:t>
        </w:r>
        <w:r w:rsidR="00F466D5">
          <w:t>Google</w:t>
        </w:r>
      </w:ins>
    </w:p>
    <w:p w14:paraId="537AAE94" w14:textId="77777777" w:rsidR="00B6416E" w:rsidRDefault="00B6416E" w:rsidP="00B6416E">
      <w:pPr>
        <w:pStyle w:val="ListParagraph"/>
        <w:numPr>
          <w:ilvl w:val="1"/>
          <w:numId w:val="60"/>
        </w:numPr>
      </w:pPr>
      <w:r>
        <w:t>Seamless PDCCH skipping between data arrivals with minor spec impact</w:t>
      </w:r>
    </w:p>
    <w:p w14:paraId="24884639" w14:textId="34D6F964" w:rsidR="00B6416E" w:rsidRPr="001C0EA4" w:rsidRDefault="00B6416E" w:rsidP="00B6416E">
      <w:pPr>
        <w:pStyle w:val="ListParagraph"/>
        <w:numPr>
          <w:ilvl w:val="0"/>
          <w:numId w:val="60"/>
        </w:numPr>
      </w:pPr>
      <w:r w:rsidRPr="001C0EA4">
        <w:t xml:space="preserve">Not support: Ericsson, </w:t>
      </w:r>
      <w:ins w:id="108" w:author="Huilin Xu" w:date="2022-11-16T04:05:00Z">
        <w:r w:rsidR="00984047">
          <w:t>Nokia,</w:t>
        </w:r>
        <w:r w:rsidR="00984047" w:rsidRPr="001C0EA4">
          <w:t xml:space="preserve"> </w:t>
        </w:r>
      </w:ins>
      <w:r w:rsidRPr="001C0EA4">
        <w:t>[ZTE</w:t>
      </w:r>
      <w:ins w:id="109" w:author="Huilin Xu" w:date="2022-11-16T04:05:00Z">
        <w:r w:rsidR="00185F46">
          <w:t xml:space="preserve">, </w:t>
        </w:r>
      </w:ins>
      <w:ins w:id="110" w:author="Huilin Xu" w:date="2022-11-16T04:06:00Z">
        <w:r w:rsidR="00450CE8">
          <w:t>A</w:t>
        </w:r>
      </w:ins>
      <w:ins w:id="111" w:author="Huilin Xu" w:date="2022-11-16T04:05:00Z">
        <w:r w:rsidR="00185F46">
          <w:t>lt2</w:t>
        </w:r>
      </w:ins>
      <w:r w:rsidRPr="001C0EA4">
        <w:t>]</w:t>
      </w:r>
    </w:p>
    <w:p w14:paraId="1AFAC61C" w14:textId="77777777" w:rsidR="00B6416E" w:rsidRPr="001C0EA4" w:rsidRDefault="00B6416E" w:rsidP="00B6416E">
      <w:pPr>
        <w:pStyle w:val="ListParagraph"/>
        <w:numPr>
          <w:ilvl w:val="1"/>
          <w:numId w:val="60"/>
        </w:numPr>
      </w:pPr>
      <w:r w:rsidRPr="001C0EA4">
        <w:t>No power saving gain when CDRX is configured</w:t>
      </w:r>
    </w:p>
    <w:p w14:paraId="218EEC00" w14:textId="77777777" w:rsidR="00B6416E" w:rsidRPr="001C0EA4" w:rsidRDefault="00B6416E" w:rsidP="00B6416E">
      <w:pPr>
        <w:pStyle w:val="ListParagraph"/>
        <w:numPr>
          <w:ilvl w:val="1"/>
          <w:numId w:val="60"/>
        </w:numPr>
      </w:pPr>
      <w:r w:rsidRPr="001C0EA4">
        <w:t>CDRCX should be configured if PDCCH skipping is enabled</w:t>
      </w:r>
    </w:p>
    <w:p w14:paraId="03008EF3" w14:textId="77777777" w:rsidR="00B6416E" w:rsidRPr="001C0EA4" w:rsidRDefault="00B6416E" w:rsidP="00B6416E">
      <w:pPr>
        <w:pStyle w:val="ListParagraph"/>
        <w:numPr>
          <w:ilvl w:val="0"/>
          <w:numId w:val="59"/>
        </w:numPr>
      </w:pPr>
      <w:r w:rsidRPr="001C0EA4">
        <w:t xml:space="preserve">Performance comparison: </w:t>
      </w:r>
    </w:p>
    <w:p w14:paraId="4778B6AD" w14:textId="77777777" w:rsidR="00B6416E" w:rsidRPr="001C0EA4" w:rsidRDefault="00B6416E" w:rsidP="00B6416E">
      <w:pPr>
        <w:pStyle w:val="ListParagraph"/>
        <w:numPr>
          <w:ilvl w:val="1"/>
          <w:numId w:val="59"/>
        </w:numPr>
      </w:pPr>
      <w:r w:rsidRPr="001C0EA4">
        <w:t xml:space="preserve">The proposed solution has </w:t>
      </w:r>
    </w:p>
    <w:p w14:paraId="7D04DFBE" w14:textId="77777777" w:rsidR="00B6416E" w:rsidRPr="001C0EA4" w:rsidRDefault="00B6416E" w:rsidP="00B6416E">
      <w:pPr>
        <w:pStyle w:val="ListParagraph"/>
        <w:numPr>
          <w:ilvl w:val="2"/>
          <w:numId w:val="59"/>
        </w:numPr>
      </w:pPr>
      <w:r w:rsidRPr="001C0EA4">
        <w:lastRenderedPageBreak/>
        <w:t>mean power saving gain of 20.58%</w:t>
      </w:r>
    </w:p>
    <w:p w14:paraId="3F086526" w14:textId="77777777" w:rsidR="00B6416E" w:rsidRPr="001C0EA4" w:rsidRDefault="00B6416E" w:rsidP="00B6416E">
      <w:pPr>
        <w:pStyle w:val="ListParagraph"/>
        <w:numPr>
          <w:ilvl w:val="2"/>
          <w:numId w:val="59"/>
        </w:numPr>
      </w:pPr>
      <w:r w:rsidRPr="001C0EA4">
        <w:t>mean capacity gain of -2.70%</w:t>
      </w:r>
    </w:p>
    <w:p w14:paraId="401D36A6" w14:textId="77777777" w:rsidR="00B6416E" w:rsidRPr="001C0EA4" w:rsidRDefault="00B6416E" w:rsidP="00B6416E">
      <w:pPr>
        <w:pStyle w:val="ListParagraph"/>
        <w:numPr>
          <w:ilvl w:val="1"/>
          <w:numId w:val="59"/>
        </w:numPr>
      </w:pPr>
      <w:r w:rsidRPr="001C0EA4">
        <w:t xml:space="preserve">Rel17 PDCCH skipping as performance reference has </w:t>
      </w:r>
    </w:p>
    <w:p w14:paraId="3BC661F6" w14:textId="77777777" w:rsidR="00B6416E" w:rsidRPr="001C0EA4" w:rsidRDefault="00B6416E" w:rsidP="00B6416E">
      <w:pPr>
        <w:pStyle w:val="ListParagraph"/>
        <w:numPr>
          <w:ilvl w:val="2"/>
          <w:numId w:val="59"/>
        </w:numPr>
      </w:pPr>
      <w:r w:rsidRPr="001C0EA4">
        <w:t>mean power saving gain of 15.07%</w:t>
      </w:r>
    </w:p>
    <w:p w14:paraId="44A8E42C" w14:textId="77777777" w:rsidR="00B6416E" w:rsidRPr="001C0EA4" w:rsidRDefault="00B6416E" w:rsidP="00B6416E">
      <w:pPr>
        <w:pStyle w:val="ListParagraph"/>
        <w:numPr>
          <w:ilvl w:val="2"/>
          <w:numId w:val="59"/>
        </w:numPr>
      </w:pPr>
      <w:r w:rsidRPr="001C0EA4">
        <w:t>mean capacity gain of -3.02%</w:t>
      </w:r>
    </w:p>
    <w:p w14:paraId="01B32AB5" w14:textId="54ACBD2D" w:rsidR="000D64F5" w:rsidRDefault="000D64F5" w:rsidP="000D64F5">
      <w:r>
        <w:t xml:space="preserve">For </w:t>
      </w:r>
      <w:r w:rsidRPr="000D64E4">
        <w:rPr>
          <w:b/>
          <w:bCs/>
        </w:rPr>
        <w:t>Proposal 3.</w:t>
      </w:r>
      <w:r>
        <w:rPr>
          <w:b/>
          <w:bCs/>
        </w:rPr>
        <w:t>2</w:t>
      </w:r>
      <w:r w:rsidRPr="00EB0D74">
        <w:t>, t</w:t>
      </w:r>
      <w:r>
        <w:t>he following conclusion was made in Tuesday’s online session</w:t>
      </w:r>
    </w:p>
    <w:tbl>
      <w:tblPr>
        <w:tblStyle w:val="TableGrid"/>
        <w:tblW w:w="0" w:type="auto"/>
        <w:tblLook w:val="04A0" w:firstRow="1" w:lastRow="0" w:firstColumn="1" w:lastColumn="0" w:noHBand="0" w:noVBand="1"/>
      </w:tblPr>
      <w:tblGrid>
        <w:gridCol w:w="9629"/>
      </w:tblGrid>
      <w:tr w:rsidR="000D64F5" w14:paraId="1D6E7485" w14:textId="77777777" w:rsidTr="000D64F5">
        <w:tc>
          <w:tcPr>
            <w:tcW w:w="9629" w:type="dxa"/>
          </w:tcPr>
          <w:p w14:paraId="3976EF11" w14:textId="77777777" w:rsidR="0020088F" w:rsidRPr="000654C2" w:rsidRDefault="0020088F" w:rsidP="0020088F">
            <w:pPr>
              <w:rPr>
                <w:b/>
                <w:bCs/>
                <w:lang w:eastAsia="x-none"/>
              </w:rPr>
            </w:pPr>
            <w:r w:rsidRPr="000654C2">
              <w:rPr>
                <w:b/>
                <w:bCs/>
                <w:lang w:eastAsia="x-none"/>
              </w:rPr>
              <w:t>Conclusion</w:t>
            </w:r>
          </w:p>
          <w:p w14:paraId="22BE23E3" w14:textId="77777777" w:rsidR="0020088F" w:rsidRDefault="0020088F" w:rsidP="0020088F">
            <w:r>
              <w:t xml:space="preserve">No consensus on the following: </w:t>
            </w:r>
          </w:p>
          <w:p w14:paraId="73738498" w14:textId="77777777" w:rsidR="0020088F" w:rsidRPr="00AB6527" w:rsidRDefault="0020088F" w:rsidP="0020088F">
            <w:r w:rsidRPr="00AB6527">
              <w:t>Support PDCCH skipping duration enhancements by i) additional PDCCH skipping durations (&gt;3), ii) skipping till the start of next potential data arrival</w:t>
            </w:r>
          </w:p>
          <w:p w14:paraId="31B29FD9" w14:textId="77777777" w:rsidR="0020088F" w:rsidRDefault="0020088F" w:rsidP="0020088F">
            <w:pPr>
              <w:pStyle w:val="ListParagraph"/>
              <w:numPr>
                <w:ilvl w:val="0"/>
                <w:numId w:val="60"/>
              </w:numPr>
            </w:pPr>
            <w:r w:rsidRPr="00AB6527">
              <w:t>Applies at least for the case where CDRX is not configured</w:t>
            </w:r>
          </w:p>
          <w:p w14:paraId="03137B51" w14:textId="2CAB1F93" w:rsidR="000D64F5" w:rsidRDefault="0020088F" w:rsidP="0020088F">
            <w:r>
              <w:t>Ericsson, Nokia, ZTE expressed concerns on the benefit of the above proposal</w:t>
            </w:r>
          </w:p>
        </w:tc>
      </w:tr>
    </w:tbl>
    <w:p w14:paraId="3F74DF9C" w14:textId="77777777" w:rsidR="000D64F5" w:rsidRDefault="000D64F5" w:rsidP="00B6416E"/>
    <w:p w14:paraId="033233D1" w14:textId="77777777" w:rsidR="000D64F5" w:rsidRDefault="000D64F5" w:rsidP="00B6416E"/>
    <w:p w14:paraId="0875E6E4" w14:textId="77777777" w:rsidR="00B6416E" w:rsidRDefault="00B6416E" w:rsidP="00B6416E">
      <w:pPr>
        <w:rPr>
          <w:rFonts w:eastAsiaTheme="minorEastAsia"/>
        </w:rPr>
      </w:pPr>
      <w:r w:rsidRPr="000D64E4">
        <w:rPr>
          <w:b/>
          <w:bCs/>
        </w:rPr>
        <w:t xml:space="preserve">Proposal 2.3: </w:t>
      </w:r>
      <w:r>
        <w:t>support additional active time by 1) UE extending DRX</w:t>
      </w:r>
      <w:r w:rsidRPr="00295D8B">
        <w:t xml:space="preserve"> active time i</w:t>
      </w:r>
      <w:r w:rsidRPr="00295D8B">
        <w:rPr>
          <w:rFonts w:hint="eastAsia"/>
        </w:rPr>
        <w:t xml:space="preserve">f </w:t>
      </w:r>
      <w:r w:rsidRPr="00295D8B">
        <w:t xml:space="preserve">UE does not receive </w:t>
      </w:r>
      <w:r>
        <w:t xml:space="preserve">XR </w:t>
      </w:r>
      <w:r w:rsidRPr="00295D8B">
        <w:t>data within current active time</w:t>
      </w:r>
      <w:r>
        <w:t xml:space="preserve">, 2) gNB </w:t>
      </w:r>
      <w:r w:rsidRPr="00295D8B">
        <w:t>us</w:t>
      </w:r>
      <w:r>
        <w:t>ing</w:t>
      </w:r>
      <w:r w:rsidRPr="00295D8B">
        <w:t xml:space="preserve"> dynamic signaling such as</w:t>
      </w:r>
      <w:r w:rsidRPr="00295D8B">
        <w:rPr>
          <w:rFonts w:eastAsiaTheme="minorEastAsia"/>
        </w:rPr>
        <w:t xml:space="preserve"> a DCI to trigger additional On Duration if the data packet arrives after the On Duration expires</w:t>
      </w:r>
    </w:p>
    <w:p w14:paraId="2E275D3F" w14:textId="2AA796C3" w:rsidR="00B6416E" w:rsidRDefault="00B6416E" w:rsidP="00B6416E">
      <w:pPr>
        <w:pStyle w:val="ListParagraph"/>
        <w:numPr>
          <w:ilvl w:val="0"/>
          <w:numId w:val="54"/>
        </w:numPr>
      </w:pPr>
      <w:r>
        <w:t>Support: ZTE, Nokia, OPPO, CMCC, ETRI, LGE</w:t>
      </w:r>
      <w:ins w:id="112" w:author="Huilin Xu" w:date="2022-11-16T04:06:00Z">
        <w:r w:rsidR="00DC658B">
          <w:t>, Google (Alt2)</w:t>
        </w:r>
      </w:ins>
    </w:p>
    <w:p w14:paraId="3730F801" w14:textId="77777777" w:rsidR="00B6416E" w:rsidRPr="002E525A" w:rsidRDefault="00B6416E" w:rsidP="00B6416E">
      <w:pPr>
        <w:pStyle w:val="ListParagraph"/>
        <w:numPr>
          <w:ilvl w:val="1"/>
          <w:numId w:val="54"/>
        </w:numPr>
      </w:pPr>
      <w:r>
        <w:rPr>
          <w:rFonts w:eastAsiaTheme="minorEastAsia"/>
          <w:bCs/>
          <w:lang w:eastAsia="ko-KR"/>
        </w:rPr>
        <w:t>It helps a UE to keep DRX active time as short as possible</w:t>
      </w:r>
    </w:p>
    <w:p w14:paraId="6CA70817" w14:textId="77777777" w:rsidR="00B6416E" w:rsidRPr="00C57EA9" w:rsidRDefault="00B6416E" w:rsidP="00B6416E">
      <w:pPr>
        <w:pStyle w:val="ListParagraph"/>
        <w:numPr>
          <w:ilvl w:val="1"/>
          <w:numId w:val="54"/>
        </w:numPr>
      </w:pPr>
      <w:r>
        <w:rPr>
          <w:rFonts w:eastAsia="DengXian"/>
          <w:bCs/>
          <w:lang w:eastAsia="zh-CN"/>
        </w:rPr>
        <w:t>If PDCCH skipping is not supported by UEs, the CDRX based solutions become more practical.</w:t>
      </w:r>
    </w:p>
    <w:p w14:paraId="5EEE505E" w14:textId="77777777" w:rsidR="00B6416E" w:rsidRPr="002E525A" w:rsidRDefault="00B6416E" w:rsidP="00B6416E">
      <w:pPr>
        <w:pStyle w:val="ListParagraph"/>
        <w:numPr>
          <w:ilvl w:val="1"/>
          <w:numId w:val="54"/>
        </w:numPr>
      </w:pPr>
      <w:r>
        <w:rPr>
          <w:rFonts w:eastAsia="DengXian"/>
          <w:bCs/>
          <w:lang w:eastAsia="zh-CN"/>
        </w:rPr>
        <w:t>DCI triggered extension is more flexible than dummy grant to provide extension time longer than IAT</w:t>
      </w:r>
    </w:p>
    <w:p w14:paraId="778E0348" w14:textId="77777777" w:rsidR="00B6416E" w:rsidRPr="002E525A" w:rsidRDefault="00B6416E" w:rsidP="00B6416E">
      <w:pPr>
        <w:pStyle w:val="ListParagraph"/>
        <w:numPr>
          <w:ilvl w:val="1"/>
          <w:numId w:val="54"/>
        </w:numPr>
      </w:pPr>
      <w:r>
        <w:rPr>
          <w:rFonts w:eastAsia="DengXian"/>
          <w:bCs/>
          <w:lang w:eastAsia="zh-CN"/>
        </w:rPr>
        <w:t>Likely to be agreed in RAN2</w:t>
      </w:r>
    </w:p>
    <w:p w14:paraId="1E20D8E5" w14:textId="22277FB9" w:rsidR="00B6416E" w:rsidRDefault="00B6416E" w:rsidP="00B6416E">
      <w:pPr>
        <w:pStyle w:val="ListParagraph"/>
        <w:numPr>
          <w:ilvl w:val="0"/>
          <w:numId w:val="54"/>
        </w:numPr>
      </w:pPr>
      <w:r>
        <w:t>Not support: vivo, MTK</w:t>
      </w:r>
      <w:ins w:id="113" w:author="Huilin Xu" w:date="2022-11-16T04:06:00Z">
        <w:r w:rsidR="00B413B2">
          <w:t>, Ericsson, Samsung, Intel, CATT, Huawei</w:t>
        </w:r>
      </w:ins>
    </w:p>
    <w:p w14:paraId="6D2D86DB" w14:textId="77777777" w:rsidR="00B6416E" w:rsidRPr="002E525A" w:rsidRDefault="00B6416E" w:rsidP="00B6416E">
      <w:pPr>
        <w:pStyle w:val="ListParagraph"/>
        <w:numPr>
          <w:ilvl w:val="1"/>
          <w:numId w:val="54"/>
        </w:numPr>
      </w:pPr>
      <w:r w:rsidRPr="00310E86">
        <w:rPr>
          <w:rFonts w:eastAsia="DengXian"/>
          <w:bCs/>
          <w:lang w:eastAsia="zh-CN"/>
        </w:rPr>
        <w:t>UE may fail to extend the active time if non-XR traffic data is scheduled before XR video data arrival</w:t>
      </w:r>
    </w:p>
    <w:p w14:paraId="069B6C35" w14:textId="77777777" w:rsidR="00B6416E" w:rsidRPr="002E525A" w:rsidRDefault="00B6416E" w:rsidP="00B6416E">
      <w:pPr>
        <w:pStyle w:val="ListParagraph"/>
        <w:numPr>
          <w:ilvl w:val="1"/>
          <w:numId w:val="54"/>
        </w:numPr>
      </w:pPr>
      <w:r w:rsidRPr="00310E86">
        <w:rPr>
          <w:rFonts w:eastAsia="DengXian"/>
          <w:bCs/>
          <w:lang w:eastAsia="zh-CN"/>
        </w:rPr>
        <w:t>DCI triggered active time extension</w:t>
      </w:r>
      <w:r>
        <w:rPr>
          <w:rFonts w:eastAsia="DengXian"/>
          <w:bCs/>
          <w:lang w:eastAsia="zh-CN"/>
        </w:rPr>
        <w:t xml:space="preserve"> can be </w:t>
      </w:r>
      <w:r w:rsidRPr="00310E86">
        <w:rPr>
          <w:rFonts w:eastAsia="DengXian"/>
          <w:bCs/>
          <w:lang w:eastAsia="zh-CN"/>
        </w:rPr>
        <w:t xml:space="preserve">achieved by R15/16 CDRX </w:t>
      </w:r>
      <w:r>
        <w:rPr>
          <w:rFonts w:eastAsia="DengXian"/>
          <w:bCs/>
          <w:lang w:eastAsia="zh-CN"/>
        </w:rPr>
        <w:t>with dummy grant</w:t>
      </w:r>
    </w:p>
    <w:p w14:paraId="1392EF6B" w14:textId="77777777" w:rsidR="00B6416E" w:rsidRPr="00CF1888" w:rsidRDefault="00B6416E" w:rsidP="00B6416E">
      <w:pPr>
        <w:pStyle w:val="ListParagraph"/>
        <w:numPr>
          <w:ilvl w:val="1"/>
          <w:numId w:val="54"/>
        </w:numPr>
      </w:pPr>
      <w:r>
        <w:rPr>
          <w:rFonts w:eastAsia="DengXian"/>
          <w:bCs/>
          <w:lang w:eastAsia="zh-CN"/>
        </w:rPr>
        <w:t>No performance gain c</w:t>
      </w:r>
      <w:r w:rsidRPr="00310E86">
        <w:rPr>
          <w:rFonts w:eastAsia="DengXian"/>
          <w:bCs/>
          <w:lang w:eastAsia="zh-CN"/>
        </w:rPr>
        <w:t>ompared with existing R17 PDCCH monitoring adaptation</w:t>
      </w:r>
    </w:p>
    <w:p w14:paraId="06F79E43" w14:textId="77777777" w:rsidR="00B6416E" w:rsidRDefault="00B6416E" w:rsidP="00B6416E">
      <w:pPr>
        <w:pStyle w:val="ListParagraph"/>
        <w:numPr>
          <w:ilvl w:val="0"/>
          <w:numId w:val="54"/>
        </w:numPr>
      </w:pPr>
      <w:r>
        <w:t>Performance comparison:</w:t>
      </w:r>
    </w:p>
    <w:p w14:paraId="647F2144" w14:textId="77777777" w:rsidR="00B6416E" w:rsidRPr="00433E27" w:rsidRDefault="00B6416E" w:rsidP="00B6416E">
      <w:pPr>
        <w:pStyle w:val="ListParagraph"/>
        <w:numPr>
          <w:ilvl w:val="1"/>
          <w:numId w:val="54"/>
        </w:numPr>
      </w:pPr>
      <w:r w:rsidRPr="00433E27">
        <w:t xml:space="preserve">The proposed solution has </w:t>
      </w:r>
    </w:p>
    <w:p w14:paraId="7C2C1EFE" w14:textId="77777777" w:rsidR="00B6416E" w:rsidRPr="00433E27" w:rsidRDefault="00B6416E" w:rsidP="00B6416E">
      <w:pPr>
        <w:pStyle w:val="ListParagraph"/>
        <w:numPr>
          <w:ilvl w:val="2"/>
          <w:numId w:val="54"/>
        </w:numPr>
      </w:pPr>
      <w:r w:rsidRPr="00433E27">
        <w:t>mean power saving gain of 22.89% in the range of 14.18% to 33.50%</w:t>
      </w:r>
    </w:p>
    <w:p w14:paraId="43ADE8B0" w14:textId="77777777" w:rsidR="00B6416E" w:rsidRPr="00433E27" w:rsidRDefault="00B6416E" w:rsidP="00B6416E">
      <w:pPr>
        <w:pStyle w:val="ListParagraph"/>
        <w:numPr>
          <w:ilvl w:val="2"/>
          <w:numId w:val="54"/>
        </w:numPr>
      </w:pPr>
      <w:r w:rsidRPr="00433E27">
        <w:t>mean capacity gain of -11% in the range of -42.44% to 0%</w:t>
      </w:r>
    </w:p>
    <w:p w14:paraId="01C48FDE" w14:textId="77777777" w:rsidR="00B6416E" w:rsidRPr="00433E27" w:rsidRDefault="00B6416E" w:rsidP="00B6416E">
      <w:pPr>
        <w:pStyle w:val="ListParagraph"/>
        <w:numPr>
          <w:ilvl w:val="1"/>
          <w:numId w:val="54"/>
        </w:numPr>
      </w:pPr>
      <w:r w:rsidRPr="00433E27">
        <w:t xml:space="preserve">eCDRX as performance reference has </w:t>
      </w:r>
    </w:p>
    <w:p w14:paraId="6CCFE8A6" w14:textId="77777777" w:rsidR="00B6416E" w:rsidRPr="00433E27" w:rsidRDefault="00B6416E" w:rsidP="00B6416E">
      <w:pPr>
        <w:pStyle w:val="ListParagraph"/>
        <w:numPr>
          <w:ilvl w:val="2"/>
          <w:numId w:val="54"/>
        </w:numPr>
      </w:pPr>
      <w:r w:rsidRPr="00433E27">
        <w:t>mean power saving gain of 14.82% in the range of 4.50% to 23.36</w:t>
      </w:r>
      <w:r w:rsidRPr="00433E27">
        <w:rPr>
          <w:rFonts w:hint="eastAsia"/>
        </w:rPr>
        <w:t>%</w:t>
      </w:r>
      <w:r w:rsidRPr="00433E27">
        <w:t>s</w:t>
      </w:r>
    </w:p>
    <w:p w14:paraId="7F1D2090" w14:textId="77777777" w:rsidR="00B6416E" w:rsidRPr="00433E27" w:rsidRDefault="00B6416E" w:rsidP="00B6416E">
      <w:pPr>
        <w:pStyle w:val="ListParagraph"/>
        <w:numPr>
          <w:ilvl w:val="2"/>
          <w:numId w:val="54"/>
        </w:numPr>
      </w:pPr>
      <w:r w:rsidRPr="00433E27">
        <w:t xml:space="preserve">mean capacity gain of -1% in the range of </w:t>
      </w:r>
      <w:r w:rsidRPr="00433E27">
        <w:rPr>
          <w:rFonts w:ascii="Calibri" w:hAnsi="Calibri" w:cs="Calibri"/>
        </w:rPr>
        <w:t xml:space="preserve">-1.6% </w:t>
      </w:r>
      <w:r w:rsidRPr="00433E27">
        <w:t>to 0%</w:t>
      </w:r>
    </w:p>
    <w:p w14:paraId="1AEC3136" w14:textId="3AF15326" w:rsidR="00653455" w:rsidRDefault="00653455" w:rsidP="00653455">
      <w:r>
        <w:t xml:space="preserve">For </w:t>
      </w:r>
      <w:r w:rsidRPr="000D64E4">
        <w:rPr>
          <w:b/>
          <w:bCs/>
        </w:rPr>
        <w:t xml:space="preserve">Proposal </w:t>
      </w:r>
      <w:r>
        <w:rPr>
          <w:b/>
          <w:bCs/>
        </w:rPr>
        <w:t>2</w:t>
      </w:r>
      <w:r w:rsidRPr="000D64E4">
        <w:rPr>
          <w:b/>
          <w:bCs/>
        </w:rPr>
        <w:t>.</w:t>
      </w:r>
      <w:r>
        <w:rPr>
          <w:b/>
          <w:bCs/>
        </w:rPr>
        <w:t>3</w:t>
      </w:r>
      <w:r w:rsidRPr="00EB0D74">
        <w:t>, t</w:t>
      </w:r>
      <w:r>
        <w:t>he following conclusion was made in Tuesday’s online session</w:t>
      </w:r>
    </w:p>
    <w:tbl>
      <w:tblPr>
        <w:tblStyle w:val="TableGrid"/>
        <w:tblW w:w="0" w:type="auto"/>
        <w:tblLook w:val="04A0" w:firstRow="1" w:lastRow="0" w:firstColumn="1" w:lastColumn="0" w:noHBand="0" w:noVBand="1"/>
      </w:tblPr>
      <w:tblGrid>
        <w:gridCol w:w="9629"/>
      </w:tblGrid>
      <w:tr w:rsidR="003D22B6" w14:paraId="5DB90A44" w14:textId="77777777" w:rsidTr="003D22B6">
        <w:tc>
          <w:tcPr>
            <w:tcW w:w="9629" w:type="dxa"/>
          </w:tcPr>
          <w:p w14:paraId="1ECBB9A8" w14:textId="77777777" w:rsidR="003D22B6" w:rsidRPr="000654C2" w:rsidRDefault="003D22B6" w:rsidP="003D22B6">
            <w:pPr>
              <w:rPr>
                <w:b/>
                <w:bCs/>
                <w:lang w:eastAsia="x-none"/>
              </w:rPr>
            </w:pPr>
            <w:r w:rsidRPr="000654C2">
              <w:rPr>
                <w:b/>
                <w:bCs/>
                <w:lang w:eastAsia="x-none"/>
              </w:rPr>
              <w:t>Conclusion</w:t>
            </w:r>
          </w:p>
          <w:p w14:paraId="089E2B8A" w14:textId="77777777" w:rsidR="003D22B6" w:rsidRDefault="003D22B6" w:rsidP="003D22B6">
            <w:r>
              <w:t xml:space="preserve">No consensus on the following: </w:t>
            </w:r>
          </w:p>
          <w:p w14:paraId="5DECBA6F" w14:textId="24ECC30F" w:rsidR="003D22B6" w:rsidRDefault="003D22B6" w:rsidP="003D22B6">
            <w:r w:rsidRPr="00117694">
              <w:t>Support additional active time by 1) UE extending DRX active time i</w:t>
            </w:r>
            <w:r w:rsidRPr="00117694">
              <w:rPr>
                <w:rFonts w:hint="eastAsia"/>
              </w:rPr>
              <w:t xml:space="preserve">f </w:t>
            </w:r>
            <w:r w:rsidRPr="00117694">
              <w:t>UE does not receive XR data within current active time, 2) gNB using dynamic signaling such as</w:t>
            </w:r>
            <w:r w:rsidRPr="00117694">
              <w:rPr>
                <w:rFonts w:eastAsia="Malgun Gothic"/>
              </w:rPr>
              <w:t xml:space="preserve"> a DCI to trigger additional On Duration if the data packet arrives after the On Duration expires</w:t>
            </w:r>
          </w:p>
        </w:tc>
      </w:tr>
    </w:tbl>
    <w:p w14:paraId="38EDEEBA" w14:textId="77777777" w:rsidR="00653455" w:rsidRDefault="00653455" w:rsidP="00B6416E"/>
    <w:p w14:paraId="6684F7C9" w14:textId="77777777" w:rsidR="00653455" w:rsidRDefault="00653455" w:rsidP="00B6416E"/>
    <w:p w14:paraId="47E9F4E8" w14:textId="77777777" w:rsidR="00B6416E" w:rsidRDefault="00B6416E" w:rsidP="00B6416E">
      <w:r w:rsidRPr="000D64E4">
        <w:rPr>
          <w:b/>
          <w:bCs/>
        </w:rPr>
        <w:t>Proposal 2.2</w:t>
      </w:r>
      <w:r>
        <w:t>: support dynamic periodicity alignment between CDRX and XR traffic</w:t>
      </w:r>
    </w:p>
    <w:p w14:paraId="75653CF3" w14:textId="77777777" w:rsidR="00B6416E" w:rsidRDefault="00B6416E" w:rsidP="00B6416E">
      <w:pPr>
        <w:pStyle w:val="ListParagraph"/>
        <w:numPr>
          <w:ilvl w:val="0"/>
          <w:numId w:val="52"/>
        </w:numPr>
      </w:pPr>
      <w:r>
        <w:t xml:space="preserve">Support: ZTE, Nokia, Qualcomm, </w:t>
      </w:r>
      <w:r w:rsidRPr="003509A0">
        <w:t>China Telecom</w:t>
      </w:r>
      <w:r>
        <w:t>, Sony,</w:t>
      </w:r>
      <w:r w:rsidRPr="003509A0">
        <w:t xml:space="preserve"> </w:t>
      </w:r>
      <w:r>
        <w:t>Lenovo, Panasonic, Rakuten Symphony, Xiaomi, CMCC, ETRI, LGE, InterDigital, OPPO, and DOCOMO</w:t>
      </w:r>
    </w:p>
    <w:p w14:paraId="47E019DB" w14:textId="77777777" w:rsidR="00B6416E" w:rsidRDefault="00B6416E" w:rsidP="00B6416E">
      <w:pPr>
        <w:pStyle w:val="ListParagraph"/>
        <w:numPr>
          <w:ilvl w:val="1"/>
          <w:numId w:val="52"/>
        </w:numPr>
      </w:pPr>
      <w:r>
        <w:t>Potentially more robust CDRX configuration adaptive to parameter change of XR services</w:t>
      </w:r>
    </w:p>
    <w:p w14:paraId="7B4CCFD4" w14:textId="0CE73C08" w:rsidR="00B6416E" w:rsidRDefault="00B6416E" w:rsidP="00B6416E">
      <w:pPr>
        <w:pStyle w:val="ListParagraph"/>
        <w:numPr>
          <w:ilvl w:val="0"/>
          <w:numId w:val="52"/>
        </w:numPr>
      </w:pPr>
      <w:r>
        <w:t>Not support: vivo, MTK</w:t>
      </w:r>
      <w:ins w:id="114" w:author="Huilin Xu" w:date="2022-11-16T04:07:00Z">
        <w:r w:rsidR="003F1181">
          <w:t>, Intel, Google, Ericsson, CATT, Samsung, Huawei</w:t>
        </w:r>
      </w:ins>
    </w:p>
    <w:p w14:paraId="4CCE0016" w14:textId="77777777" w:rsidR="00B6416E" w:rsidRPr="00655B41" w:rsidRDefault="00B6416E" w:rsidP="00B6416E">
      <w:pPr>
        <w:pStyle w:val="ListParagraph"/>
        <w:numPr>
          <w:ilvl w:val="1"/>
          <w:numId w:val="52"/>
        </w:numPr>
        <w:rPr>
          <w:rFonts w:eastAsia="DengXian"/>
          <w:lang w:eastAsia="zh-CN"/>
        </w:rPr>
      </w:pPr>
      <w:r w:rsidRPr="00655B41">
        <w:rPr>
          <w:rFonts w:eastAsia="DengXian" w:hint="eastAsia"/>
          <w:lang w:eastAsia="zh-CN"/>
        </w:rPr>
        <w:lastRenderedPageBreak/>
        <w:t>S</w:t>
      </w:r>
      <w:r w:rsidRPr="00655B41">
        <w:rPr>
          <w:rFonts w:eastAsia="DengXian"/>
          <w:lang w:eastAsia="zh-CN"/>
        </w:rPr>
        <w:t>emi-static method for periodicity alignment is sufficient</w:t>
      </w:r>
      <w:r>
        <w:rPr>
          <w:lang w:eastAsia="zh-CN"/>
        </w:rPr>
        <w:t xml:space="preserve">. </w:t>
      </w:r>
      <w:r w:rsidRPr="00655B41">
        <w:rPr>
          <w:rFonts w:eastAsiaTheme="minorEastAsia"/>
          <w:lang w:eastAsia="zh-CN"/>
        </w:rPr>
        <w:t>DCI-based CDRX adjustment has no additional benefit and</w:t>
      </w:r>
      <w:r w:rsidRPr="00655B41">
        <w:rPr>
          <w:rFonts w:eastAsia="DengXian"/>
          <w:lang w:eastAsia="zh-CN"/>
        </w:rPr>
        <w:t xml:space="preserve"> will introduce more control signalling overhead and spec impact.</w:t>
      </w:r>
    </w:p>
    <w:p w14:paraId="15E62070" w14:textId="77777777" w:rsidR="00B6416E" w:rsidRDefault="00B6416E" w:rsidP="00B6416E">
      <w:pPr>
        <w:pStyle w:val="ListParagraph"/>
        <w:numPr>
          <w:ilvl w:val="1"/>
          <w:numId w:val="52"/>
        </w:numPr>
      </w:pPr>
      <w:r>
        <w:rPr>
          <w:rFonts w:eastAsia="DengXian" w:hint="eastAsia"/>
          <w:lang w:eastAsia="zh-CN"/>
        </w:rPr>
        <w:t>T</w:t>
      </w:r>
      <w:r>
        <w:rPr>
          <w:rFonts w:eastAsia="DengXian"/>
          <w:lang w:eastAsia="zh-CN"/>
        </w:rPr>
        <w:t xml:space="preserve">he use case where </w:t>
      </w:r>
      <w:r>
        <w:t>centre point of XR traffic arrival</w:t>
      </w:r>
      <w:r w:rsidRPr="00D337A7">
        <w:t xml:space="preserve"> to RAN</w:t>
      </w:r>
      <w:r>
        <w:t xml:space="preserve"> could be drifted and whether the core network can provide the range and frequency of the drift </w:t>
      </w:r>
      <w:r w:rsidRPr="00D337A7">
        <w:t>to RAN</w:t>
      </w:r>
      <w:r>
        <w:t xml:space="preserve"> RAN are not justified yet.</w:t>
      </w:r>
    </w:p>
    <w:p w14:paraId="3877375D" w14:textId="1EC870D0" w:rsidR="00B6416E" w:rsidRDefault="00B6416E" w:rsidP="00B6416E">
      <w:pPr>
        <w:pStyle w:val="ListParagraph"/>
        <w:numPr>
          <w:ilvl w:val="0"/>
          <w:numId w:val="52"/>
        </w:numPr>
      </w:pPr>
      <w:r>
        <w:t>Performance comparison:</w:t>
      </w:r>
      <w:ins w:id="115" w:author="Huilin Xu" w:date="2022-11-16T04:07:00Z">
        <w:r w:rsidR="004C0FC5">
          <w:t xml:space="preserve"> (</w:t>
        </w:r>
      </w:ins>
      <w:ins w:id="116" w:author="Huilin Xu" w:date="2022-11-16T04:15:00Z">
        <w:r w:rsidR="005564DD">
          <w:t xml:space="preserve">Intel: </w:t>
        </w:r>
      </w:ins>
      <w:ins w:id="117" w:author="Huilin Xu" w:date="2022-11-16T04:07:00Z">
        <w:r w:rsidR="004C0FC5">
          <w:t>separately capture QC result for PDCCH skipping)</w:t>
        </w:r>
      </w:ins>
    </w:p>
    <w:p w14:paraId="5093B9FC" w14:textId="77777777" w:rsidR="00B6416E" w:rsidRDefault="00B6416E" w:rsidP="00B6416E">
      <w:pPr>
        <w:pStyle w:val="ListParagraph"/>
        <w:numPr>
          <w:ilvl w:val="1"/>
          <w:numId w:val="52"/>
        </w:numPr>
      </w:pPr>
      <w:r>
        <w:t xml:space="preserve">The proposed solution has </w:t>
      </w:r>
    </w:p>
    <w:p w14:paraId="4E52D229" w14:textId="77777777" w:rsidR="00B6416E" w:rsidRDefault="00B6416E" w:rsidP="00B6416E">
      <w:pPr>
        <w:pStyle w:val="ListParagraph"/>
        <w:numPr>
          <w:ilvl w:val="2"/>
          <w:numId w:val="52"/>
        </w:numPr>
      </w:pPr>
      <w:r>
        <w:t xml:space="preserve">mean power saving gain of 30% in the range of </w:t>
      </w:r>
      <w:r w:rsidRPr="00BF5E58">
        <w:t>15.00%</w:t>
      </w:r>
      <w:r>
        <w:t xml:space="preserve"> to </w:t>
      </w:r>
      <w:r w:rsidRPr="00BF5E58">
        <w:t>74.60%</w:t>
      </w:r>
    </w:p>
    <w:p w14:paraId="5A555206" w14:textId="77777777" w:rsidR="00B6416E" w:rsidRDefault="00B6416E" w:rsidP="00B6416E">
      <w:pPr>
        <w:pStyle w:val="ListParagraph"/>
        <w:numPr>
          <w:ilvl w:val="2"/>
          <w:numId w:val="52"/>
        </w:numPr>
      </w:pPr>
      <w:r>
        <w:t xml:space="preserve">mean capacity gain of </w:t>
      </w:r>
      <w:r w:rsidRPr="009700CA">
        <w:t>-36.83%</w:t>
      </w:r>
      <w:r>
        <w:t xml:space="preserve"> in the range of </w:t>
      </w:r>
      <w:r w:rsidRPr="00BF5E58">
        <w:t>-73.7%</w:t>
      </w:r>
      <w:r>
        <w:t xml:space="preserve"> to </w:t>
      </w:r>
      <w:r w:rsidRPr="00BF5E58">
        <w:t>-2.2%</w:t>
      </w:r>
    </w:p>
    <w:p w14:paraId="163895EF" w14:textId="77777777" w:rsidR="00B6416E" w:rsidRDefault="00B6416E" w:rsidP="00B6416E">
      <w:pPr>
        <w:pStyle w:val="ListParagraph"/>
        <w:numPr>
          <w:ilvl w:val="1"/>
          <w:numId w:val="52"/>
        </w:numPr>
      </w:pPr>
      <w:r>
        <w:t xml:space="preserve">eCDRX as performance reference has </w:t>
      </w:r>
    </w:p>
    <w:p w14:paraId="13DCBEEE" w14:textId="77777777" w:rsidR="00B6416E" w:rsidRDefault="00B6416E" w:rsidP="00B6416E">
      <w:pPr>
        <w:pStyle w:val="ListParagraph"/>
        <w:numPr>
          <w:ilvl w:val="2"/>
          <w:numId w:val="52"/>
        </w:numPr>
      </w:pPr>
      <w:r>
        <w:t xml:space="preserve">mean power saving gain of </w:t>
      </w:r>
      <w:r w:rsidRPr="00961792">
        <w:t>21.22%</w:t>
      </w:r>
      <w:r>
        <w:t xml:space="preserve"> in the range of 0% to </w:t>
      </w:r>
      <w:r w:rsidRPr="00BF5E58">
        <w:t>45.50%</w:t>
      </w:r>
    </w:p>
    <w:p w14:paraId="1695606B" w14:textId="0106D664" w:rsidR="00B6416E" w:rsidRDefault="00B6416E" w:rsidP="00B6416E">
      <w:pPr>
        <w:pStyle w:val="ListParagraph"/>
        <w:numPr>
          <w:ilvl w:val="2"/>
          <w:numId w:val="52"/>
        </w:numPr>
      </w:pPr>
      <w:r>
        <w:t xml:space="preserve">mean capacity gain of </w:t>
      </w:r>
      <w:r w:rsidRPr="00E12002">
        <w:t>-60.63%</w:t>
      </w:r>
      <w:r>
        <w:t xml:space="preserve"> in the range of </w:t>
      </w:r>
      <w:r w:rsidRPr="00BF5E58">
        <w:t>-</w:t>
      </w:r>
      <w:r>
        <w:t>100</w:t>
      </w:r>
      <w:r w:rsidRPr="00BF5E58">
        <w:t>%</w:t>
      </w:r>
      <w:r>
        <w:t xml:space="preserve"> to </w:t>
      </w:r>
      <w:r w:rsidRPr="00BF5E58">
        <w:t>-2.2%</w:t>
      </w:r>
    </w:p>
    <w:p w14:paraId="27384E6D" w14:textId="162B7180" w:rsidR="00F50F36" w:rsidRDefault="00F50F36" w:rsidP="00F50F36">
      <w:r>
        <w:t xml:space="preserve">For </w:t>
      </w:r>
      <w:r w:rsidRPr="000D64E4">
        <w:rPr>
          <w:b/>
          <w:bCs/>
        </w:rPr>
        <w:t xml:space="preserve">Proposal </w:t>
      </w:r>
      <w:r>
        <w:rPr>
          <w:b/>
          <w:bCs/>
        </w:rPr>
        <w:t>2</w:t>
      </w:r>
      <w:r w:rsidRPr="000D64E4">
        <w:rPr>
          <w:b/>
          <w:bCs/>
        </w:rPr>
        <w:t>.</w:t>
      </w:r>
      <w:r>
        <w:rPr>
          <w:b/>
          <w:bCs/>
        </w:rPr>
        <w:t>2</w:t>
      </w:r>
      <w:r w:rsidRPr="00EB0D74">
        <w:t>, t</w:t>
      </w:r>
      <w:r>
        <w:t>he following conclusion was made in Tuesday’s online session</w:t>
      </w:r>
    </w:p>
    <w:tbl>
      <w:tblPr>
        <w:tblStyle w:val="TableGrid"/>
        <w:tblW w:w="0" w:type="auto"/>
        <w:tblLook w:val="04A0" w:firstRow="1" w:lastRow="0" w:firstColumn="1" w:lastColumn="0" w:noHBand="0" w:noVBand="1"/>
      </w:tblPr>
      <w:tblGrid>
        <w:gridCol w:w="9629"/>
      </w:tblGrid>
      <w:tr w:rsidR="00953DC3" w14:paraId="1CDA9DBE" w14:textId="77777777" w:rsidTr="00953DC3">
        <w:tc>
          <w:tcPr>
            <w:tcW w:w="9629" w:type="dxa"/>
          </w:tcPr>
          <w:p w14:paraId="09E23667" w14:textId="77777777" w:rsidR="00953DC3" w:rsidRPr="000654C2" w:rsidRDefault="00953DC3" w:rsidP="00953DC3">
            <w:pPr>
              <w:rPr>
                <w:b/>
                <w:bCs/>
                <w:lang w:eastAsia="x-none"/>
              </w:rPr>
            </w:pPr>
            <w:r w:rsidRPr="000654C2">
              <w:rPr>
                <w:b/>
                <w:bCs/>
                <w:lang w:eastAsia="x-none"/>
              </w:rPr>
              <w:t>Conclusion</w:t>
            </w:r>
          </w:p>
          <w:p w14:paraId="464DBF9F" w14:textId="77777777" w:rsidR="00953DC3" w:rsidRDefault="00953DC3" w:rsidP="00953DC3">
            <w:r>
              <w:t xml:space="preserve">No consensus on the following: </w:t>
            </w:r>
          </w:p>
          <w:p w14:paraId="73AF0834" w14:textId="6EDCE027" w:rsidR="00953DC3" w:rsidRDefault="00953DC3" w:rsidP="00953DC3">
            <w:r>
              <w:rPr>
                <w:b/>
                <w:bCs/>
              </w:rPr>
              <w:t>S</w:t>
            </w:r>
            <w:r>
              <w:t>upport dynamic periodicity alignment between CDRX and XR traffic</w:t>
            </w:r>
          </w:p>
        </w:tc>
      </w:tr>
    </w:tbl>
    <w:p w14:paraId="4FB9D54A" w14:textId="77777777" w:rsidR="00F50F36" w:rsidRDefault="00F50F36" w:rsidP="00B6416E"/>
    <w:p w14:paraId="5D0AC373" w14:textId="711BD8BA" w:rsidR="00B6416E" w:rsidRDefault="00B6416E" w:rsidP="00B6416E"/>
    <w:p w14:paraId="54564604" w14:textId="77777777" w:rsidR="00FA2BCF" w:rsidRDefault="00FA2BCF" w:rsidP="00B6416E"/>
    <w:p w14:paraId="00F8F5E9" w14:textId="77777777" w:rsidR="00B6416E" w:rsidRDefault="00B6416E" w:rsidP="00B6416E">
      <w:r w:rsidRPr="000D64E4">
        <w:rPr>
          <w:b/>
          <w:bCs/>
        </w:rPr>
        <w:t>Proposal 2.4</w:t>
      </w:r>
      <w:r>
        <w:t xml:space="preserve">: support non-uniform PMOs within CDRX On Duration </w:t>
      </w:r>
    </w:p>
    <w:p w14:paraId="69FEAB08" w14:textId="77777777" w:rsidR="00B6416E" w:rsidRDefault="00B6416E" w:rsidP="00B6416E">
      <w:pPr>
        <w:pStyle w:val="ListParagraph"/>
        <w:numPr>
          <w:ilvl w:val="0"/>
          <w:numId w:val="55"/>
        </w:numPr>
      </w:pPr>
      <w:r>
        <w:t>Support: Huawei, MTK</w:t>
      </w:r>
    </w:p>
    <w:p w14:paraId="69F4455F" w14:textId="77777777" w:rsidR="00B6416E" w:rsidRDefault="00B6416E" w:rsidP="00B6416E">
      <w:pPr>
        <w:pStyle w:val="ListParagraph"/>
        <w:numPr>
          <w:ilvl w:val="1"/>
          <w:numId w:val="55"/>
        </w:numPr>
      </w:pPr>
      <w:r>
        <w:t>Higher power saving gain (6.7%) can be achieved than sparse PDCCH monitoring</w:t>
      </w:r>
    </w:p>
    <w:p w14:paraId="5B162F4B" w14:textId="77777777" w:rsidR="00B6416E" w:rsidRDefault="00B6416E" w:rsidP="00B6416E">
      <w:pPr>
        <w:pStyle w:val="ListParagraph"/>
        <w:numPr>
          <w:ilvl w:val="0"/>
          <w:numId w:val="55"/>
        </w:numPr>
      </w:pPr>
      <w:r>
        <w:t>Performance comparison:</w:t>
      </w:r>
    </w:p>
    <w:p w14:paraId="7D212BA8" w14:textId="77777777" w:rsidR="00B6416E" w:rsidRPr="005E4680" w:rsidRDefault="00B6416E" w:rsidP="00B6416E">
      <w:pPr>
        <w:pStyle w:val="ListParagraph"/>
        <w:numPr>
          <w:ilvl w:val="1"/>
          <w:numId w:val="36"/>
        </w:numPr>
        <w:overflowPunct/>
        <w:autoSpaceDE/>
        <w:autoSpaceDN/>
        <w:adjustRightInd/>
        <w:spacing w:after="160" w:line="259" w:lineRule="auto"/>
        <w:textAlignment w:val="auto"/>
      </w:pPr>
      <w:r w:rsidRPr="005E4680">
        <w:t xml:space="preserve">non-uniform PMOs within On Duration provides </w:t>
      </w:r>
    </w:p>
    <w:p w14:paraId="7C94BCF2" w14:textId="77777777" w:rsidR="00B6416E" w:rsidRPr="005E4680" w:rsidRDefault="00B6416E" w:rsidP="00B6416E">
      <w:pPr>
        <w:pStyle w:val="ListParagraph"/>
        <w:numPr>
          <w:ilvl w:val="2"/>
          <w:numId w:val="36"/>
        </w:numPr>
        <w:overflowPunct/>
        <w:autoSpaceDE/>
        <w:autoSpaceDN/>
        <w:adjustRightInd/>
        <w:spacing w:after="160" w:line="259" w:lineRule="auto"/>
        <w:textAlignment w:val="auto"/>
      </w:pPr>
      <w:r w:rsidRPr="005E4680">
        <w:t xml:space="preserve">mean power saving gain of 18.49% in the range of </w:t>
      </w:r>
      <w:r w:rsidRPr="005E4680">
        <w:rPr>
          <w:rFonts w:hint="eastAsia"/>
        </w:rPr>
        <w:t>1</w:t>
      </w:r>
      <w:r w:rsidRPr="005E4680">
        <w:t xml:space="preserve">6.23% and 20.75% for all UEs </w:t>
      </w:r>
    </w:p>
    <w:p w14:paraId="712185EC" w14:textId="77777777" w:rsidR="00B6416E" w:rsidRPr="005E4680" w:rsidRDefault="00B6416E" w:rsidP="00B6416E">
      <w:pPr>
        <w:pStyle w:val="ListParagraph"/>
        <w:numPr>
          <w:ilvl w:val="2"/>
          <w:numId w:val="36"/>
        </w:numPr>
        <w:overflowPunct/>
        <w:autoSpaceDE/>
        <w:autoSpaceDN/>
        <w:adjustRightInd/>
        <w:spacing w:after="160" w:line="259" w:lineRule="auto"/>
        <w:textAlignment w:val="auto"/>
      </w:pPr>
      <w:r w:rsidRPr="005E4680">
        <w:t xml:space="preserve">mean capacity gain of -6.15% in the range of -8.3% to -4.0% </w:t>
      </w:r>
    </w:p>
    <w:p w14:paraId="2E1BB23C" w14:textId="77777777" w:rsidR="00B6416E" w:rsidRPr="005E4680" w:rsidRDefault="00B6416E" w:rsidP="00B6416E">
      <w:pPr>
        <w:pStyle w:val="ListParagraph"/>
        <w:numPr>
          <w:ilvl w:val="1"/>
          <w:numId w:val="36"/>
        </w:numPr>
        <w:overflowPunct/>
        <w:autoSpaceDE/>
        <w:autoSpaceDN/>
        <w:adjustRightInd/>
        <w:spacing w:after="160" w:line="259" w:lineRule="auto"/>
        <w:textAlignment w:val="auto"/>
      </w:pPr>
      <w:r w:rsidRPr="005E4680">
        <w:t xml:space="preserve">sparse PDCCH monitoring as the performance reference provides </w:t>
      </w:r>
    </w:p>
    <w:p w14:paraId="7791793E" w14:textId="77777777" w:rsidR="00B6416E" w:rsidRPr="005E4680" w:rsidRDefault="00B6416E" w:rsidP="00B6416E">
      <w:pPr>
        <w:pStyle w:val="ListParagraph"/>
        <w:numPr>
          <w:ilvl w:val="2"/>
          <w:numId w:val="36"/>
        </w:numPr>
        <w:overflowPunct/>
        <w:autoSpaceDE/>
        <w:autoSpaceDN/>
        <w:adjustRightInd/>
        <w:spacing w:after="160" w:line="259" w:lineRule="auto"/>
        <w:textAlignment w:val="auto"/>
      </w:pPr>
      <w:r w:rsidRPr="005E4680">
        <w:t xml:space="preserve">mean power saving gain of 11.73% in the range of 7.64% to </w:t>
      </w:r>
      <w:r w:rsidRPr="005E4680">
        <w:rPr>
          <w:rFonts w:hint="eastAsia"/>
        </w:rPr>
        <w:t>1</w:t>
      </w:r>
      <w:r w:rsidRPr="005E4680">
        <w:t xml:space="preserve">5.81% for all UEs </w:t>
      </w:r>
    </w:p>
    <w:p w14:paraId="22E52A60" w14:textId="77777777" w:rsidR="00B6416E" w:rsidRPr="005E4680" w:rsidRDefault="00B6416E" w:rsidP="00B6416E">
      <w:pPr>
        <w:pStyle w:val="ListParagraph"/>
        <w:numPr>
          <w:ilvl w:val="2"/>
          <w:numId w:val="36"/>
        </w:numPr>
        <w:overflowPunct/>
        <w:autoSpaceDE/>
        <w:autoSpaceDN/>
        <w:adjustRightInd/>
        <w:spacing w:after="160" w:line="259" w:lineRule="auto"/>
        <w:textAlignment w:val="auto"/>
        <w:rPr>
          <w:lang w:eastAsia="ko-KR"/>
        </w:rPr>
      </w:pPr>
      <w:r w:rsidRPr="005E4680">
        <w:t>mean capacity gain of -5.10% in the range of -8.1% to -2.1%</w:t>
      </w:r>
    </w:p>
    <w:p w14:paraId="4C975940" w14:textId="77777777" w:rsidR="00B6416E" w:rsidRDefault="00B6416E" w:rsidP="00B6416E"/>
    <w:p w14:paraId="6547C4D0" w14:textId="77777777" w:rsidR="00B6416E" w:rsidRDefault="00B6416E" w:rsidP="00B6416E"/>
    <w:p w14:paraId="0D56543B" w14:textId="77777777" w:rsidR="00B6416E" w:rsidRDefault="00B6416E" w:rsidP="00B6416E">
      <w:r w:rsidRPr="000D64E4">
        <w:rPr>
          <w:b/>
          <w:bCs/>
        </w:rPr>
        <w:t>Proposal 2.5</w:t>
      </w:r>
      <w:r>
        <w:t>: support two-stage CDRX On Duration</w:t>
      </w:r>
    </w:p>
    <w:p w14:paraId="43EA07CB" w14:textId="77777777" w:rsidR="00B6416E" w:rsidRDefault="00B6416E" w:rsidP="00B6416E">
      <w:pPr>
        <w:pStyle w:val="ListParagraph"/>
        <w:numPr>
          <w:ilvl w:val="0"/>
          <w:numId w:val="55"/>
        </w:numPr>
      </w:pPr>
      <w:r>
        <w:t>Support: Ericsson, LGE, Sony, Google</w:t>
      </w:r>
    </w:p>
    <w:p w14:paraId="0439BE9B" w14:textId="77777777" w:rsidR="00B6416E" w:rsidRPr="002E525A" w:rsidRDefault="00B6416E" w:rsidP="00B6416E">
      <w:pPr>
        <w:pStyle w:val="ListParagraph"/>
        <w:numPr>
          <w:ilvl w:val="1"/>
          <w:numId w:val="55"/>
        </w:numPr>
      </w:pPr>
      <w:r>
        <w:t xml:space="preserve">Can </w:t>
      </w:r>
      <w:r>
        <w:rPr>
          <w:rFonts w:eastAsiaTheme="minorEastAsia"/>
          <w:bCs/>
          <w:lang w:eastAsia="ko-KR"/>
        </w:rPr>
        <w:t>control not only PDCCH monitoring but also CSI reporting</w:t>
      </w:r>
    </w:p>
    <w:p w14:paraId="3651FB34" w14:textId="77777777" w:rsidR="00B6416E" w:rsidRDefault="00B6416E" w:rsidP="00B6416E">
      <w:pPr>
        <w:pStyle w:val="ListParagraph"/>
        <w:numPr>
          <w:ilvl w:val="0"/>
          <w:numId w:val="55"/>
        </w:numPr>
      </w:pPr>
      <w:r>
        <w:t>Not support: vivo, MTK</w:t>
      </w:r>
    </w:p>
    <w:p w14:paraId="021ECAE4" w14:textId="77777777" w:rsidR="00B6416E" w:rsidRDefault="00B6416E" w:rsidP="00B6416E">
      <w:pPr>
        <w:pStyle w:val="ListParagraph"/>
        <w:numPr>
          <w:ilvl w:val="1"/>
          <w:numId w:val="55"/>
        </w:numPr>
      </w:pPr>
      <w:r>
        <w:t>Two-stage DRX can be realized by sparse PDCCH monitoring followed by SSSG switching</w:t>
      </w:r>
    </w:p>
    <w:p w14:paraId="725A4DDD" w14:textId="77777777" w:rsidR="00B6416E" w:rsidRDefault="00B6416E" w:rsidP="00B6416E">
      <w:pPr>
        <w:pStyle w:val="ListParagraph"/>
        <w:numPr>
          <w:ilvl w:val="1"/>
          <w:numId w:val="55"/>
        </w:numPr>
      </w:pPr>
      <w:r>
        <w:t>Similar performance gain to Rel-17 PDCCH monitoring adaptation</w:t>
      </w:r>
    </w:p>
    <w:p w14:paraId="0D6A0A9B" w14:textId="77777777" w:rsidR="00B6416E" w:rsidRDefault="00B6416E" w:rsidP="00B6416E">
      <w:pPr>
        <w:pStyle w:val="ListParagraph"/>
        <w:numPr>
          <w:ilvl w:val="1"/>
          <w:numId w:val="55"/>
        </w:numPr>
      </w:pPr>
      <w:r>
        <w:t>This has only RAN2 design, should be left to RAN2</w:t>
      </w:r>
    </w:p>
    <w:p w14:paraId="38259554" w14:textId="77777777" w:rsidR="00B6416E" w:rsidRPr="00B76DF6" w:rsidRDefault="00B6416E" w:rsidP="00B6416E">
      <w:pPr>
        <w:pStyle w:val="ListParagraph"/>
        <w:numPr>
          <w:ilvl w:val="0"/>
          <w:numId w:val="55"/>
        </w:numPr>
      </w:pPr>
      <w:r w:rsidRPr="00B76DF6">
        <w:t>Performance comparison:</w:t>
      </w:r>
    </w:p>
    <w:p w14:paraId="14DE9A20" w14:textId="77777777" w:rsidR="00B6416E" w:rsidRPr="00B76DF6" w:rsidRDefault="00B6416E" w:rsidP="00B6416E">
      <w:pPr>
        <w:pStyle w:val="ListParagraph"/>
        <w:numPr>
          <w:ilvl w:val="1"/>
          <w:numId w:val="36"/>
        </w:numPr>
        <w:overflowPunct/>
        <w:autoSpaceDE/>
        <w:autoSpaceDN/>
        <w:adjustRightInd/>
        <w:spacing w:after="160" w:line="259" w:lineRule="auto"/>
        <w:textAlignment w:val="auto"/>
      </w:pPr>
      <w:r w:rsidRPr="00B76DF6">
        <w:t xml:space="preserve">Two-stage On Duration provides </w:t>
      </w:r>
    </w:p>
    <w:p w14:paraId="3ACB729A" w14:textId="77777777" w:rsidR="00B6416E" w:rsidRPr="00B76DF6" w:rsidRDefault="00B6416E" w:rsidP="00B6416E">
      <w:pPr>
        <w:pStyle w:val="ListParagraph"/>
        <w:numPr>
          <w:ilvl w:val="2"/>
          <w:numId w:val="36"/>
        </w:numPr>
        <w:overflowPunct/>
        <w:autoSpaceDE/>
        <w:autoSpaceDN/>
        <w:adjustRightInd/>
        <w:spacing w:after="160" w:line="259" w:lineRule="auto"/>
        <w:textAlignment w:val="auto"/>
      </w:pPr>
      <w:r w:rsidRPr="00B76DF6">
        <w:t xml:space="preserve">mean power saving gain of 17.58% in the range of 4.80% to 27.00% for all UEs </w:t>
      </w:r>
    </w:p>
    <w:p w14:paraId="29F84188" w14:textId="77777777" w:rsidR="00B6416E" w:rsidRPr="00B76DF6" w:rsidRDefault="00B6416E" w:rsidP="00B6416E">
      <w:pPr>
        <w:pStyle w:val="ListParagraph"/>
        <w:numPr>
          <w:ilvl w:val="2"/>
          <w:numId w:val="36"/>
        </w:numPr>
        <w:overflowPunct/>
        <w:autoSpaceDE/>
        <w:autoSpaceDN/>
        <w:adjustRightInd/>
        <w:spacing w:after="160" w:line="259" w:lineRule="auto"/>
        <w:textAlignment w:val="auto"/>
      </w:pPr>
      <w:r w:rsidRPr="00B76DF6">
        <w:t xml:space="preserve">mean capacity gain of -5.97% in the range of -14.30% to 0% </w:t>
      </w:r>
    </w:p>
    <w:p w14:paraId="33F6D21A" w14:textId="77777777" w:rsidR="00B6416E" w:rsidRPr="00B76DF6" w:rsidRDefault="00B6416E" w:rsidP="00B6416E">
      <w:pPr>
        <w:pStyle w:val="ListParagraph"/>
        <w:numPr>
          <w:ilvl w:val="1"/>
          <w:numId w:val="36"/>
        </w:numPr>
        <w:overflowPunct/>
        <w:autoSpaceDE/>
        <w:autoSpaceDN/>
        <w:adjustRightInd/>
        <w:spacing w:after="160" w:line="259" w:lineRule="auto"/>
        <w:textAlignment w:val="auto"/>
      </w:pPr>
      <w:r w:rsidRPr="00B76DF6">
        <w:t xml:space="preserve">sparse PDCCH monitoring as the performance reference provides </w:t>
      </w:r>
    </w:p>
    <w:p w14:paraId="1EE7052A" w14:textId="77777777" w:rsidR="00B6416E" w:rsidRPr="00B76DF6" w:rsidRDefault="00B6416E" w:rsidP="00B6416E">
      <w:pPr>
        <w:pStyle w:val="ListParagraph"/>
        <w:numPr>
          <w:ilvl w:val="2"/>
          <w:numId w:val="36"/>
        </w:numPr>
        <w:overflowPunct/>
        <w:autoSpaceDE/>
        <w:autoSpaceDN/>
        <w:adjustRightInd/>
        <w:spacing w:after="160" w:line="259" w:lineRule="auto"/>
        <w:textAlignment w:val="auto"/>
      </w:pPr>
      <w:r w:rsidRPr="00B76DF6">
        <w:t xml:space="preserve">mean power saving gain of 18.88% in the range of 10.30% to 26.60% for all UEs </w:t>
      </w:r>
    </w:p>
    <w:p w14:paraId="1FBDEE4E" w14:textId="77777777" w:rsidR="00B6416E" w:rsidRPr="00B76DF6" w:rsidRDefault="00B6416E" w:rsidP="00B6416E">
      <w:pPr>
        <w:pStyle w:val="ListParagraph"/>
        <w:numPr>
          <w:ilvl w:val="2"/>
          <w:numId w:val="36"/>
        </w:numPr>
        <w:overflowPunct/>
        <w:autoSpaceDE/>
        <w:autoSpaceDN/>
        <w:adjustRightInd/>
        <w:spacing w:after="160" w:line="259" w:lineRule="auto"/>
        <w:textAlignment w:val="auto"/>
        <w:rPr>
          <w:lang w:eastAsia="ko-KR"/>
        </w:rPr>
      </w:pPr>
      <w:r w:rsidRPr="00B76DF6">
        <w:t>mean capacity gain of -9.54% in the range of -41.20% to 0%</w:t>
      </w:r>
    </w:p>
    <w:p w14:paraId="546BFC34" w14:textId="77777777" w:rsidR="00B6416E" w:rsidRDefault="00B6416E" w:rsidP="00B6416E"/>
    <w:p w14:paraId="4DB736E0" w14:textId="77777777" w:rsidR="00B6416E" w:rsidRDefault="00B6416E" w:rsidP="00B6416E"/>
    <w:p w14:paraId="08C0FD01" w14:textId="77777777" w:rsidR="00B6416E" w:rsidRDefault="00B6416E" w:rsidP="00B6416E">
      <w:r w:rsidRPr="000D64E4">
        <w:rPr>
          <w:b/>
          <w:bCs/>
        </w:rPr>
        <w:t>Proposal 2.7</w:t>
      </w:r>
      <w:r>
        <w:t>: multiple active CDRX configurations</w:t>
      </w:r>
    </w:p>
    <w:p w14:paraId="6EB6C9BB" w14:textId="77777777" w:rsidR="00B6416E" w:rsidRPr="007806B3" w:rsidRDefault="00B6416E" w:rsidP="00B6416E">
      <w:pPr>
        <w:pStyle w:val="ListParagraph"/>
        <w:numPr>
          <w:ilvl w:val="0"/>
          <w:numId w:val="57"/>
        </w:numPr>
      </w:pPr>
      <w:r w:rsidRPr="007806B3">
        <w:lastRenderedPageBreak/>
        <w:t>Support: Ericsson, TCL, Intel, ZTE, Sony, Lenovo, Xiaomi, ETRI, NEC, LGE, Apple, Rakuten Symphony, InterDigital and DOCOMO</w:t>
      </w:r>
    </w:p>
    <w:p w14:paraId="7565F7E0" w14:textId="77777777" w:rsidR="00B6416E" w:rsidRPr="007806B3" w:rsidRDefault="00B6416E" w:rsidP="00B6416E">
      <w:pPr>
        <w:pStyle w:val="ListParagraph"/>
        <w:numPr>
          <w:ilvl w:val="1"/>
          <w:numId w:val="57"/>
        </w:numPr>
      </w:pPr>
      <w:r w:rsidRPr="007806B3">
        <w:t>Can serve XR multiple traffic flows well, especially for 30fps DL video + DL audio</w:t>
      </w:r>
    </w:p>
    <w:p w14:paraId="63E350C5" w14:textId="69155AF4" w:rsidR="00B6416E" w:rsidRPr="007806B3" w:rsidRDefault="00B6416E" w:rsidP="00B6416E">
      <w:pPr>
        <w:pStyle w:val="ListParagraph"/>
        <w:numPr>
          <w:ilvl w:val="0"/>
          <w:numId w:val="57"/>
        </w:numPr>
      </w:pPr>
      <w:r w:rsidRPr="007806B3">
        <w:t xml:space="preserve">Not support: </w:t>
      </w:r>
      <w:del w:id="118" w:author="Huilin Xu" w:date="2022-11-16T04:10:00Z">
        <w:r w:rsidRPr="007806B3" w:rsidDel="001D5133">
          <w:delText>vivo</w:delText>
        </w:r>
      </w:del>
    </w:p>
    <w:p w14:paraId="229E9446" w14:textId="77777777" w:rsidR="00B6416E" w:rsidRPr="007806B3" w:rsidRDefault="00B6416E" w:rsidP="00B6416E">
      <w:pPr>
        <w:pStyle w:val="ListParagraph"/>
        <w:numPr>
          <w:ilvl w:val="1"/>
          <w:numId w:val="57"/>
        </w:numPr>
      </w:pPr>
      <w:r w:rsidRPr="007806B3">
        <w:t xml:space="preserve">CDRX + SPS can achieve similar power saving and capacity performance </w:t>
      </w:r>
    </w:p>
    <w:p w14:paraId="38AAFAD3" w14:textId="77777777" w:rsidR="00B6416E" w:rsidRPr="00FC75E6" w:rsidRDefault="00B6416E" w:rsidP="00B6416E">
      <w:pPr>
        <w:pStyle w:val="ListParagraph"/>
        <w:numPr>
          <w:ilvl w:val="0"/>
          <w:numId w:val="52"/>
        </w:numPr>
      </w:pPr>
      <w:r w:rsidRPr="00FC75E6">
        <w:t>Performance comparison 1: use single CDRX as reference</w:t>
      </w:r>
    </w:p>
    <w:p w14:paraId="12654FBD" w14:textId="77777777" w:rsidR="00B6416E" w:rsidRPr="00FC75E6" w:rsidRDefault="00B6416E" w:rsidP="00B6416E">
      <w:pPr>
        <w:pStyle w:val="ListParagraph"/>
        <w:numPr>
          <w:ilvl w:val="1"/>
          <w:numId w:val="52"/>
        </w:numPr>
      </w:pPr>
      <w:r w:rsidRPr="00FC75E6">
        <w:t xml:space="preserve">The proposed solution has </w:t>
      </w:r>
    </w:p>
    <w:p w14:paraId="53B0CC64" w14:textId="77777777" w:rsidR="00B6416E" w:rsidRPr="00FC75E6" w:rsidRDefault="00B6416E" w:rsidP="00B6416E">
      <w:pPr>
        <w:pStyle w:val="ListParagraph"/>
        <w:numPr>
          <w:ilvl w:val="2"/>
          <w:numId w:val="52"/>
        </w:numPr>
      </w:pPr>
      <w:r w:rsidRPr="00FC75E6">
        <w:t>mean power saving gain of 13.42% in the range of 10.1% to 18.09%</w:t>
      </w:r>
    </w:p>
    <w:p w14:paraId="409E0426" w14:textId="77777777" w:rsidR="00B6416E" w:rsidRPr="00FC75E6" w:rsidRDefault="00B6416E" w:rsidP="00B6416E">
      <w:pPr>
        <w:pStyle w:val="ListParagraph"/>
        <w:numPr>
          <w:ilvl w:val="2"/>
          <w:numId w:val="52"/>
        </w:numPr>
      </w:pPr>
      <w:r w:rsidRPr="00FC75E6">
        <w:t xml:space="preserve">mean capacity gain of -9.74% in the range of </w:t>
      </w:r>
      <w:r w:rsidRPr="00FC75E6">
        <w:rPr>
          <w:rFonts w:ascii="Calibri" w:hAnsi="Calibri" w:cs="Calibri"/>
        </w:rPr>
        <w:t>-21.3%</w:t>
      </w:r>
      <w:r w:rsidRPr="00FC75E6">
        <w:t xml:space="preserve"> to </w:t>
      </w:r>
      <w:r w:rsidRPr="00FC75E6">
        <w:rPr>
          <w:lang w:eastAsia="ko-KR"/>
        </w:rPr>
        <w:t>-4.7%</w:t>
      </w:r>
    </w:p>
    <w:p w14:paraId="09120E42" w14:textId="77777777" w:rsidR="00B6416E" w:rsidRPr="00FC75E6" w:rsidRDefault="00B6416E" w:rsidP="00B6416E">
      <w:pPr>
        <w:pStyle w:val="ListParagraph"/>
        <w:numPr>
          <w:ilvl w:val="1"/>
          <w:numId w:val="52"/>
        </w:numPr>
      </w:pPr>
      <w:r w:rsidRPr="00FC75E6">
        <w:t xml:space="preserve">eCDRX as performance reference has </w:t>
      </w:r>
    </w:p>
    <w:p w14:paraId="14B9B566" w14:textId="77777777" w:rsidR="00B6416E" w:rsidRPr="00FC75E6" w:rsidRDefault="00B6416E" w:rsidP="00B6416E">
      <w:pPr>
        <w:pStyle w:val="ListParagraph"/>
        <w:numPr>
          <w:ilvl w:val="2"/>
          <w:numId w:val="52"/>
        </w:numPr>
      </w:pPr>
      <w:r w:rsidRPr="00FC75E6">
        <w:t>mean power saving gain of 11.14% in the range of 6.22% to 18.4%</w:t>
      </w:r>
    </w:p>
    <w:p w14:paraId="3370BF1B" w14:textId="5E196B36" w:rsidR="00B6416E" w:rsidRPr="00FC75E6" w:rsidRDefault="00B6416E" w:rsidP="00B6416E">
      <w:pPr>
        <w:pStyle w:val="ListParagraph"/>
        <w:numPr>
          <w:ilvl w:val="2"/>
          <w:numId w:val="52"/>
        </w:numPr>
        <w:overflowPunct/>
        <w:autoSpaceDE/>
        <w:autoSpaceDN/>
        <w:adjustRightInd/>
        <w:spacing w:after="160" w:line="259" w:lineRule="auto"/>
        <w:textAlignment w:val="auto"/>
      </w:pPr>
      <w:r w:rsidRPr="00FC75E6">
        <w:t>mean capacity gain of -52% in the range of -100% to 0%</w:t>
      </w:r>
    </w:p>
    <w:p w14:paraId="0760395E" w14:textId="77777777" w:rsidR="00B6416E" w:rsidRPr="00FC75E6" w:rsidRDefault="00B6416E" w:rsidP="00B6416E">
      <w:pPr>
        <w:pStyle w:val="ListParagraph"/>
        <w:numPr>
          <w:ilvl w:val="0"/>
          <w:numId w:val="52"/>
        </w:numPr>
      </w:pPr>
      <w:r w:rsidRPr="00FC75E6">
        <w:t>Performance comparison 2: use single CDRX + SPS as reference</w:t>
      </w:r>
    </w:p>
    <w:p w14:paraId="1185745D" w14:textId="77777777" w:rsidR="00B6416E" w:rsidRPr="00FC75E6" w:rsidRDefault="00B6416E" w:rsidP="00B6416E">
      <w:pPr>
        <w:pStyle w:val="ListParagraph"/>
        <w:numPr>
          <w:ilvl w:val="1"/>
          <w:numId w:val="52"/>
        </w:numPr>
      </w:pPr>
      <w:r w:rsidRPr="00FC75E6">
        <w:t xml:space="preserve">The proposed solution has </w:t>
      </w:r>
    </w:p>
    <w:p w14:paraId="47CDC384" w14:textId="77777777" w:rsidR="00B6416E" w:rsidRPr="00FC75E6" w:rsidRDefault="00B6416E" w:rsidP="00B6416E">
      <w:pPr>
        <w:pStyle w:val="ListParagraph"/>
        <w:numPr>
          <w:ilvl w:val="2"/>
          <w:numId w:val="52"/>
        </w:numPr>
      </w:pPr>
      <w:r w:rsidRPr="00FC75E6">
        <w:t>mean power saving gain of 13.51% in the range of 6.95% to 19.84%</w:t>
      </w:r>
    </w:p>
    <w:p w14:paraId="3BD26D7B" w14:textId="77777777" w:rsidR="00B6416E" w:rsidRPr="00FC75E6" w:rsidRDefault="00B6416E" w:rsidP="00B6416E">
      <w:pPr>
        <w:pStyle w:val="ListParagraph"/>
        <w:numPr>
          <w:ilvl w:val="2"/>
          <w:numId w:val="52"/>
        </w:numPr>
      </w:pPr>
      <w:r w:rsidRPr="00FC75E6">
        <w:t xml:space="preserve">mean capacity gain of -0.43% in the range of </w:t>
      </w:r>
      <w:r w:rsidRPr="00FC75E6">
        <w:rPr>
          <w:lang w:eastAsia="ko-KR"/>
        </w:rPr>
        <w:t xml:space="preserve">-1.2% </w:t>
      </w:r>
      <w:r w:rsidRPr="00FC75E6">
        <w:t>to 0%</w:t>
      </w:r>
    </w:p>
    <w:p w14:paraId="12BEC8F3" w14:textId="00B5F179" w:rsidR="00B6416E" w:rsidRPr="00FC75E6" w:rsidRDefault="00B6416E" w:rsidP="00B6416E">
      <w:pPr>
        <w:pStyle w:val="ListParagraph"/>
        <w:numPr>
          <w:ilvl w:val="1"/>
          <w:numId w:val="52"/>
        </w:numPr>
      </w:pPr>
      <w:r w:rsidRPr="00FC75E6">
        <w:t xml:space="preserve">eCDRX </w:t>
      </w:r>
      <w:r w:rsidR="006B6829">
        <w:t xml:space="preserve">+ SPS </w:t>
      </w:r>
      <w:r w:rsidRPr="00FC75E6">
        <w:t xml:space="preserve">as performance reference has </w:t>
      </w:r>
    </w:p>
    <w:p w14:paraId="3C2FCDC5" w14:textId="77777777" w:rsidR="00B6416E" w:rsidRPr="00FC75E6" w:rsidRDefault="00B6416E" w:rsidP="00B6416E">
      <w:pPr>
        <w:pStyle w:val="ListParagraph"/>
        <w:numPr>
          <w:ilvl w:val="2"/>
          <w:numId w:val="52"/>
        </w:numPr>
      </w:pPr>
      <w:r w:rsidRPr="00FC75E6">
        <w:t>mean power saving gain of 14.42% in the range of 8.14% to 20.70%</w:t>
      </w:r>
    </w:p>
    <w:p w14:paraId="10F5E0F3" w14:textId="77777777" w:rsidR="00B6416E" w:rsidRPr="00FC75E6" w:rsidRDefault="00B6416E" w:rsidP="00B6416E">
      <w:pPr>
        <w:pStyle w:val="ListParagraph"/>
        <w:numPr>
          <w:ilvl w:val="2"/>
          <w:numId w:val="52"/>
        </w:numPr>
      </w:pPr>
      <w:r w:rsidRPr="00FC75E6">
        <w:t xml:space="preserve">mean capacity gain of -0.25% in the range of </w:t>
      </w:r>
      <w:r w:rsidRPr="00FC75E6">
        <w:rPr>
          <w:lang w:eastAsia="ko-KR"/>
        </w:rPr>
        <w:t xml:space="preserve">-0.5% </w:t>
      </w:r>
      <w:r w:rsidRPr="00FC75E6">
        <w:t>to 0%</w:t>
      </w:r>
    </w:p>
    <w:p w14:paraId="43C390B6" w14:textId="77777777" w:rsidR="00B6416E" w:rsidRDefault="00B6416E" w:rsidP="00B6416E"/>
    <w:p w14:paraId="40936611" w14:textId="77777777" w:rsidR="00B6416E" w:rsidRDefault="00B6416E" w:rsidP="00B6416E">
      <w:r w:rsidRPr="000D64E4">
        <w:rPr>
          <w:b/>
          <w:bCs/>
        </w:rPr>
        <w:t>Proposal 2.6</w:t>
      </w:r>
      <w:r>
        <w:t xml:space="preserve">: support early stopping of On-Duration timer by i) inactivity timer expiration ii) after a time window after the reception of XR data </w:t>
      </w:r>
    </w:p>
    <w:p w14:paraId="71BF6CBE" w14:textId="77777777" w:rsidR="00B6416E" w:rsidRDefault="00B6416E" w:rsidP="00B6416E">
      <w:pPr>
        <w:pStyle w:val="ListParagraph"/>
        <w:numPr>
          <w:ilvl w:val="0"/>
          <w:numId w:val="56"/>
        </w:numPr>
      </w:pPr>
      <w:r>
        <w:t xml:space="preserve">Support: </w:t>
      </w:r>
      <w:r w:rsidRPr="00E913A6">
        <w:t>Huawei</w:t>
      </w:r>
      <w:r>
        <w:t>, Xiaomi and MediaTek, Rakuten Symphony, DOCOMO, III and Qualcomm</w:t>
      </w:r>
    </w:p>
    <w:p w14:paraId="57BBBBAB" w14:textId="77777777" w:rsidR="00B6416E" w:rsidRDefault="00B6416E" w:rsidP="00B6416E">
      <w:pPr>
        <w:pStyle w:val="ListParagraph"/>
        <w:numPr>
          <w:ilvl w:val="1"/>
          <w:numId w:val="56"/>
        </w:numPr>
      </w:pPr>
      <w:r>
        <w:t>simple solution that can effectively handle the jitter</w:t>
      </w:r>
    </w:p>
    <w:p w14:paraId="581B78B2" w14:textId="77777777" w:rsidR="00B6416E" w:rsidRDefault="00B6416E" w:rsidP="00B6416E">
      <w:pPr>
        <w:pStyle w:val="ListParagraph"/>
        <w:numPr>
          <w:ilvl w:val="0"/>
          <w:numId w:val="56"/>
        </w:numPr>
      </w:pPr>
      <w:r>
        <w:t>Not support: ZTE, Nokia, vivo</w:t>
      </w:r>
    </w:p>
    <w:p w14:paraId="30F21BE2" w14:textId="77777777" w:rsidR="00B6416E" w:rsidRDefault="00B6416E" w:rsidP="00B6416E">
      <w:pPr>
        <w:pStyle w:val="ListParagraph"/>
        <w:numPr>
          <w:ilvl w:val="1"/>
          <w:numId w:val="56"/>
        </w:numPr>
      </w:pPr>
      <w:r>
        <w:t>MAC-CE “go-to-sleep” and PDCCH skipping can achieve similar effect</w:t>
      </w:r>
    </w:p>
    <w:p w14:paraId="53247110" w14:textId="77777777" w:rsidR="00B6416E" w:rsidRDefault="00B6416E" w:rsidP="00B6416E">
      <w:pPr>
        <w:pStyle w:val="ListParagraph"/>
        <w:numPr>
          <w:ilvl w:val="0"/>
          <w:numId w:val="52"/>
        </w:numPr>
      </w:pPr>
      <w:r>
        <w:t>Performance comparison:</w:t>
      </w:r>
    </w:p>
    <w:p w14:paraId="381242FD" w14:textId="77777777" w:rsidR="00B6416E" w:rsidRPr="00201497" w:rsidRDefault="00B6416E" w:rsidP="00B6416E">
      <w:pPr>
        <w:pStyle w:val="ListParagraph"/>
        <w:numPr>
          <w:ilvl w:val="1"/>
          <w:numId w:val="52"/>
        </w:numPr>
      </w:pPr>
      <w:r w:rsidRPr="00201497">
        <w:t xml:space="preserve">The proposed solution has </w:t>
      </w:r>
    </w:p>
    <w:p w14:paraId="2FA0A506" w14:textId="77777777" w:rsidR="00B6416E" w:rsidRPr="00201497" w:rsidRDefault="00B6416E" w:rsidP="00B6416E">
      <w:pPr>
        <w:pStyle w:val="ListParagraph"/>
        <w:numPr>
          <w:ilvl w:val="2"/>
          <w:numId w:val="52"/>
        </w:numPr>
      </w:pPr>
      <w:r w:rsidRPr="00201497">
        <w:t>mean power saving gain of 23.33% in the range of 10.22% to 43.18%</w:t>
      </w:r>
    </w:p>
    <w:p w14:paraId="40E7AB1A" w14:textId="77777777" w:rsidR="00B6416E" w:rsidRPr="00201497" w:rsidRDefault="00B6416E" w:rsidP="00B6416E">
      <w:pPr>
        <w:pStyle w:val="ListParagraph"/>
        <w:numPr>
          <w:ilvl w:val="2"/>
          <w:numId w:val="52"/>
        </w:numPr>
      </w:pPr>
      <w:r w:rsidRPr="00201497">
        <w:t>mean capacity gain of -3.33% in the range of -5.6% to -2.1%</w:t>
      </w:r>
    </w:p>
    <w:p w14:paraId="129BC8B5" w14:textId="77777777" w:rsidR="00B6416E" w:rsidRPr="00201497" w:rsidRDefault="00B6416E" w:rsidP="00B6416E">
      <w:pPr>
        <w:pStyle w:val="ListParagraph"/>
        <w:numPr>
          <w:ilvl w:val="1"/>
          <w:numId w:val="52"/>
        </w:numPr>
      </w:pPr>
      <w:r w:rsidRPr="00201497">
        <w:t xml:space="preserve">eCDRX as performance reference has </w:t>
      </w:r>
    </w:p>
    <w:p w14:paraId="7D6F8D6F" w14:textId="77777777" w:rsidR="00B6416E" w:rsidRPr="00201497" w:rsidRDefault="00B6416E" w:rsidP="00B6416E">
      <w:pPr>
        <w:pStyle w:val="ListParagraph"/>
        <w:numPr>
          <w:ilvl w:val="2"/>
          <w:numId w:val="52"/>
        </w:numPr>
      </w:pPr>
      <w:r w:rsidRPr="00201497">
        <w:t>mean power saving gain of 9.64% in the range of 7.64% to 11.39%</w:t>
      </w:r>
    </w:p>
    <w:p w14:paraId="3B91D8AE" w14:textId="77777777" w:rsidR="00B6416E" w:rsidRPr="00201497" w:rsidRDefault="00B6416E" w:rsidP="00B6416E">
      <w:pPr>
        <w:pStyle w:val="ListParagraph"/>
        <w:numPr>
          <w:ilvl w:val="2"/>
          <w:numId w:val="52"/>
        </w:numPr>
      </w:pPr>
      <w:r w:rsidRPr="00201497">
        <w:t>mean capacity gain of -0.30% in the range of -2.1% to 1.5%</w:t>
      </w:r>
    </w:p>
    <w:p w14:paraId="653260B4" w14:textId="77777777" w:rsidR="00B6416E" w:rsidRDefault="00B6416E" w:rsidP="00B6416E"/>
    <w:p w14:paraId="58B4BCE5" w14:textId="77777777" w:rsidR="00B6416E" w:rsidRDefault="00B6416E" w:rsidP="00B6416E">
      <w:r w:rsidRPr="000D64E4">
        <w:rPr>
          <w:b/>
          <w:bCs/>
        </w:rPr>
        <w:t>Proposal 3.4</w:t>
      </w:r>
      <w:r>
        <w:t xml:space="preserve">: support an implicit SSSG at the start </w:t>
      </w:r>
      <w:r w:rsidRPr="00A200B5">
        <w:t>of drx-OnDuration and another SSSG applies when a PDCCH for data traffic is received</w:t>
      </w:r>
      <w:r>
        <w:t>, with search space set monitoring pattern aligned with DRX cycle</w:t>
      </w:r>
    </w:p>
    <w:p w14:paraId="28BF7F6D" w14:textId="77777777" w:rsidR="00B6416E" w:rsidRPr="00001281" w:rsidRDefault="00B6416E" w:rsidP="00B6416E">
      <w:pPr>
        <w:pStyle w:val="ListParagraph"/>
        <w:numPr>
          <w:ilvl w:val="0"/>
          <w:numId w:val="62"/>
        </w:numPr>
      </w:pPr>
      <w:r w:rsidRPr="00001281">
        <w:t>Support: Ericsson, Huawei, MTK, LGE</w:t>
      </w:r>
    </w:p>
    <w:p w14:paraId="55883118" w14:textId="77777777" w:rsidR="00B6416E" w:rsidRPr="00001281" w:rsidRDefault="00B6416E" w:rsidP="00B6416E">
      <w:pPr>
        <w:pStyle w:val="ListParagraph"/>
        <w:numPr>
          <w:ilvl w:val="1"/>
          <w:numId w:val="62"/>
        </w:numPr>
      </w:pPr>
      <w:r w:rsidRPr="00001281">
        <w:rPr>
          <w:rFonts w:eastAsiaTheme="minorEastAsia"/>
          <w:bCs/>
          <w:lang w:eastAsia="ko-KR"/>
        </w:rPr>
        <w:t>Implicit SSSG with sparse PMOs is helpful for UE power saving</w:t>
      </w:r>
    </w:p>
    <w:p w14:paraId="64D03DE8" w14:textId="77777777" w:rsidR="00B6416E" w:rsidRPr="00001281" w:rsidRDefault="00B6416E" w:rsidP="00B6416E">
      <w:pPr>
        <w:pStyle w:val="ListParagraph"/>
        <w:numPr>
          <w:ilvl w:val="0"/>
          <w:numId w:val="62"/>
        </w:numPr>
      </w:pPr>
      <w:r w:rsidRPr="00001281">
        <w:t>Performance comparison 1: without PDCCH skipping</w:t>
      </w:r>
    </w:p>
    <w:p w14:paraId="23E3E578" w14:textId="77777777" w:rsidR="00B6416E" w:rsidRPr="00001281" w:rsidRDefault="00B6416E" w:rsidP="00B6416E">
      <w:pPr>
        <w:pStyle w:val="ListParagraph"/>
        <w:numPr>
          <w:ilvl w:val="1"/>
          <w:numId w:val="62"/>
        </w:numPr>
      </w:pPr>
      <w:r w:rsidRPr="00001281">
        <w:t xml:space="preserve">The proposed solution has </w:t>
      </w:r>
    </w:p>
    <w:p w14:paraId="78E6ED8E" w14:textId="77777777" w:rsidR="00B6416E" w:rsidRPr="00001281" w:rsidRDefault="00B6416E" w:rsidP="00B6416E">
      <w:pPr>
        <w:pStyle w:val="ListParagraph"/>
        <w:numPr>
          <w:ilvl w:val="2"/>
          <w:numId w:val="62"/>
        </w:numPr>
      </w:pPr>
      <w:r w:rsidRPr="00001281">
        <w:t xml:space="preserve">mean power saving gain of 15.02% </w:t>
      </w:r>
    </w:p>
    <w:p w14:paraId="4E344CEF" w14:textId="77777777" w:rsidR="00B6416E" w:rsidRPr="00001281" w:rsidRDefault="00B6416E" w:rsidP="00B6416E">
      <w:pPr>
        <w:pStyle w:val="ListParagraph"/>
        <w:numPr>
          <w:ilvl w:val="2"/>
          <w:numId w:val="62"/>
        </w:numPr>
      </w:pPr>
      <w:r w:rsidRPr="00001281">
        <w:t xml:space="preserve">mean capacity gain of -8.90% </w:t>
      </w:r>
    </w:p>
    <w:p w14:paraId="4778397A" w14:textId="77777777" w:rsidR="00B6416E" w:rsidRPr="00001281" w:rsidRDefault="00B6416E" w:rsidP="00B6416E">
      <w:pPr>
        <w:pStyle w:val="ListParagraph"/>
        <w:numPr>
          <w:ilvl w:val="1"/>
          <w:numId w:val="62"/>
        </w:numPr>
      </w:pPr>
      <w:r w:rsidRPr="00001281">
        <w:t xml:space="preserve">Rel17 SSSG switching as performance reference has </w:t>
      </w:r>
    </w:p>
    <w:p w14:paraId="6A41D030" w14:textId="77777777" w:rsidR="00B6416E" w:rsidRPr="00001281" w:rsidRDefault="00B6416E" w:rsidP="00B6416E">
      <w:pPr>
        <w:pStyle w:val="ListParagraph"/>
        <w:numPr>
          <w:ilvl w:val="2"/>
          <w:numId w:val="62"/>
        </w:numPr>
      </w:pPr>
      <w:r w:rsidRPr="00001281">
        <w:t xml:space="preserve">mean power saving gain of 15.05% </w:t>
      </w:r>
    </w:p>
    <w:p w14:paraId="79DCBD97" w14:textId="77777777" w:rsidR="00B6416E" w:rsidRPr="00001281" w:rsidRDefault="00B6416E" w:rsidP="00B6416E">
      <w:pPr>
        <w:pStyle w:val="ListParagraph"/>
        <w:numPr>
          <w:ilvl w:val="2"/>
          <w:numId w:val="62"/>
        </w:numPr>
      </w:pPr>
      <w:r w:rsidRPr="00001281">
        <w:t xml:space="preserve">mean capacity gain of -15.63% </w:t>
      </w:r>
    </w:p>
    <w:p w14:paraId="2462493C" w14:textId="77777777" w:rsidR="00B6416E" w:rsidRPr="00001281" w:rsidRDefault="00B6416E" w:rsidP="00B6416E">
      <w:pPr>
        <w:pStyle w:val="ListParagraph"/>
        <w:numPr>
          <w:ilvl w:val="0"/>
          <w:numId w:val="62"/>
        </w:numPr>
      </w:pPr>
      <w:r w:rsidRPr="00001281">
        <w:t>Performance comparison 2: with PDCCH skipping</w:t>
      </w:r>
    </w:p>
    <w:p w14:paraId="69A0548B" w14:textId="77777777" w:rsidR="00B6416E" w:rsidRPr="00001281" w:rsidRDefault="00B6416E" w:rsidP="00B6416E">
      <w:pPr>
        <w:pStyle w:val="ListParagraph"/>
        <w:numPr>
          <w:ilvl w:val="1"/>
          <w:numId w:val="62"/>
        </w:numPr>
      </w:pPr>
      <w:r w:rsidRPr="00001281">
        <w:t xml:space="preserve">The proposed solution has </w:t>
      </w:r>
    </w:p>
    <w:p w14:paraId="46D838DB" w14:textId="77777777" w:rsidR="00B6416E" w:rsidRPr="00001281" w:rsidRDefault="00B6416E" w:rsidP="00B6416E">
      <w:pPr>
        <w:pStyle w:val="ListParagraph"/>
        <w:numPr>
          <w:ilvl w:val="2"/>
          <w:numId w:val="62"/>
        </w:numPr>
      </w:pPr>
      <w:r w:rsidRPr="00001281">
        <w:t>mean power saving gain of 18.95%</w:t>
      </w:r>
    </w:p>
    <w:p w14:paraId="7009F3A9" w14:textId="77777777" w:rsidR="00B6416E" w:rsidRPr="00001281" w:rsidRDefault="00B6416E" w:rsidP="00B6416E">
      <w:pPr>
        <w:pStyle w:val="ListParagraph"/>
        <w:numPr>
          <w:ilvl w:val="2"/>
          <w:numId w:val="62"/>
        </w:numPr>
      </w:pPr>
      <w:r w:rsidRPr="00001281">
        <w:t>mean capacity gain of -9.07%</w:t>
      </w:r>
    </w:p>
    <w:p w14:paraId="48D58CE2" w14:textId="77777777" w:rsidR="00B6416E" w:rsidRPr="00001281" w:rsidRDefault="00B6416E" w:rsidP="00B6416E">
      <w:pPr>
        <w:pStyle w:val="ListParagraph"/>
        <w:numPr>
          <w:ilvl w:val="1"/>
          <w:numId w:val="62"/>
        </w:numPr>
      </w:pPr>
      <w:r w:rsidRPr="00001281">
        <w:t xml:space="preserve">Rel17 SSSG switching as performance reference has </w:t>
      </w:r>
    </w:p>
    <w:p w14:paraId="438AA8EC" w14:textId="77777777" w:rsidR="00B6416E" w:rsidRPr="00001281" w:rsidRDefault="00B6416E" w:rsidP="00B6416E">
      <w:pPr>
        <w:pStyle w:val="ListParagraph"/>
        <w:numPr>
          <w:ilvl w:val="2"/>
          <w:numId w:val="62"/>
        </w:numPr>
      </w:pPr>
      <w:r w:rsidRPr="00001281">
        <w:t>mean power saving gain of 19.37%</w:t>
      </w:r>
    </w:p>
    <w:p w14:paraId="397F3203" w14:textId="77777777" w:rsidR="00B6416E" w:rsidRPr="00001281" w:rsidRDefault="00B6416E" w:rsidP="00B6416E">
      <w:pPr>
        <w:pStyle w:val="ListParagraph"/>
        <w:numPr>
          <w:ilvl w:val="2"/>
          <w:numId w:val="62"/>
        </w:numPr>
      </w:pPr>
      <w:r w:rsidRPr="00001281">
        <w:t>mean capacity gain of -8.43%</w:t>
      </w:r>
    </w:p>
    <w:p w14:paraId="5FAE737B" w14:textId="77777777" w:rsidR="00B6416E" w:rsidRDefault="00B6416E" w:rsidP="00B6416E"/>
    <w:p w14:paraId="42912015" w14:textId="77777777" w:rsidR="00B6416E" w:rsidRDefault="00B6416E" w:rsidP="00B6416E">
      <w:r w:rsidRPr="000D64E4">
        <w:rPr>
          <w:b/>
          <w:bCs/>
        </w:rPr>
        <w:t>Proposal 2.8</w:t>
      </w:r>
      <w:r>
        <w:t>: support dynamic grant enhancement with XR-specific pre-scheduling</w:t>
      </w:r>
    </w:p>
    <w:p w14:paraId="54889CC5" w14:textId="77777777" w:rsidR="00B6416E" w:rsidRDefault="00B6416E" w:rsidP="00B6416E">
      <w:pPr>
        <w:pStyle w:val="ListParagraph"/>
        <w:numPr>
          <w:ilvl w:val="0"/>
          <w:numId w:val="58"/>
        </w:numPr>
      </w:pPr>
      <w:r>
        <w:lastRenderedPageBreak/>
        <w:t>Support: CATT, MTK</w:t>
      </w:r>
    </w:p>
    <w:p w14:paraId="17F314ED" w14:textId="77777777" w:rsidR="00B6416E" w:rsidRPr="00FD0880" w:rsidRDefault="00B6416E" w:rsidP="00B6416E">
      <w:pPr>
        <w:pStyle w:val="ListParagraph"/>
        <w:numPr>
          <w:ilvl w:val="1"/>
          <w:numId w:val="58"/>
        </w:numPr>
      </w:pPr>
      <w:r>
        <w:t>Can align PDCCH monitoring window with XR traffic period</w:t>
      </w:r>
    </w:p>
    <w:p w14:paraId="63767607" w14:textId="77777777" w:rsidR="00B6416E" w:rsidRDefault="00B6416E" w:rsidP="00B6416E">
      <w:pPr>
        <w:pStyle w:val="ListParagraph"/>
        <w:numPr>
          <w:ilvl w:val="0"/>
          <w:numId w:val="58"/>
        </w:numPr>
      </w:pPr>
      <w:r>
        <w:t>Performance comparison:</w:t>
      </w:r>
    </w:p>
    <w:p w14:paraId="529AD1A5" w14:textId="77777777" w:rsidR="00B6416E" w:rsidRPr="005E4680" w:rsidRDefault="00B6416E" w:rsidP="00B6416E">
      <w:pPr>
        <w:pStyle w:val="ListParagraph"/>
        <w:numPr>
          <w:ilvl w:val="1"/>
          <w:numId w:val="41"/>
        </w:numPr>
        <w:overflowPunct/>
        <w:autoSpaceDE/>
        <w:autoSpaceDN/>
        <w:adjustRightInd/>
        <w:spacing w:after="160" w:line="259" w:lineRule="auto"/>
        <w:textAlignment w:val="auto"/>
      </w:pPr>
      <w:r w:rsidRPr="005E4680">
        <w:t xml:space="preserve">For FR1, DL only evaluation, InH, high load, VR 30Mbps traffic at 60fps with 10ms PDB, it is observed from CATT that </w:t>
      </w:r>
    </w:p>
    <w:p w14:paraId="18697E63" w14:textId="77777777" w:rsidR="00B6416E" w:rsidRPr="005E4680" w:rsidRDefault="00B6416E" w:rsidP="00B6416E">
      <w:pPr>
        <w:pStyle w:val="ListParagraph"/>
        <w:numPr>
          <w:ilvl w:val="2"/>
          <w:numId w:val="41"/>
        </w:numPr>
        <w:overflowPunct/>
        <w:autoSpaceDE/>
        <w:autoSpaceDN/>
        <w:adjustRightInd/>
        <w:spacing w:after="160" w:line="259" w:lineRule="auto"/>
        <w:textAlignment w:val="auto"/>
      </w:pPr>
      <w:r w:rsidRPr="005E4680">
        <w:rPr>
          <w:rFonts w:hint="eastAsia"/>
        </w:rPr>
        <w:t>s</w:t>
      </w:r>
      <w:r w:rsidRPr="005E4680">
        <w:t>emi-static</w:t>
      </w:r>
      <w:r w:rsidRPr="005E4680">
        <w:rPr>
          <w:rFonts w:hint="eastAsia"/>
        </w:rPr>
        <w:t xml:space="preserve"> </w:t>
      </w:r>
      <w:r w:rsidRPr="005E4680">
        <w:t>C-DRX</w:t>
      </w:r>
      <w:r w:rsidRPr="005E4680">
        <w:rPr>
          <w:rFonts w:hint="eastAsia"/>
        </w:rPr>
        <w:t xml:space="preserve"> enhancement scheme with </w:t>
      </w:r>
      <w:r w:rsidRPr="005E4680">
        <w:t>(</w:t>
      </w:r>
      <w:r w:rsidRPr="005E4680">
        <w:rPr>
          <w:rFonts w:hint="eastAsia"/>
        </w:rPr>
        <w:t>17/17/16</w:t>
      </w:r>
      <w:r w:rsidRPr="005E4680">
        <w:t>,</w:t>
      </w:r>
      <w:r w:rsidRPr="005E4680">
        <w:rPr>
          <w:rFonts w:hint="eastAsia"/>
        </w:rPr>
        <w:t xml:space="preserve"> 8</w:t>
      </w:r>
      <w:r w:rsidRPr="005E4680">
        <w:t>,</w:t>
      </w:r>
      <w:r w:rsidRPr="005E4680">
        <w:rPr>
          <w:rFonts w:hint="eastAsia"/>
        </w:rPr>
        <w:t xml:space="preserve"> </w:t>
      </w:r>
      <w:r w:rsidRPr="005E4680">
        <w:t>4)</w:t>
      </w:r>
      <w:r w:rsidRPr="005E4680">
        <w:rPr>
          <w:rFonts w:hint="eastAsia"/>
        </w:rPr>
        <w:t xml:space="preserve"> obtain</w:t>
      </w:r>
      <w:r w:rsidRPr="005E4680">
        <w:t>s</w:t>
      </w:r>
      <w:r w:rsidRPr="005E4680">
        <w:rPr>
          <w:rFonts w:hint="eastAsia"/>
        </w:rPr>
        <w:t xml:space="preserve"> 25.5% power saving gain with none satisfied UE, </w:t>
      </w:r>
      <w:r w:rsidRPr="005E4680">
        <w:t xml:space="preserve">the </w:t>
      </w:r>
      <w:r w:rsidRPr="005E4680">
        <w:rPr>
          <w:rFonts w:hint="eastAsia"/>
        </w:rPr>
        <w:t>d</w:t>
      </w:r>
      <w:r w:rsidRPr="005E4680">
        <w:t>ynamic grant enhancement with XR-specific</w:t>
      </w:r>
      <w:r w:rsidRPr="005E4680">
        <w:rPr>
          <w:rFonts w:hint="eastAsia"/>
        </w:rPr>
        <w:t xml:space="preserve"> pre-scheduling</w:t>
      </w:r>
      <w:r w:rsidRPr="005E4680">
        <w:t xml:space="preserve"> scheme</w:t>
      </w:r>
      <w:r w:rsidRPr="005E4680">
        <w:rPr>
          <w:rFonts w:hint="eastAsia"/>
        </w:rPr>
        <w:t xml:space="preserve"> </w:t>
      </w:r>
      <w:r w:rsidRPr="005E4680">
        <w:t xml:space="preserve">could obtain the less than 10% capacity performance gap than that of the UE always-on for DG scheduling and obtain </w:t>
      </w:r>
      <w:r w:rsidRPr="005E4680">
        <w:rPr>
          <w:rFonts w:hint="eastAsia"/>
        </w:rPr>
        <w:t>11.7</w:t>
      </w:r>
      <w:r w:rsidRPr="005E4680">
        <w:t>%~29.</w:t>
      </w:r>
      <w:r w:rsidRPr="005E4680">
        <w:rPr>
          <w:rFonts w:hint="eastAsia"/>
        </w:rPr>
        <w:t>4</w:t>
      </w:r>
      <w:r w:rsidRPr="005E4680">
        <w:t xml:space="preserve">% PSG compared to that of the UE always-on for DG scheduling. </w:t>
      </w:r>
    </w:p>
    <w:p w14:paraId="22224E78" w14:textId="77777777" w:rsidR="00B6416E" w:rsidRPr="005E4680" w:rsidRDefault="00B6416E" w:rsidP="00B6416E">
      <w:pPr>
        <w:pStyle w:val="ListParagraph"/>
        <w:numPr>
          <w:ilvl w:val="2"/>
          <w:numId w:val="41"/>
        </w:numPr>
        <w:overflowPunct/>
        <w:autoSpaceDE/>
        <w:autoSpaceDN/>
        <w:adjustRightInd/>
        <w:spacing w:after="160" w:line="259" w:lineRule="auto"/>
        <w:textAlignment w:val="auto"/>
      </w:pPr>
      <w:r w:rsidRPr="005E4680">
        <w:t>Under the similar capacity performance,</w:t>
      </w:r>
      <w:r w:rsidRPr="005E4680">
        <w:rPr>
          <w:rFonts w:hint="eastAsia"/>
        </w:rPr>
        <w:t xml:space="preserve"> </w:t>
      </w:r>
      <w:r w:rsidRPr="005E4680">
        <w:t xml:space="preserve"> while</w:t>
      </w:r>
      <w:r w:rsidRPr="005E4680">
        <w:rPr>
          <w:rFonts w:hint="eastAsia"/>
        </w:rPr>
        <w:t xml:space="preserve"> </w:t>
      </w:r>
      <w:r w:rsidRPr="005E4680">
        <w:t>the</w:t>
      </w:r>
      <w:r w:rsidRPr="005E4680">
        <w:rPr>
          <w:rFonts w:hint="eastAsia"/>
        </w:rPr>
        <w:t xml:space="preserve"> s</w:t>
      </w:r>
      <w:r w:rsidRPr="005E4680">
        <w:t>emi-static C-DRX</w:t>
      </w:r>
      <w:r w:rsidRPr="005E4680">
        <w:rPr>
          <w:rFonts w:hint="eastAsia"/>
        </w:rPr>
        <w:t xml:space="preserve"> enhancement scheme with </w:t>
      </w:r>
      <w:r w:rsidRPr="005E4680">
        <w:t>(</w:t>
      </w:r>
      <w:r w:rsidRPr="005E4680">
        <w:rPr>
          <w:rFonts w:hint="eastAsia"/>
        </w:rPr>
        <w:t>17/17/16</w:t>
      </w:r>
      <w:r w:rsidRPr="005E4680">
        <w:t>,</w:t>
      </w:r>
      <w:r w:rsidRPr="005E4680">
        <w:rPr>
          <w:rFonts w:hint="eastAsia"/>
        </w:rPr>
        <w:t xml:space="preserve"> 8</w:t>
      </w:r>
      <w:r w:rsidRPr="005E4680">
        <w:t>,</w:t>
      </w:r>
      <w:r w:rsidRPr="005E4680">
        <w:rPr>
          <w:rFonts w:hint="eastAsia"/>
        </w:rPr>
        <w:t xml:space="preserve"> </w:t>
      </w:r>
      <w:r w:rsidRPr="005E4680">
        <w:t>4)</w:t>
      </w:r>
      <w:r w:rsidRPr="005E4680">
        <w:rPr>
          <w:rFonts w:hint="eastAsia"/>
        </w:rPr>
        <w:t xml:space="preserve"> provide</w:t>
      </w:r>
      <w:r w:rsidRPr="005E4680">
        <w:t>s</w:t>
      </w:r>
      <w:r w:rsidRPr="005E4680">
        <w:rPr>
          <w:rFonts w:hint="eastAsia"/>
        </w:rPr>
        <w:t xml:space="preserve"> capacity loss of 100%, t</w:t>
      </w:r>
      <w:r w:rsidRPr="005E4680">
        <w:t xml:space="preserve">he Dynamic grant enhancement with XR-specific </w:t>
      </w:r>
      <w:r w:rsidRPr="005E4680">
        <w:rPr>
          <w:rFonts w:hint="eastAsia"/>
        </w:rPr>
        <w:t xml:space="preserve"> pre-scheduling</w:t>
      </w:r>
      <w:r w:rsidRPr="005E4680">
        <w:t xml:space="preserve"> could obtain less than 10% capacity performance degradation than that of the UE always-on for DG scheduling and obtain </w:t>
      </w:r>
      <w:r w:rsidRPr="005E4680">
        <w:rPr>
          <w:rFonts w:hint="eastAsia"/>
        </w:rPr>
        <w:t>15.7</w:t>
      </w:r>
      <w:r w:rsidRPr="005E4680">
        <w:t>%~2</w:t>
      </w:r>
      <w:r w:rsidRPr="005E4680">
        <w:rPr>
          <w:rFonts w:hint="eastAsia"/>
        </w:rPr>
        <w:t>3.3</w:t>
      </w:r>
      <w:r w:rsidRPr="005E4680">
        <w:t>% PSG compared to that of</w:t>
      </w:r>
      <w:r w:rsidRPr="005E4680">
        <w:rPr>
          <w:rFonts w:hint="eastAsia"/>
        </w:rPr>
        <w:t xml:space="preserve"> </w:t>
      </w:r>
      <w:r w:rsidRPr="005E4680">
        <w:t>DG scheduling with C-DRX(16,</w:t>
      </w:r>
      <w:r w:rsidRPr="005E4680">
        <w:rPr>
          <w:rFonts w:hint="eastAsia"/>
        </w:rPr>
        <w:t xml:space="preserve"> </w:t>
      </w:r>
      <w:r w:rsidRPr="005E4680">
        <w:t>12,</w:t>
      </w:r>
      <w:r w:rsidRPr="005E4680">
        <w:rPr>
          <w:rFonts w:hint="eastAsia"/>
        </w:rPr>
        <w:t xml:space="preserve"> </w:t>
      </w:r>
      <w:r w:rsidRPr="005E4680">
        <w:t>4) and R</w:t>
      </w:r>
      <w:r w:rsidRPr="005E4680">
        <w:rPr>
          <w:rFonts w:hint="eastAsia"/>
        </w:rPr>
        <w:t>el-</w:t>
      </w:r>
      <w:r w:rsidRPr="005E4680">
        <w:t>17 PDCCH skipping scheme.</w:t>
      </w:r>
    </w:p>
    <w:p w14:paraId="19291568" w14:textId="77777777" w:rsidR="00B6416E" w:rsidRPr="005E4680" w:rsidRDefault="00B6416E" w:rsidP="00B6416E">
      <w:pPr>
        <w:pStyle w:val="ListParagraph"/>
        <w:numPr>
          <w:ilvl w:val="1"/>
          <w:numId w:val="41"/>
        </w:numPr>
        <w:overflowPunct/>
        <w:autoSpaceDE/>
        <w:autoSpaceDN/>
        <w:adjustRightInd/>
        <w:spacing w:beforeLines="50" w:before="120" w:afterLines="50" w:after="120" w:line="259" w:lineRule="auto"/>
        <w:textAlignment w:val="auto"/>
      </w:pPr>
      <w:r w:rsidRPr="005E4680">
        <w:t xml:space="preserve">For FR1, DL only evaluation, InH, high load, multi-carrier, VR 30Mbps traffic at 60fps with 10ms PDB, it is observed from CATT that </w:t>
      </w:r>
    </w:p>
    <w:p w14:paraId="5826F904" w14:textId="77777777" w:rsidR="00B6416E" w:rsidRPr="005E4680" w:rsidRDefault="00B6416E" w:rsidP="00B6416E">
      <w:pPr>
        <w:pStyle w:val="ListParagraph"/>
        <w:numPr>
          <w:ilvl w:val="2"/>
          <w:numId w:val="41"/>
        </w:numPr>
        <w:overflowPunct/>
        <w:autoSpaceDE/>
        <w:autoSpaceDN/>
        <w:adjustRightInd/>
        <w:spacing w:beforeLines="50" w:before="120" w:afterLines="50" w:after="120" w:line="259" w:lineRule="auto"/>
        <w:textAlignment w:val="auto"/>
      </w:pPr>
      <w:r w:rsidRPr="005E4680">
        <w:rPr>
          <w:rFonts w:hint="eastAsia"/>
        </w:rPr>
        <w:t xml:space="preserve">power saving gain of </w:t>
      </w:r>
      <w:r w:rsidRPr="005E4680">
        <w:t>enhanced C-DRX (16/17/17, 8,</w:t>
      </w:r>
      <w:r w:rsidRPr="005E4680">
        <w:rPr>
          <w:rFonts w:hint="eastAsia"/>
        </w:rPr>
        <w:t xml:space="preserve"> </w:t>
      </w:r>
      <w:r w:rsidRPr="005E4680">
        <w:t>4)</w:t>
      </w:r>
      <w:r w:rsidRPr="005E4680">
        <w:rPr>
          <w:rFonts w:hint="eastAsia"/>
        </w:rPr>
        <w:t xml:space="preserve"> are 19.0% and 27.4% for carrier with XR </w:t>
      </w:r>
      <w:r w:rsidRPr="005E4680">
        <w:t>transmission</w:t>
      </w:r>
      <w:r w:rsidRPr="005E4680">
        <w:rPr>
          <w:rFonts w:hint="eastAsia"/>
        </w:rPr>
        <w:t xml:space="preserve"> and carrier with IM </w:t>
      </w:r>
      <w:r w:rsidRPr="005E4680">
        <w:t>transmission</w:t>
      </w:r>
      <w:r w:rsidRPr="005E4680">
        <w:rPr>
          <w:rFonts w:hint="eastAsia"/>
        </w:rPr>
        <w:t xml:space="preserve">, respectively.  </w:t>
      </w:r>
    </w:p>
    <w:p w14:paraId="6A2BFE2B" w14:textId="77777777" w:rsidR="00B6416E" w:rsidRPr="005E4680" w:rsidRDefault="00B6416E" w:rsidP="00B6416E">
      <w:pPr>
        <w:pStyle w:val="ListParagraph"/>
        <w:numPr>
          <w:ilvl w:val="2"/>
          <w:numId w:val="41"/>
        </w:numPr>
        <w:overflowPunct/>
        <w:autoSpaceDE/>
        <w:autoSpaceDN/>
        <w:adjustRightInd/>
        <w:spacing w:beforeLines="50" w:before="120" w:afterLines="50" w:after="120" w:line="259" w:lineRule="auto"/>
        <w:textAlignment w:val="auto"/>
      </w:pPr>
      <w:r w:rsidRPr="005E4680">
        <w:t xml:space="preserve">Dynamic grant enhancement with XR-specific </w:t>
      </w:r>
      <w:r w:rsidRPr="005E4680">
        <w:rPr>
          <w:rFonts w:hint="eastAsia"/>
        </w:rPr>
        <w:t>pre-scheduling</w:t>
      </w:r>
      <w:r w:rsidRPr="005E4680">
        <w:t xml:space="preserve"> scheme</w:t>
      </w:r>
      <w:r w:rsidRPr="005E4680">
        <w:rPr>
          <w:rFonts w:hint="eastAsia"/>
        </w:rPr>
        <w:t xml:space="preserve"> for XR traffic carrier and IM traffic carrier can obtain 23.3% and 87.2% power saving gain, respectively.</w:t>
      </w:r>
    </w:p>
    <w:p w14:paraId="34C2B128" w14:textId="77777777" w:rsidR="00B6416E" w:rsidRDefault="00B6416E" w:rsidP="00B6416E"/>
    <w:p w14:paraId="2C1316D6" w14:textId="77777777" w:rsidR="00B6416E" w:rsidRDefault="00B6416E" w:rsidP="00B6416E">
      <w:r w:rsidRPr="000D64E4">
        <w:rPr>
          <w:b/>
          <w:bCs/>
        </w:rPr>
        <w:t>Proposal 2.9</w:t>
      </w:r>
      <w:r>
        <w:t>: support SPS+DG with UE power saving scheme</w:t>
      </w:r>
    </w:p>
    <w:p w14:paraId="735FD845" w14:textId="77777777" w:rsidR="00B6416E" w:rsidRDefault="00B6416E" w:rsidP="00B6416E">
      <w:pPr>
        <w:pStyle w:val="ListParagraph"/>
        <w:numPr>
          <w:ilvl w:val="0"/>
          <w:numId w:val="58"/>
        </w:numPr>
      </w:pPr>
      <w:r>
        <w:t>Support: CATT</w:t>
      </w:r>
    </w:p>
    <w:p w14:paraId="3EF8C8AD" w14:textId="77777777" w:rsidR="00B6416E" w:rsidRDefault="00B6416E" w:rsidP="00B6416E">
      <w:pPr>
        <w:pStyle w:val="ListParagraph"/>
        <w:numPr>
          <w:ilvl w:val="0"/>
          <w:numId w:val="58"/>
        </w:numPr>
      </w:pPr>
      <w:r>
        <w:t>Not support: MTK</w:t>
      </w:r>
    </w:p>
    <w:p w14:paraId="69376731" w14:textId="52C2DF01" w:rsidR="00B6416E" w:rsidRDefault="00B6416E" w:rsidP="00B6416E">
      <w:pPr>
        <w:pStyle w:val="ListParagraph"/>
        <w:numPr>
          <w:ilvl w:val="1"/>
          <w:numId w:val="58"/>
        </w:numPr>
      </w:pPr>
      <w:r>
        <w:rPr>
          <w:rFonts w:eastAsia="PMingLiU"/>
          <w:bCs/>
          <w:lang w:eastAsia="zh-TW"/>
        </w:rPr>
        <w:t>SPS is</w:t>
      </w:r>
      <w:r w:rsidR="009D22EC">
        <w:rPr>
          <w:rFonts w:eastAsia="PMingLiU"/>
          <w:bCs/>
          <w:lang w:eastAsia="zh-TW"/>
        </w:rPr>
        <w:t xml:space="preserve"> not</w:t>
      </w:r>
      <w:r>
        <w:rPr>
          <w:rFonts w:eastAsia="PMingLiU"/>
          <w:bCs/>
          <w:lang w:eastAsia="zh-TW"/>
        </w:rPr>
        <w:t xml:space="preserve"> suitable for XR DL traffic, considering the large frame size variation.</w:t>
      </w:r>
    </w:p>
    <w:p w14:paraId="0D7EB48C" w14:textId="77777777" w:rsidR="00B6416E" w:rsidRDefault="00B6416E" w:rsidP="00B6416E">
      <w:pPr>
        <w:pStyle w:val="ListParagraph"/>
        <w:numPr>
          <w:ilvl w:val="0"/>
          <w:numId w:val="58"/>
        </w:numPr>
      </w:pPr>
      <w:r>
        <w:t>Performance comparison:</w:t>
      </w:r>
    </w:p>
    <w:p w14:paraId="50E107FF" w14:textId="77777777" w:rsidR="00B6416E" w:rsidRPr="005E4680" w:rsidRDefault="00B6416E" w:rsidP="00B6416E">
      <w:pPr>
        <w:pStyle w:val="ListParagraph"/>
        <w:numPr>
          <w:ilvl w:val="1"/>
          <w:numId w:val="41"/>
        </w:numPr>
        <w:overflowPunct/>
        <w:autoSpaceDE/>
        <w:autoSpaceDN/>
        <w:adjustRightInd/>
        <w:spacing w:afterLines="50" w:after="120" w:line="259" w:lineRule="auto"/>
        <w:jc w:val="both"/>
        <w:textAlignment w:val="auto"/>
      </w:pPr>
      <w:r w:rsidRPr="005E4680">
        <w:t xml:space="preserve">For FR1, DL only evaluation, InH, high load, VR 30Mbps traffic at 60fps with 10ms PDB, it is observed from CATT that </w:t>
      </w:r>
    </w:p>
    <w:p w14:paraId="63FC90C2" w14:textId="77777777" w:rsidR="00B6416E" w:rsidRPr="005E4680" w:rsidRDefault="00B6416E" w:rsidP="00B6416E">
      <w:pPr>
        <w:pStyle w:val="ListParagraph"/>
        <w:numPr>
          <w:ilvl w:val="2"/>
          <w:numId w:val="41"/>
        </w:numPr>
        <w:overflowPunct/>
        <w:autoSpaceDE/>
        <w:autoSpaceDN/>
        <w:adjustRightInd/>
        <w:spacing w:afterLines="50" w:after="120" w:line="259" w:lineRule="auto"/>
        <w:jc w:val="both"/>
        <w:textAlignment w:val="auto"/>
      </w:pPr>
      <w:r w:rsidRPr="005E4680">
        <w:t xml:space="preserve">SPS </w:t>
      </w:r>
      <w:r w:rsidRPr="005E4680">
        <w:rPr>
          <w:rFonts w:hint="eastAsia"/>
        </w:rPr>
        <w:t>+</w:t>
      </w:r>
      <w:r w:rsidRPr="005E4680">
        <w:t>DG</w:t>
      </w:r>
      <w:r w:rsidRPr="005E4680">
        <w:rPr>
          <w:rFonts w:hint="eastAsia"/>
        </w:rPr>
        <w:t xml:space="preserve"> with power saving</w:t>
      </w:r>
      <w:r w:rsidRPr="005E4680">
        <w:t xml:space="preserve"> scheme</w:t>
      </w:r>
      <w:r w:rsidRPr="005E4680">
        <w:rPr>
          <w:rFonts w:hint="eastAsia"/>
        </w:rPr>
        <w:t>s</w:t>
      </w:r>
      <w:r w:rsidRPr="005E4680">
        <w:t xml:space="preserve"> can obtain the capacity performance of 10.8 UEs per cell and 9.9%~38.1% power saving gain compared to that of DG scheduling with C-DRX(16,</w:t>
      </w:r>
      <w:r w:rsidRPr="005E4680">
        <w:rPr>
          <w:rFonts w:hint="eastAsia"/>
        </w:rPr>
        <w:t xml:space="preserve"> </w:t>
      </w:r>
      <w:r w:rsidRPr="005E4680">
        <w:t>12,</w:t>
      </w:r>
      <w:r w:rsidRPr="005E4680">
        <w:rPr>
          <w:rFonts w:hint="eastAsia"/>
        </w:rPr>
        <w:t xml:space="preserve"> </w:t>
      </w:r>
      <w:r w:rsidRPr="005E4680">
        <w:t>4)</w:t>
      </w:r>
    </w:p>
    <w:p w14:paraId="6B4A5B7C" w14:textId="77777777" w:rsidR="00B6416E" w:rsidRPr="005E4680" w:rsidRDefault="00B6416E" w:rsidP="00B6416E">
      <w:pPr>
        <w:pStyle w:val="ListParagraph"/>
        <w:numPr>
          <w:ilvl w:val="2"/>
          <w:numId w:val="41"/>
        </w:numPr>
        <w:overflowPunct/>
        <w:autoSpaceDE/>
        <w:autoSpaceDN/>
        <w:adjustRightInd/>
        <w:spacing w:afterLines="50" w:after="120" w:line="259" w:lineRule="auto"/>
        <w:jc w:val="both"/>
        <w:textAlignment w:val="auto"/>
      </w:pPr>
      <w:r w:rsidRPr="005E4680">
        <w:t>multiple SPS configurations provide 0% of satisfied UE.</w:t>
      </w:r>
    </w:p>
    <w:p w14:paraId="1EA48B4D" w14:textId="77777777" w:rsidR="00B6416E" w:rsidRDefault="00B6416E" w:rsidP="00B6416E"/>
    <w:p w14:paraId="2980C824" w14:textId="77777777" w:rsidR="00B6416E" w:rsidRDefault="00B6416E" w:rsidP="00B6416E"/>
    <w:p w14:paraId="4C8AC546" w14:textId="77777777" w:rsidR="00B6416E" w:rsidRDefault="00B6416E" w:rsidP="00B6416E">
      <w:r w:rsidRPr="000D64E4">
        <w:rPr>
          <w:b/>
          <w:bCs/>
        </w:rPr>
        <w:t>Proposal 3.3-1</w:t>
      </w:r>
      <w:r>
        <w:t>: support n</w:t>
      </w:r>
      <w:r w:rsidRPr="00922C5B">
        <w:t xml:space="preserve">on-scheduling DCI based PDCCH skipping indication </w:t>
      </w:r>
    </w:p>
    <w:p w14:paraId="02BEF11D" w14:textId="77777777" w:rsidR="00B6416E" w:rsidRPr="00475670" w:rsidRDefault="00B6416E" w:rsidP="00B6416E">
      <w:pPr>
        <w:pStyle w:val="ListParagraph"/>
        <w:numPr>
          <w:ilvl w:val="0"/>
          <w:numId w:val="61"/>
        </w:numPr>
      </w:pPr>
      <w:r w:rsidRPr="00475670">
        <w:t>Support: CATT, LGE</w:t>
      </w:r>
    </w:p>
    <w:p w14:paraId="7234A17A" w14:textId="77777777" w:rsidR="00B6416E" w:rsidRDefault="00B6416E" w:rsidP="00B6416E">
      <w:pPr>
        <w:pStyle w:val="ListParagraph"/>
        <w:numPr>
          <w:ilvl w:val="1"/>
          <w:numId w:val="61"/>
        </w:numPr>
      </w:pPr>
      <w:r>
        <w:t>Can avoid UE to reive PDCCH and dummy scheduled PDSCH</w:t>
      </w:r>
    </w:p>
    <w:p w14:paraId="6823AB26" w14:textId="77777777" w:rsidR="00B6416E" w:rsidRDefault="00B6416E" w:rsidP="00B6416E">
      <w:pPr>
        <w:pStyle w:val="ListParagraph"/>
        <w:numPr>
          <w:ilvl w:val="0"/>
          <w:numId w:val="61"/>
        </w:numPr>
      </w:pPr>
      <w:r>
        <w:t>Not support: MTK</w:t>
      </w:r>
    </w:p>
    <w:p w14:paraId="3B69BBE1" w14:textId="77777777" w:rsidR="00B6416E" w:rsidRDefault="00B6416E" w:rsidP="00B6416E">
      <w:pPr>
        <w:pStyle w:val="ListParagraph"/>
        <w:numPr>
          <w:ilvl w:val="1"/>
          <w:numId w:val="61"/>
        </w:numPr>
      </w:pPr>
      <w:r w:rsidRPr="00E21992">
        <w:rPr>
          <w:rFonts w:eastAsia="PMingLiU"/>
          <w:bCs/>
          <w:lang w:eastAsia="zh-TW"/>
        </w:rPr>
        <w:t>Using a dummy scheduling DCI to indicate PDCCH skipping in current spec can achieve similar purpose</w:t>
      </w:r>
    </w:p>
    <w:p w14:paraId="62596FDE" w14:textId="77777777" w:rsidR="00B6416E" w:rsidRDefault="00B6416E" w:rsidP="00B6416E">
      <w:r w:rsidRPr="000D64E4">
        <w:rPr>
          <w:b/>
          <w:bCs/>
        </w:rPr>
        <w:t>Proposal 3.3-2</w:t>
      </w:r>
      <w:r>
        <w:t>: support c</w:t>
      </w:r>
      <w:r w:rsidRPr="00922C5B">
        <w:t>ontinuous PDCCH skipping</w:t>
      </w:r>
      <w:r>
        <w:t>, i.e., UE continuously skips the PDCCH MOs until the DCI is successfully decoded at the time of packet arrival</w:t>
      </w:r>
    </w:p>
    <w:p w14:paraId="1C257C48" w14:textId="77777777" w:rsidR="00B6416E" w:rsidRDefault="00B6416E" w:rsidP="00B6416E">
      <w:pPr>
        <w:pStyle w:val="ListParagraph"/>
        <w:numPr>
          <w:ilvl w:val="0"/>
          <w:numId w:val="62"/>
        </w:numPr>
      </w:pPr>
      <w:r>
        <w:t>Support: CATT</w:t>
      </w:r>
    </w:p>
    <w:p w14:paraId="651D8775" w14:textId="77777777" w:rsidR="00B6416E" w:rsidRPr="0057750A" w:rsidRDefault="00B6416E" w:rsidP="00B6416E">
      <w:r w:rsidRPr="0057750A">
        <w:t>Performance comparison:</w:t>
      </w:r>
    </w:p>
    <w:p w14:paraId="38E28146" w14:textId="77777777" w:rsidR="00B6416E" w:rsidRPr="005E4680" w:rsidRDefault="00B6416E" w:rsidP="00B6416E">
      <w:pPr>
        <w:pStyle w:val="ListParagraph"/>
        <w:numPr>
          <w:ilvl w:val="0"/>
          <w:numId w:val="44"/>
        </w:numPr>
        <w:overflowPunct/>
        <w:autoSpaceDE/>
        <w:autoSpaceDN/>
        <w:adjustRightInd/>
        <w:spacing w:after="160" w:line="259" w:lineRule="auto"/>
        <w:textAlignment w:val="auto"/>
      </w:pPr>
      <w:r w:rsidRPr="005E4680">
        <w:t>For FR1, DL-only evaluation, InH, high load, VR 30Mbps traffic at 60fps with 10ms PDB, it is observed from CATT that t</w:t>
      </w:r>
      <w:r w:rsidRPr="005E4680">
        <w:rPr>
          <w:rFonts w:hint="eastAsia"/>
        </w:rPr>
        <w:t xml:space="preserve">he </w:t>
      </w:r>
    </w:p>
    <w:p w14:paraId="6486383D" w14:textId="77777777" w:rsidR="00B6416E" w:rsidRPr="005E4680" w:rsidRDefault="00B6416E" w:rsidP="00B6416E">
      <w:pPr>
        <w:pStyle w:val="ListParagraph"/>
        <w:numPr>
          <w:ilvl w:val="1"/>
          <w:numId w:val="44"/>
        </w:numPr>
        <w:overflowPunct/>
        <w:autoSpaceDE/>
        <w:autoSpaceDN/>
        <w:adjustRightInd/>
        <w:spacing w:after="160" w:line="259" w:lineRule="auto"/>
        <w:textAlignment w:val="auto"/>
      </w:pPr>
      <w:r w:rsidRPr="005E4680">
        <w:rPr>
          <w:rFonts w:hint="eastAsia"/>
        </w:rPr>
        <w:t>n</w:t>
      </w:r>
      <w:r w:rsidRPr="005E4680">
        <w:t>on-scheduling DCI based PDCCH skipping</w:t>
      </w:r>
      <w:r w:rsidRPr="005E4680">
        <w:rPr>
          <w:rFonts w:hint="eastAsia"/>
        </w:rPr>
        <w:t xml:space="preserve"> scheme can obtain 22.4% power saving gain with compared with</w:t>
      </w:r>
      <w:r w:rsidRPr="005E4680">
        <w:t xml:space="preserve"> those of</w:t>
      </w:r>
      <w:r w:rsidRPr="005E4680">
        <w:rPr>
          <w:rFonts w:hint="eastAsia"/>
        </w:rPr>
        <w:t xml:space="preserve"> always-on.</w:t>
      </w:r>
      <w:r w:rsidRPr="005E4680">
        <w:t xml:space="preserve"> The go-to-sleep indication scheme can obtain 24.0%~24.4% power saving gain with capacity compared with those of </w:t>
      </w:r>
      <w:r w:rsidRPr="005E4680">
        <w:rPr>
          <w:rFonts w:hint="eastAsia"/>
        </w:rPr>
        <w:t>a</w:t>
      </w:r>
      <w:r w:rsidRPr="005E4680">
        <w:t xml:space="preserve">lways-on. </w:t>
      </w:r>
    </w:p>
    <w:p w14:paraId="0C2865E3" w14:textId="77777777" w:rsidR="00B6416E" w:rsidRPr="005E4680" w:rsidRDefault="00B6416E" w:rsidP="00B6416E">
      <w:pPr>
        <w:pStyle w:val="ListParagraph"/>
        <w:numPr>
          <w:ilvl w:val="1"/>
          <w:numId w:val="44"/>
        </w:numPr>
        <w:overflowPunct/>
        <w:autoSpaceDE/>
        <w:autoSpaceDN/>
        <w:adjustRightInd/>
        <w:spacing w:after="160" w:line="259" w:lineRule="auto"/>
        <w:textAlignment w:val="auto"/>
      </w:pPr>
      <w:r w:rsidRPr="005E4680">
        <w:rPr>
          <w:rFonts w:hint="eastAsia"/>
        </w:rPr>
        <w:lastRenderedPageBreak/>
        <w:t xml:space="preserve">go-to-sleep indication and </w:t>
      </w:r>
      <w:r w:rsidRPr="005E4680">
        <w:t>continuous PDCCH skipping</w:t>
      </w:r>
      <w:r w:rsidRPr="005E4680">
        <w:rPr>
          <w:rFonts w:hint="eastAsia"/>
        </w:rPr>
        <w:t xml:space="preserve"> scheme can obtain up to 29.9</w:t>
      </w:r>
      <w:r w:rsidRPr="005E4680">
        <w:t>%</w:t>
      </w:r>
      <w:r w:rsidRPr="005E4680">
        <w:rPr>
          <w:rFonts w:hint="eastAsia"/>
        </w:rPr>
        <w:t xml:space="preserve"> power saving gain compared with</w:t>
      </w:r>
      <w:r w:rsidRPr="005E4680">
        <w:t xml:space="preserve"> those of</w:t>
      </w:r>
      <w:r w:rsidRPr="005E4680">
        <w:rPr>
          <w:rFonts w:hint="eastAsia"/>
        </w:rPr>
        <w:t xml:space="preserve"> always-on.</w:t>
      </w:r>
      <w:r w:rsidRPr="005E4680">
        <w:t xml:space="preserve"> </w:t>
      </w:r>
    </w:p>
    <w:p w14:paraId="04D97442" w14:textId="77777777" w:rsidR="00B6416E" w:rsidRPr="005E4680" w:rsidRDefault="00B6416E" w:rsidP="00B6416E">
      <w:pPr>
        <w:pStyle w:val="ListParagraph"/>
        <w:numPr>
          <w:ilvl w:val="1"/>
          <w:numId w:val="44"/>
        </w:numPr>
        <w:overflowPunct/>
        <w:autoSpaceDE/>
        <w:autoSpaceDN/>
        <w:adjustRightInd/>
        <w:spacing w:after="160" w:line="259" w:lineRule="auto"/>
        <w:textAlignment w:val="auto"/>
      </w:pPr>
      <w:r w:rsidRPr="005E4680">
        <w:rPr>
          <w:rFonts w:hint="eastAsia"/>
        </w:rPr>
        <w:t>n</w:t>
      </w:r>
      <w:r w:rsidRPr="005E4680">
        <w:t>on-scheduling DCI based PDCCH skipping</w:t>
      </w:r>
      <w:r w:rsidRPr="005E4680">
        <w:rPr>
          <w:rFonts w:hint="eastAsia"/>
        </w:rPr>
        <w:t xml:space="preserve"> scheme </w:t>
      </w:r>
      <w:r w:rsidRPr="005E4680">
        <w:t>with C-DRX(16,</w:t>
      </w:r>
      <w:r w:rsidRPr="005E4680">
        <w:rPr>
          <w:rFonts w:hint="eastAsia"/>
        </w:rPr>
        <w:t xml:space="preserve"> </w:t>
      </w:r>
      <w:r w:rsidRPr="005E4680">
        <w:t>12, 4)</w:t>
      </w:r>
      <w:r w:rsidRPr="005E4680">
        <w:rPr>
          <w:rFonts w:hint="eastAsia"/>
        </w:rPr>
        <w:t xml:space="preserve"> can obtain 15.7% power saving gain with </w:t>
      </w:r>
      <w:r w:rsidRPr="005E4680">
        <w:t xml:space="preserve">negligible </w:t>
      </w:r>
      <w:r w:rsidRPr="005E4680">
        <w:rPr>
          <w:rFonts w:hint="eastAsia"/>
        </w:rPr>
        <w:t xml:space="preserve">capacity </w:t>
      </w:r>
      <w:r w:rsidRPr="005E4680">
        <w:t>degradation</w:t>
      </w:r>
      <w:r w:rsidRPr="005E4680">
        <w:rPr>
          <w:rFonts w:hint="eastAsia"/>
        </w:rPr>
        <w:t xml:space="preserve"> compared with </w:t>
      </w:r>
      <w:r w:rsidRPr="005E4680">
        <w:t>C-DRX(16,</w:t>
      </w:r>
      <w:r w:rsidRPr="005E4680">
        <w:rPr>
          <w:rFonts w:hint="eastAsia"/>
        </w:rPr>
        <w:t xml:space="preserve"> </w:t>
      </w:r>
      <w:r w:rsidRPr="005E4680">
        <w:t>12,</w:t>
      </w:r>
      <w:r w:rsidRPr="005E4680">
        <w:rPr>
          <w:rFonts w:hint="eastAsia"/>
        </w:rPr>
        <w:t xml:space="preserve"> </w:t>
      </w:r>
      <w:r w:rsidRPr="005E4680">
        <w:t>4) with R</w:t>
      </w:r>
      <w:r w:rsidRPr="005E4680">
        <w:rPr>
          <w:rFonts w:hint="eastAsia"/>
        </w:rPr>
        <w:t>el-</w:t>
      </w:r>
      <w:r w:rsidRPr="005E4680">
        <w:t>17 PDCCH skipping scheme</w:t>
      </w:r>
      <w:r w:rsidRPr="005E4680">
        <w:rPr>
          <w:rFonts w:hint="eastAsia"/>
        </w:rPr>
        <w:t>.</w:t>
      </w:r>
      <w:r w:rsidRPr="005E4680">
        <w:t xml:space="preserve"> </w:t>
      </w:r>
    </w:p>
    <w:p w14:paraId="254DC3B2" w14:textId="77777777" w:rsidR="00B6416E" w:rsidRPr="005E4680" w:rsidRDefault="00B6416E" w:rsidP="00B6416E">
      <w:pPr>
        <w:pStyle w:val="ListParagraph"/>
        <w:numPr>
          <w:ilvl w:val="1"/>
          <w:numId w:val="44"/>
        </w:numPr>
        <w:overflowPunct/>
        <w:autoSpaceDE/>
        <w:autoSpaceDN/>
        <w:adjustRightInd/>
        <w:spacing w:after="160" w:line="259" w:lineRule="auto"/>
        <w:textAlignment w:val="auto"/>
      </w:pPr>
      <w:r w:rsidRPr="005E4680">
        <w:t>go-to-sleep indication</w:t>
      </w:r>
      <w:r w:rsidRPr="005E4680">
        <w:rPr>
          <w:rFonts w:hint="eastAsia"/>
        </w:rPr>
        <w:t xml:space="preserve"> scheme </w:t>
      </w:r>
      <w:r w:rsidRPr="005E4680">
        <w:t>with C-DRX(16,</w:t>
      </w:r>
      <w:r w:rsidRPr="005E4680">
        <w:rPr>
          <w:rFonts w:hint="eastAsia"/>
        </w:rPr>
        <w:t xml:space="preserve"> </w:t>
      </w:r>
      <w:r w:rsidRPr="005E4680">
        <w:t xml:space="preserve">12, 4) can obtain </w:t>
      </w:r>
      <w:r w:rsidRPr="005E4680">
        <w:rPr>
          <w:rFonts w:hint="eastAsia"/>
        </w:rPr>
        <w:t>17.4%~17.8%</w:t>
      </w:r>
      <w:r w:rsidRPr="005E4680">
        <w:t xml:space="preserve"> power saving gain with </w:t>
      </w:r>
      <w:r w:rsidRPr="005E4680">
        <w:rPr>
          <w:rFonts w:hint="eastAsia"/>
        </w:rPr>
        <w:t xml:space="preserve">no </w:t>
      </w:r>
      <w:r w:rsidRPr="005E4680">
        <w:t xml:space="preserve">capacity </w:t>
      </w:r>
      <w:r w:rsidRPr="005E4680">
        <w:rPr>
          <w:rFonts w:hint="eastAsia"/>
        </w:rPr>
        <w:t xml:space="preserve">loss compared with </w:t>
      </w:r>
      <w:r w:rsidRPr="005E4680">
        <w:t>C-DRX(16,12,4) with R</w:t>
      </w:r>
      <w:r w:rsidRPr="005E4680">
        <w:rPr>
          <w:rFonts w:hint="eastAsia"/>
        </w:rPr>
        <w:t>el-</w:t>
      </w:r>
      <w:r w:rsidRPr="005E4680">
        <w:t>17 PDCCH skipping scheme</w:t>
      </w:r>
      <w:r w:rsidRPr="005E4680">
        <w:rPr>
          <w:rFonts w:hint="eastAsia"/>
        </w:rPr>
        <w:t>.</w:t>
      </w:r>
      <w:r w:rsidRPr="005E4680">
        <w:t xml:space="preserve"> </w:t>
      </w:r>
    </w:p>
    <w:p w14:paraId="33595496" w14:textId="77777777" w:rsidR="00B6416E" w:rsidRPr="005E4680" w:rsidRDefault="00B6416E" w:rsidP="00B6416E">
      <w:pPr>
        <w:pStyle w:val="ListParagraph"/>
        <w:numPr>
          <w:ilvl w:val="1"/>
          <w:numId w:val="44"/>
        </w:numPr>
        <w:overflowPunct/>
        <w:autoSpaceDE/>
        <w:autoSpaceDN/>
        <w:adjustRightInd/>
        <w:spacing w:after="160" w:line="259" w:lineRule="auto"/>
        <w:textAlignment w:val="auto"/>
      </w:pPr>
      <w:r w:rsidRPr="005E4680">
        <w:rPr>
          <w:rFonts w:hint="eastAsia"/>
        </w:rPr>
        <w:t xml:space="preserve">go-to-sleep indication and </w:t>
      </w:r>
      <w:r w:rsidRPr="005E4680">
        <w:t>continuous PDCCH skipping</w:t>
      </w:r>
      <w:r w:rsidRPr="005E4680">
        <w:rPr>
          <w:rFonts w:hint="eastAsia"/>
        </w:rPr>
        <w:t xml:space="preserve"> scheme </w:t>
      </w:r>
      <w:r w:rsidRPr="005E4680">
        <w:t>with C-DRX(16,</w:t>
      </w:r>
      <w:r w:rsidRPr="005E4680">
        <w:rPr>
          <w:rFonts w:hint="eastAsia"/>
        </w:rPr>
        <w:t xml:space="preserve"> </w:t>
      </w:r>
      <w:r w:rsidRPr="005E4680">
        <w:t>12, 4)</w:t>
      </w:r>
      <w:r w:rsidRPr="005E4680">
        <w:rPr>
          <w:rFonts w:hint="eastAsia"/>
        </w:rPr>
        <w:t xml:space="preserve"> can obtain up to 23.8</w:t>
      </w:r>
      <w:r w:rsidRPr="005E4680">
        <w:t>%</w:t>
      </w:r>
      <w:r w:rsidRPr="005E4680">
        <w:rPr>
          <w:rFonts w:hint="eastAsia"/>
        </w:rPr>
        <w:t xml:space="preserve"> power saving gain without capacity loss compared with </w:t>
      </w:r>
      <w:r w:rsidRPr="005E4680">
        <w:t>C-DRX(16,</w:t>
      </w:r>
      <w:r w:rsidRPr="005E4680">
        <w:rPr>
          <w:rFonts w:hint="eastAsia"/>
        </w:rPr>
        <w:t xml:space="preserve"> </w:t>
      </w:r>
      <w:r w:rsidRPr="005E4680">
        <w:t>12,</w:t>
      </w:r>
      <w:r w:rsidRPr="005E4680">
        <w:rPr>
          <w:rFonts w:hint="eastAsia"/>
        </w:rPr>
        <w:t xml:space="preserve"> </w:t>
      </w:r>
      <w:r w:rsidRPr="005E4680">
        <w:t>4) with R</w:t>
      </w:r>
      <w:r w:rsidRPr="005E4680">
        <w:rPr>
          <w:rFonts w:hint="eastAsia"/>
        </w:rPr>
        <w:t>el-</w:t>
      </w:r>
      <w:r w:rsidRPr="005E4680">
        <w:t>17 PDCCH skipping scheme</w:t>
      </w:r>
      <w:r w:rsidRPr="005E4680">
        <w:rPr>
          <w:rFonts w:hint="eastAsia"/>
        </w:rPr>
        <w:t>.</w:t>
      </w:r>
    </w:p>
    <w:p w14:paraId="050EDEEE" w14:textId="77777777" w:rsidR="00B6416E" w:rsidRDefault="00B6416E" w:rsidP="00B6416E"/>
    <w:p w14:paraId="268AFB2C" w14:textId="77777777" w:rsidR="00B6416E" w:rsidRDefault="00B6416E" w:rsidP="00B6416E">
      <w:r w:rsidRPr="000D64E4">
        <w:rPr>
          <w:b/>
          <w:bCs/>
        </w:rPr>
        <w:t>Proposal 2.10</w:t>
      </w:r>
      <w:r>
        <w:t xml:space="preserve">: Support XR-specific plyaoutDelayForMediaStartup for XR UE power saving enhancement </w:t>
      </w:r>
    </w:p>
    <w:p w14:paraId="3CD28EFE" w14:textId="77777777" w:rsidR="00B6416E" w:rsidRDefault="00B6416E" w:rsidP="00B6416E">
      <w:pPr>
        <w:pStyle w:val="ListParagraph"/>
        <w:numPr>
          <w:ilvl w:val="0"/>
          <w:numId w:val="59"/>
        </w:numPr>
      </w:pPr>
      <w:r>
        <w:t>Support: CATT, MTK</w:t>
      </w:r>
    </w:p>
    <w:p w14:paraId="74C46F1A" w14:textId="77777777" w:rsidR="00B6416E" w:rsidRPr="00154594" w:rsidRDefault="00B6416E" w:rsidP="00B6416E">
      <w:pPr>
        <w:pStyle w:val="ListParagraph"/>
        <w:numPr>
          <w:ilvl w:val="1"/>
          <w:numId w:val="59"/>
        </w:numPr>
      </w:pPr>
      <w:r>
        <w:rPr>
          <w:rFonts w:eastAsia="PMingLiU"/>
          <w:bCs/>
          <w:lang w:eastAsia="zh-TW"/>
        </w:rPr>
        <w:t>This technique results in a more accurate UE buffer status report with additional timing (delay) information</w:t>
      </w:r>
    </w:p>
    <w:p w14:paraId="2EE72791" w14:textId="77777777" w:rsidR="00B6416E" w:rsidRDefault="00B6416E" w:rsidP="00B6416E">
      <w:pPr>
        <w:pStyle w:val="ListParagraph"/>
        <w:numPr>
          <w:ilvl w:val="0"/>
          <w:numId w:val="59"/>
        </w:numPr>
      </w:pPr>
      <w:r w:rsidRPr="00154594">
        <w:rPr>
          <w:rFonts w:eastAsia="PMingLiU"/>
          <w:bCs/>
          <w:lang w:eastAsia="zh-TW"/>
        </w:rPr>
        <w:t>Performance comparison</w:t>
      </w:r>
    </w:p>
    <w:p w14:paraId="74E5A789" w14:textId="77777777" w:rsidR="00B6416E" w:rsidRPr="005E4680" w:rsidRDefault="00B6416E" w:rsidP="00B6416E">
      <w:pPr>
        <w:pStyle w:val="ListParagraph"/>
        <w:numPr>
          <w:ilvl w:val="1"/>
          <w:numId w:val="44"/>
        </w:numPr>
        <w:overflowPunct/>
        <w:autoSpaceDE/>
        <w:autoSpaceDN/>
        <w:adjustRightInd/>
        <w:spacing w:after="160" w:line="259" w:lineRule="auto"/>
        <w:textAlignment w:val="auto"/>
      </w:pPr>
      <w:r w:rsidRPr="005E4680">
        <w:t xml:space="preserve">For FR1, DL only, InH, VR 30Mbps traffic at 60fps with 10ms PDB, it is observed from CATT that with the awareness of UE XR-specific </w:t>
      </w:r>
      <w:r w:rsidRPr="005E4680">
        <w:rPr>
          <w:bCs/>
          <w:i/>
          <w:iCs/>
        </w:rPr>
        <w:t>playoutDelayForMediaStartup</w:t>
      </w:r>
      <w:r w:rsidRPr="005E4680">
        <w:t xml:space="preserve">, UE power saving gain of 26.43% to </w:t>
      </w:r>
      <w:r w:rsidRPr="005E4680">
        <w:rPr>
          <w:rFonts w:hint="eastAsia"/>
        </w:rPr>
        <w:t>28.51</w:t>
      </w:r>
      <w:r w:rsidRPr="005E4680">
        <w:t xml:space="preserve">% can be achieved with </w:t>
      </w:r>
      <w:r w:rsidRPr="005E4680">
        <w:rPr>
          <w:rFonts w:hint="eastAsia"/>
        </w:rPr>
        <w:t>67%</w:t>
      </w:r>
      <w:r w:rsidRPr="005E4680">
        <w:t xml:space="preserve"> capacity </w:t>
      </w:r>
      <w:r w:rsidRPr="005E4680">
        <w:rPr>
          <w:rFonts w:hint="eastAsia"/>
        </w:rPr>
        <w:t>gain</w:t>
      </w:r>
      <w:r w:rsidRPr="005E4680">
        <w:t xml:space="preserve">. </w:t>
      </w:r>
    </w:p>
    <w:p w14:paraId="087149E4" w14:textId="10FCD3C9" w:rsidR="00AB55C7" w:rsidRDefault="00AB55C7" w:rsidP="00AB55C7">
      <w:pPr>
        <w:pStyle w:val="Heading1"/>
      </w:pPr>
      <w:r>
        <w:t>Proposals for online (</w:t>
      </w:r>
      <w:r w:rsidR="000A2902">
        <w:t>Thursday</w:t>
      </w:r>
      <w:r>
        <w:t>)</w:t>
      </w:r>
    </w:p>
    <w:p w14:paraId="4E557B11" w14:textId="405F2C18" w:rsidR="0067348C" w:rsidRDefault="0067348C" w:rsidP="0067348C"/>
    <w:p w14:paraId="00671A9F" w14:textId="7F347321" w:rsidR="00AC0A8E" w:rsidRDefault="006B3091" w:rsidP="00AC0A8E">
      <w:r w:rsidRPr="00AC0A8E">
        <w:rPr>
          <w:b/>
          <w:bCs/>
        </w:rPr>
        <w:t>Conclusion</w:t>
      </w:r>
      <w:r>
        <w:t xml:space="preserve">: </w:t>
      </w:r>
      <w:r w:rsidR="00AC0A8E">
        <w:t>There is no consensus on the following proposals</w:t>
      </w:r>
      <w:r w:rsidR="00260063">
        <w:t xml:space="preserve"> in Table 1</w:t>
      </w:r>
      <w:r w:rsidR="00AC0A8E">
        <w:t xml:space="preserve"> for CDRX enhancements and</w:t>
      </w:r>
      <w:r w:rsidR="00260063">
        <w:t xml:space="preserve"> Table 2</w:t>
      </w:r>
      <w:r w:rsidR="00AC0A8E">
        <w:t xml:space="preserve"> </w:t>
      </w:r>
      <w:r w:rsidR="00362543">
        <w:t xml:space="preserve">for </w:t>
      </w:r>
      <w:r w:rsidR="00AC0A8E">
        <w:t xml:space="preserve">PDCCH monitoring enhancements. </w:t>
      </w:r>
    </w:p>
    <w:p w14:paraId="01143ADE" w14:textId="71FB5EE0" w:rsidR="00BE5221" w:rsidRDefault="00BE5221" w:rsidP="00F36568">
      <w:pPr>
        <w:pStyle w:val="ListParagraph"/>
        <w:numPr>
          <w:ilvl w:val="0"/>
          <w:numId w:val="63"/>
        </w:numPr>
      </w:pPr>
      <w:r>
        <w:t xml:space="preserve">Note: companies who support </w:t>
      </w:r>
      <w:r w:rsidR="004144EC">
        <w:t>or</w:t>
      </w:r>
      <w:r>
        <w:t xml:space="preserve"> object each proposal </w:t>
      </w:r>
      <w:r w:rsidR="00221A03">
        <w:t>in</w:t>
      </w:r>
      <w:r>
        <w:t xml:space="preserve"> RAN1 discussion</w:t>
      </w:r>
      <w:r w:rsidR="00221A03">
        <w:t>s</w:t>
      </w:r>
      <w:r>
        <w:t xml:space="preserve"> </w:t>
      </w:r>
      <w:r w:rsidR="00221A03">
        <w:t xml:space="preserve">during </w:t>
      </w:r>
      <w:r w:rsidR="00FA018C">
        <w:t xml:space="preserve">the </w:t>
      </w:r>
      <w:r w:rsidR="00221A03">
        <w:t xml:space="preserve">SI </w:t>
      </w:r>
      <w:r>
        <w:t xml:space="preserve">are recorded </w:t>
      </w:r>
      <w:r w:rsidR="00AA7791">
        <w:t>in Table 1 and Table 2</w:t>
      </w:r>
    </w:p>
    <w:p w14:paraId="18170D6B" w14:textId="6919FEFF" w:rsidR="00260063" w:rsidRDefault="00260063" w:rsidP="00260063">
      <w:pPr>
        <w:jc w:val="center"/>
        <w:rPr>
          <w:rFonts w:eastAsia="SimSun"/>
          <w:b/>
          <w:bCs/>
        </w:rPr>
      </w:pPr>
      <w:r w:rsidRPr="00260063">
        <w:rPr>
          <w:b/>
          <w:bCs/>
        </w:rPr>
        <w:t xml:space="preserve">Table 1: </w:t>
      </w:r>
      <w:r w:rsidRPr="00260063">
        <w:rPr>
          <w:rFonts w:eastAsia="SimSun" w:hint="eastAsia"/>
          <w:b/>
          <w:bCs/>
        </w:rPr>
        <w:t>CDRX enhancements</w:t>
      </w:r>
    </w:p>
    <w:tbl>
      <w:tblPr>
        <w:tblW w:w="0" w:type="auto"/>
        <w:tblCellMar>
          <w:left w:w="0" w:type="dxa"/>
          <w:right w:w="0" w:type="dxa"/>
        </w:tblCellMar>
        <w:tblLook w:val="04A0" w:firstRow="1" w:lastRow="0" w:firstColumn="1" w:lastColumn="0" w:noHBand="0" w:noVBand="1"/>
      </w:tblPr>
      <w:tblGrid>
        <w:gridCol w:w="2826"/>
        <w:gridCol w:w="3396"/>
        <w:gridCol w:w="3397"/>
      </w:tblGrid>
      <w:tr w:rsidR="00B62828" w:rsidRPr="00B62828" w14:paraId="3FB874CE" w14:textId="77777777" w:rsidTr="00E40C02">
        <w:tc>
          <w:tcPr>
            <w:tcW w:w="28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14DC19E" w14:textId="77777777" w:rsidR="00831215" w:rsidRPr="00B62828" w:rsidRDefault="00831215" w:rsidP="00E40C02">
            <w:pPr>
              <w:spacing w:line="252" w:lineRule="auto"/>
              <w:rPr>
                <w:b/>
                <w:bCs/>
              </w:rPr>
            </w:pPr>
            <w:r w:rsidRPr="00B62828">
              <w:rPr>
                <w:rStyle w:val="Strong"/>
                <w:lang w:val="de-DE"/>
              </w:rPr>
              <w:t>Proposal for CDRX enhancements</w:t>
            </w:r>
          </w:p>
        </w:tc>
        <w:tc>
          <w:tcPr>
            <w:tcW w:w="340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F09AA61" w14:textId="77777777" w:rsidR="00831215" w:rsidRPr="00B62828" w:rsidRDefault="00831215" w:rsidP="00E40C02">
            <w:pPr>
              <w:spacing w:line="252" w:lineRule="auto"/>
              <w:rPr>
                <w:b/>
                <w:bCs/>
              </w:rPr>
            </w:pPr>
            <w:r w:rsidRPr="00B62828">
              <w:rPr>
                <w:rStyle w:val="Strong"/>
                <w:lang w:val="de-DE"/>
              </w:rPr>
              <w:t xml:space="preserve">Support </w:t>
            </w:r>
          </w:p>
        </w:tc>
        <w:tc>
          <w:tcPr>
            <w:tcW w:w="340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DA3F3B" w14:textId="6C163832" w:rsidR="00831215" w:rsidRPr="00B62828" w:rsidRDefault="00D461EA" w:rsidP="00E40C02">
            <w:pPr>
              <w:spacing w:line="252" w:lineRule="auto"/>
              <w:rPr>
                <w:b/>
                <w:bCs/>
              </w:rPr>
            </w:pPr>
            <w:r>
              <w:rPr>
                <w:rStyle w:val="Strong"/>
                <w:lang w:val="de-DE"/>
              </w:rPr>
              <w:t>N</w:t>
            </w:r>
            <w:r>
              <w:rPr>
                <w:rStyle w:val="Strong"/>
              </w:rPr>
              <w:t>ot support</w:t>
            </w:r>
          </w:p>
        </w:tc>
      </w:tr>
      <w:tr w:rsidR="00B62828" w:rsidRPr="00B62828" w14:paraId="458C2EDE" w14:textId="77777777" w:rsidTr="00E40C02">
        <w:tc>
          <w:tcPr>
            <w:tcW w:w="28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265C96C" w14:textId="77777777" w:rsidR="00831215" w:rsidRPr="00B62828" w:rsidRDefault="00831215" w:rsidP="00E40C02">
            <w:pPr>
              <w:spacing w:line="252" w:lineRule="auto"/>
            </w:pPr>
            <w:r w:rsidRPr="00414FA5">
              <w:rPr>
                <w:rStyle w:val="Strong"/>
                <w:lang w:val="en-US"/>
              </w:rPr>
              <w:t>Proposal 2.2</w:t>
            </w:r>
            <w:r w:rsidRPr="00414FA5">
              <w:rPr>
                <w:lang w:val="en-US"/>
              </w:rPr>
              <w:t>: support dynamic periodicity alignment between CDRX and XR traffic</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35ECEBC2" w14:textId="2F188BE9" w:rsidR="00831215" w:rsidRPr="00B62828" w:rsidRDefault="00831215" w:rsidP="00E40C02">
            <w:pPr>
              <w:rPr>
                <w:sz w:val="22"/>
                <w:szCs w:val="22"/>
              </w:rPr>
            </w:pPr>
            <w:r w:rsidRPr="00B62828">
              <w:rPr>
                <w:lang w:val="de-DE"/>
              </w:rPr>
              <w:t xml:space="preserve">Qualcomm, </w:t>
            </w:r>
            <w:r w:rsidRPr="00B62828">
              <w:t>InterDigital, Dell,</w:t>
            </w:r>
            <w:r w:rsidRPr="00B62828">
              <w:rPr>
                <w:sz w:val="28"/>
                <w:szCs w:val="28"/>
              </w:rPr>
              <w:t xml:space="preserve"> </w:t>
            </w:r>
            <w:r w:rsidRPr="00B62828">
              <w:t>Nokia</w:t>
            </w:r>
            <w:r w:rsidR="00070C90">
              <w:t>, Panasonic</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5D1D3BCE" w14:textId="47C2E955" w:rsidR="00831215" w:rsidRPr="00B62828" w:rsidRDefault="00831215" w:rsidP="00E40C02">
            <w:pPr>
              <w:spacing w:line="252" w:lineRule="auto"/>
              <w:rPr>
                <w:sz w:val="24"/>
                <w:szCs w:val="24"/>
                <w:lang w:val="en-US"/>
              </w:rPr>
            </w:pPr>
            <w:r w:rsidRPr="00B62828">
              <w:rPr>
                <w:lang w:val="de-DE"/>
              </w:rPr>
              <w:t>CATT</w:t>
            </w:r>
            <w:r w:rsidRPr="00B62828">
              <w:rPr>
                <w:rStyle w:val="gmaildefault"/>
                <w:lang w:val="de-DE"/>
              </w:rPr>
              <w:t xml:space="preserve">, Google, Huawei/HiSilicon, vivo, </w:t>
            </w:r>
            <w:r w:rsidRPr="00B62828">
              <w:rPr>
                <w:rStyle w:val="gmaildefault0"/>
                <w:lang w:val="de-DE"/>
              </w:rPr>
              <w:t>Samsung, Intel</w:t>
            </w:r>
            <w:r w:rsidR="008537BE">
              <w:rPr>
                <w:rStyle w:val="gmaildefault0"/>
                <w:lang w:val="de-DE"/>
              </w:rPr>
              <w:t>,</w:t>
            </w:r>
            <w:r w:rsidR="008537BE">
              <w:rPr>
                <w:rStyle w:val="gmaildefault0"/>
              </w:rPr>
              <w:t xml:space="preserve"> MTK</w:t>
            </w:r>
            <w:r w:rsidR="00FA5264">
              <w:rPr>
                <w:rStyle w:val="gmaildefault0"/>
              </w:rPr>
              <w:t>, Ericsson</w:t>
            </w:r>
          </w:p>
        </w:tc>
      </w:tr>
      <w:tr w:rsidR="00B62828" w:rsidRPr="00B62828" w14:paraId="4C28115C" w14:textId="77777777" w:rsidTr="00E40C02">
        <w:tc>
          <w:tcPr>
            <w:tcW w:w="28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DEEDD1B" w14:textId="77777777" w:rsidR="00831215" w:rsidRPr="00B62828" w:rsidRDefault="00831215" w:rsidP="00E40C02">
            <w:pPr>
              <w:spacing w:line="252" w:lineRule="auto"/>
            </w:pPr>
            <w:r w:rsidRPr="00414FA5">
              <w:rPr>
                <w:rStyle w:val="Strong"/>
                <w:lang w:val="en-US"/>
              </w:rPr>
              <w:t xml:space="preserve">Proposal 2.3-1: </w:t>
            </w:r>
            <w:r w:rsidRPr="00414FA5">
              <w:rPr>
                <w:lang w:val="en-US"/>
              </w:rPr>
              <w:t>support additional active time by UE extending DRX active time if UE does not receive XR data within current active time</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3FA52236" w14:textId="77777777" w:rsidR="00831215" w:rsidRPr="00414FA5" w:rsidRDefault="00831215" w:rsidP="00E40C02">
            <w:pPr>
              <w:wordWrap w:val="0"/>
              <w:spacing w:line="252" w:lineRule="auto"/>
              <w:rPr>
                <w:lang w:val="en-US"/>
              </w:rPr>
            </w:pPr>
            <w:r w:rsidRPr="00B62828">
              <w:rPr>
                <w:lang w:val="de-DE"/>
              </w:rPr>
              <w:t xml:space="preserve">LGE, </w:t>
            </w:r>
            <w:r w:rsidRPr="00B62828">
              <w:t>InterDigital, Dell, ZTE/Sanechips, TCL, Nokia</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3D1E3D72" w14:textId="52B4EB50" w:rsidR="00831215" w:rsidRPr="00B62828" w:rsidRDefault="00831215" w:rsidP="00E40C02">
            <w:pPr>
              <w:spacing w:line="252" w:lineRule="auto"/>
            </w:pPr>
            <w:r w:rsidRPr="00414FA5">
              <w:t xml:space="preserve">CATT, </w:t>
            </w:r>
            <w:r w:rsidRPr="00B62828">
              <w:t>Qualcomm, Lenovo</w:t>
            </w:r>
            <w:r w:rsidRPr="00B62828">
              <w:rPr>
                <w:rStyle w:val="gmaildefault"/>
              </w:rPr>
              <w:t>, </w:t>
            </w:r>
            <w:r w:rsidRPr="00B62828">
              <w:t>Google</w:t>
            </w:r>
            <w:r w:rsidRPr="00414FA5">
              <w:rPr>
                <w:rStyle w:val="gmaildefault"/>
              </w:rPr>
              <w:t xml:space="preserve">, Huawei/HiSilicon,vivo, </w:t>
            </w:r>
            <w:r w:rsidRPr="00B62828">
              <w:t xml:space="preserve">Spreadtrum, </w:t>
            </w:r>
            <w:r w:rsidRPr="00414FA5">
              <w:rPr>
                <w:rStyle w:val="gmaildefault0"/>
              </w:rPr>
              <w:t>Samsung</w:t>
            </w:r>
            <w:r w:rsidRPr="00414FA5">
              <w:rPr>
                <w:rStyle w:val="gmaildefault"/>
              </w:rPr>
              <w:t>, Xiaomi , intel</w:t>
            </w:r>
            <w:r w:rsidR="00414FA5">
              <w:t>, Panasonic</w:t>
            </w:r>
            <w:r w:rsidR="008537BE">
              <w:t>, MTK</w:t>
            </w:r>
            <w:r w:rsidR="00FA5264">
              <w:rPr>
                <w:rStyle w:val="gmaildefault0"/>
              </w:rPr>
              <w:t>, Ericsson</w:t>
            </w:r>
          </w:p>
        </w:tc>
      </w:tr>
      <w:tr w:rsidR="00B62828" w:rsidRPr="00187ECE" w14:paraId="4DA4DCD1" w14:textId="77777777" w:rsidTr="00E40C02">
        <w:tc>
          <w:tcPr>
            <w:tcW w:w="28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82ED32F" w14:textId="77777777" w:rsidR="00831215" w:rsidRPr="00B62828" w:rsidRDefault="00831215" w:rsidP="00E40C02">
            <w:pPr>
              <w:spacing w:line="252" w:lineRule="auto"/>
            </w:pPr>
            <w:r w:rsidRPr="00414FA5">
              <w:rPr>
                <w:rStyle w:val="Strong"/>
                <w:lang w:val="en-US"/>
              </w:rPr>
              <w:t xml:space="preserve">Proposal 2.3-2: </w:t>
            </w:r>
            <w:r w:rsidRPr="00414FA5">
              <w:rPr>
                <w:lang w:val="en-US"/>
              </w:rPr>
              <w:t>support additional active time by gNB using dynamic signaling such as a DCI to trigger additional On Duration if the data packet arrives after the On Duration expires</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776886F7" w14:textId="77777777" w:rsidR="00831215" w:rsidRPr="00414FA5" w:rsidRDefault="00831215" w:rsidP="00E40C02">
            <w:pPr>
              <w:wordWrap w:val="0"/>
              <w:spacing w:line="252" w:lineRule="auto"/>
              <w:rPr>
                <w:lang w:val="de-DE"/>
              </w:rPr>
            </w:pPr>
            <w:r w:rsidRPr="00B62828">
              <w:rPr>
                <w:lang w:val="de-DE"/>
              </w:rPr>
              <w:t xml:space="preserve">LGE, </w:t>
            </w:r>
            <w:r w:rsidRPr="00414FA5">
              <w:rPr>
                <w:lang w:val="de-DE"/>
              </w:rPr>
              <w:t>InterDigital</w:t>
            </w:r>
            <w:r w:rsidRPr="00414FA5">
              <w:rPr>
                <w:rStyle w:val="gmaildefault"/>
                <w:lang w:val="de-DE"/>
              </w:rPr>
              <w:t xml:space="preserve">, Google, </w:t>
            </w:r>
            <w:r w:rsidRPr="00414FA5">
              <w:rPr>
                <w:lang w:val="de-DE"/>
              </w:rPr>
              <w:t>Dell, ZTE/Sanechips</w:t>
            </w:r>
            <w:r w:rsidRPr="00414FA5">
              <w:rPr>
                <w:rFonts w:eastAsia="SimSun"/>
                <w:lang w:val="de-DE"/>
              </w:rPr>
              <w:t>，</w:t>
            </w:r>
            <w:r w:rsidRPr="00414FA5">
              <w:rPr>
                <w:lang w:val="de-DE"/>
              </w:rPr>
              <w:t>OPPO, TCL, CMCC, Spreadtrum</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000EAA38" w14:textId="01B42C77" w:rsidR="00831215" w:rsidRPr="00414FA5" w:rsidRDefault="00831215" w:rsidP="00E40C02">
            <w:pPr>
              <w:spacing w:line="252" w:lineRule="auto"/>
              <w:rPr>
                <w:lang w:val="de-DE"/>
              </w:rPr>
            </w:pPr>
            <w:r w:rsidRPr="00B62828">
              <w:rPr>
                <w:lang w:val="de-DE"/>
              </w:rPr>
              <w:t xml:space="preserve">CATT, </w:t>
            </w:r>
            <w:r w:rsidRPr="00187ECE">
              <w:rPr>
                <w:lang w:val="de-DE"/>
              </w:rPr>
              <w:t xml:space="preserve">Qualcomm, </w:t>
            </w:r>
            <w:r w:rsidRPr="00B62828">
              <w:rPr>
                <w:lang w:val="de-DE"/>
              </w:rPr>
              <w:t>Lenovo</w:t>
            </w:r>
            <w:r w:rsidRPr="00B62828">
              <w:rPr>
                <w:rStyle w:val="gmaildefault"/>
                <w:lang w:val="de-DE"/>
              </w:rPr>
              <w:t xml:space="preserve">, Huawei/HiSilicon,vivo, </w:t>
            </w:r>
            <w:r w:rsidRPr="00B62828">
              <w:rPr>
                <w:rStyle w:val="gmaildefault0"/>
                <w:lang w:val="de-DE"/>
              </w:rPr>
              <w:t xml:space="preserve">Samsung, </w:t>
            </w:r>
            <w:r w:rsidRPr="00B62828">
              <w:rPr>
                <w:rStyle w:val="gmaildefault"/>
                <w:lang w:val="de-DE"/>
              </w:rPr>
              <w:t>Xiaomi, Intel</w:t>
            </w:r>
            <w:r w:rsidR="00414FA5" w:rsidRPr="00414FA5">
              <w:rPr>
                <w:lang w:val="de-DE"/>
              </w:rPr>
              <w:t>, Panasonic</w:t>
            </w:r>
            <w:r w:rsidR="008537BE">
              <w:rPr>
                <w:lang w:val="de-DE"/>
              </w:rPr>
              <w:t>, MTK</w:t>
            </w:r>
            <w:r w:rsidR="00FA5264" w:rsidRPr="00187ECE">
              <w:rPr>
                <w:rStyle w:val="gmaildefault0"/>
                <w:lang w:val="de-DE"/>
              </w:rPr>
              <w:t>, Ericsson</w:t>
            </w:r>
          </w:p>
        </w:tc>
      </w:tr>
      <w:tr w:rsidR="00B62828" w:rsidRPr="00414FA5" w14:paraId="19FE9002" w14:textId="77777777" w:rsidTr="00E40C02">
        <w:tc>
          <w:tcPr>
            <w:tcW w:w="28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8B819CA" w14:textId="77777777" w:rsidR="00831215" w:rsidRPr="00B62828" w:rsidRDefault="00831215" w:rsidP="00E40C02">
            <w:pPr>
              <w:spacing w:line="252" w:lineRule="auto"/>
            </w:pPr>
            <w:r w:rsidRPr="00414FA5">
              <w:rPr>
                <w:rStyle w:val="Strong"/>
                <w:lang w:val="en-US"/>
              </w:rPr>
              <w:t>Proposal 2.4</w:t>
            </w:r>
            <w:r w:rsidRPr="00414FA5">
              <w:rPr>
                <w:lang w:val="en-US"/>
              </w:rPr>
              <w:t xml:space="preserve">: support non-uniform PMOs within CDRX On Duration </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59C23605" w14:textId="6FD3FD38" w:rsidR="00831215" w:rsidRPr="00B62828" w:rsidRDefault="00831215" w:rsidP="00E40C02">
            <w:pPr>
              <w:spacing w:line="252" w:lineRule="auto"/>
            </w:pPr>
            <w:r w:rsidRPr="00B62828">
              <w:rPr>
                <w:rStyle w:val="gmaildefault"/>
                <w:lang w:val="de-DE"/>
              </w:rPr>
              <w:t>Huawei/HiSilicon, TCL</w:t>
            </w:r>
            <w:r w:rsidR="008537BE">
              <w:rPr>
                <w:rStyle w:val="gmaildefault"/>
                <w:lang w:val="de-DE"/>
              </w:rPr>
              <w:t>,</w:t>
            </w:r>
            <w:r w:rsidR="008537BE">
              <w:rPr>
                <w:rStyle w:val="gmaildefault"/>
              </w:rPr>
              <w:t xml:space="preserve"> MTK</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0A9F3D47" w14:textId="781A80E2" w:rsidR="00831215" w:rsidRPr="00414FA5" w:rsidRDefault="00831215" w:rsidP="00E40C02">
            <w:pPr>
              <w:spacing w:line="252" w:lineRule="auto"/>
              <w:rPr>
                <w:lang w:val="de-DE"/>
              </w:rPr>
            </w:pPr>
            <w:r w:rsidRPr="00B62828">
              <w:rPr>
                <w:lang w:val="de-DE"/>
              </w:rPr>
              <w:t xml:space="preserve">CATT, </w:t>
            </w:r>
            <w:r w:rsidRPr="00414FA5">
              <w:rPr>
                <w:lang w:val="de-DE"/>
              </w:rPr>
              <w:t>Qualcomm, InterDigital</w:t>
            </w:r>
            <w:r w:rsidRPr="00414FA5">
              <w:rPr>
                <w:rStyle w:val="gmaildefault"/>
                <w:lang w:val="de-DE"/>
              </w:rPr>
              <w:t xml:space="preserve">, Google, </w:t>
            </w:r>
            <w:r w:rsidRPr="00414FA5">
              <w:rPr>
                <w:lang w:val="de-DE"/>
              </w:rPr>
              <w:t>Dell, vivo, Spreadtrum, Samsung, Xiaomi, Nokia, Intel</w:t>
            </w:r>
            <w:r w:rsidR="00414FA5">
              <w:t>, Panasonic</w:t>
            </w:r>
            <w:r w:rsidR="00FA5264">
              <w:rPr>
                <w:rStyle w:val="gmaildefault0"/>
              </w:rPr>
              <w:t>, Ericsson</w:t>
            </w:r>
          </w:p>
        </w:tc>
      </w:tr>
      <w:tr w:rsidR="00B62828" w:rsidRPr="00B62828" w14:paraId="51C77585" w14:textId="77777777" w:rsidTr="00E40C02">
        <w:tc>
          <w:tcPr>
            <w:tcW w:w="28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5E74D94" w14:textId="77777777" w:rsidR="00831215" w:rsidRPr="00B62828" w:rsidRDefault="00831215" w:rsidP="00E40C02">
            <w:pPr>
              <w:spacing w:line="252" w:lineRule="auto"/>
            </w:pPr>
            <w:r w:rsidRPr="00414FA5">
              <w:rPr>
                <w:rStyle w:val="Strong"/>
                <w:lang w:val="en-US"/>
              </w:rPr>
              <w:lastRenderedPageBreak/>
              <w:t>Proposal 2.5</w:t>
            </w:r>
            <w:r w:rsidRPr="00414FA5">
              <w:rPr>
                <w:lang w:val="en-US"/>
              </w:rPr>
              <w:t>: support two-stage CDRX On Duration</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25981117" w14:textId="2BCF4C06" w:rsidR="00831215" w:rsidRPr="00B62828" w:rsidRDefault="00831215" w:rsidP="00E40C02">
            <w:pPr>
              <w:spacing w:line="252" w:lineRule="auto"/>
            </w:pPr>
            <w:r w:rsidRPr="00B62828">
              <w:rPr>
                <w:lang w:val="de-DE"/>
              </w:rPr>
              <w:t xml:space="preserve">LGE, </w:t>
            </w:r>
            <w:r w:rsidRPr="00B62828">
              <w:t>InterDigital</w:t>
            </w:r>
            <w:r w:rsidRPr="00B62828">
              <w:rPr>
                <w:rStyle w:val="gmaildefault"/>
              </w:rPr>
              <w:t xml:space="preserve">, Google, </w:t>
            </w:r>
            <w:r w:rsidRPr="00B62828">
              <w:t>Dell</w:t>
            </w:r>
            <w:r w:rsidR="00FA5264">
              <w:rPr>
                <w:rStyle w:val="gmaildefault0"/>
              </w:rPr>
              <w:t>, Ericsson</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55D46F87" w14:textId="2895DE45" w:rsidR="00831215" w:rsidRPr="00B62828" w:rsidRDefault="00831215" w:rsidP="00E40C02">
            <w:pPr>
              <w:wordWrap w:val="0"/>
              <w:spacing w:line="252" w:lineRule="auto"/>
            </w:pPr>
            <w:r w:rsidRPr="00414FA5">
              <w:t xml:space="preserve">CATT, </w:t>
            </w:r>
            <w:r w:rsidRPr="00B62828">
              <w:t>Qualcomm</w:t>
            </w:r>
            <w:r w:rsidRPr="00414FA5">
              <w:rPr>
                <w:rStyle w:val="gmaildefault"/>
              </w:rPr>
              <w:t xml:space="preserve">, Huawei/HiSilicon, ZTE/Sanechips, TCL, vivo, </w:t>
            </w:r>
            <w:r w:rsidRPr="00B62828">
              <w:t xml:space="preserve">Spreadtrum, </w:t>
            </w:r>
            <w:r w:rsidRPr="00414FA5">
              <w:rPr>
                <w:rStyle w:val="gmaildefault0"/>
              </w:rPr>
              <w:t xml:space="preserve">Samsung, </w:t>
            </w:r>
            <w:r w:rsidRPr="00414FA5">
              <w:rPr>
                <w:rStyle w:val="gmaildefault"/>
              </w:rPr>
              <w:t>Xiaomi</w:t>
            </w:r>
            <w:r w:rsidRPr="00B62828">
              <w:t>, Nokia, Intel</w:t>
            </w:r>
            <w:r w:rsidR="00414FA5">
              <w:t>, Panasonic</w:t>
            </w:r>
            <w:r w:rsidR="008537BE">
              <w:t>, MTK</w:t>
            </w:r>
          </w:p>
        </w:tc>
      </w:tr>
      <w:tr w:rsidR="00B62828" w:rsidRPr="00B62828" w14:paraId="7288093B" w14:textId="77777777" w:rsidTr="00E40C02">
        <w:tc>
          <w:tcPr>
            <w:tcW w:w="28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BF4433C" w14:textId="77777777" w:rsidR="00831215" w:rsidRPr="00B62828" w:rsidRDefault="00831215" w:rsidP="00E40C02">
            <w:pPr>
              <w:spacing w:line="252" w:lineRule="auto"/>
            </w:pPr>
            <w:r w:rsidRPr="00414FA5">
              <w:rPr>
                <w:rStyle w:val="Strong"/>
                <w:lang w:val="en-US"/>
              </w:rPr>
              <w:t>Proposal 2.6-1</w:t>
            </w:r>
            <w:r w:rsidRPr="00414FA5">
              <w:rPr>
                <w:lang w:val="en-US"/>
              </w:rPr>
              <w:t>: support early stopping of On-Duration timer by inactivity timer expiration</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14C43F6C" w14:textId="402EE049" w:rsidR="00831215" w:rsidRPr="00B62828" w:rsidRDefault="00831215" w:rsidP="00E40C02">
            <w:pPr>
              <w:spacing w:line="252" w:lineRule="auto"/>
            </w:pPr>
            <w:r w:rsidRPr="00B62828">
              <w:rPr>
                <w:rStyle w:val="gmaildefault"/>
                <w:lang w:val="de-DE"/>
              </w:rPr>
              <w:t>Huawei/HiSilicon, Xiaomi</w:t>
            </w:r>
            <w:r w:rsidR="008537BE">
              <w:rPr>
                <w:rStyle w:val="gmaildefault"/>
                <w:lang w:val="de-DE"/>
              </w:rPr>
              <w:t>,</w:t>
            </w:r>
            <w:r w:rsidR="008537BE">
              <w:rPr>
                <w:rStyle w:val="gmaildefault"/>
              </w:rPr>
              <w:t xml:space="preserve"> MTK</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47C1D7FE" w14:textId="4AA45E91" w:rsidR="00831215" w:rsidRPr="00B62828" w:rsidRDefault="00831215" w:rsidP="00E40C02">
            <w:pPr>
              <w:spacing w:line="252" w:lineRule="auto"/>
            </w:pPr>
            <w:r w:rsidRPr="00B62828">
              <w:rPr>
                <w:lang w:val="de-DE"/>
              </w:rPr>
              <w:t xml:space="preserve">CATT, </w:t>
            </w:r>
            <w:r w:rsidRPr="00B62828">
              <w:t>InterDigital, Lenovo</w:t>
            </w:r>
            <w:r w:rsidRPr="00B62828">
              <w:rPr>
                <w:rStyle w:val="gmaildefault"/>
              </w:rPr>
              <w:t xml:space="preserve">, Google, </w:t>
            </w:r>
            <w:r w:rsidRPr="00B62828">
              <w:t>Dell, vivo, TCL, Spreadtrum, Samsung, Nokia, Intel</w:t>
            </w:r>
            <w:r w:rsidR="00414FA5">
              <w:t>, Panasonic</w:t>
            </w:r>
            <w:r w:rsidR="00FA5264">
              <w:rPr>
                <w:rStyle w:val="gmaildefault0"/>
              </w:rPr>
              <w:t>, Ericsson</w:t>
            </w:r>
          </w:p>
        </w:tc>
      </w:tr>
      <w:tr w:rsidR="00B62828" w:rsidRPr="00414FA5" w14:paraId="2063D590" w14:textId="77777777" w:rsidTr="00E40C02">
        <w:tc>
          <w:tcPr>
            <w:tcW w:w="28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7D71418" w14:textId="77777777" w:rsidR="00831215" w:rsidRPr="00B62828" w:rsidRDefault="00831215" w:rsidP="00E40C02">
            <w:pPr>
              <w:spacing w:line="252" w:lineRule="auto"/>
            </w:pPr>
            <w:r w:rsidRPr="00414FA5">
              <w:rPr>
                <w:rStyle w:val="Strong"/>
                <w:lang w:val="en-US"/>
              </w:rPr>
              <w:t>Proposal 2.6-2</w:t>
            </w:r>
            <w:r w:rsidRPr="00414FA5">
              <w:rPr>
                <w:lang w:val="en-US"/>
              </w:rPr>
              <w:t xml:space="preserve">: support early stopping of On-Duration timer after a time window after the reception of XR data </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412AB9B4" w14:textId="7E4CEACE" w:rsidR="00831215" w:rsidRPr="00B62828" w:rsidRDefault="00831215" w:rsidP="00E40C02">
            <w:pPr>
              <w:spacing w:line="252" w:lineRule="auto"/>
            </w:pPr>
            <w:r w:rsidRPr="00B62828">
              <w:t xml:space="preserve">Qualcomm, </w:t>
            </w:r>
            <w:r w:rsidRPr="00B62828">
              <w:rPr>
                <w:rStyle w:val="gmaildefault"/>
                <w:lang w:val="de-DE"/>
              </w:rPr>
              <w:t>Xiaomi</w:t>
            </w:r>
            <w:r w:rsidR="008537BE">
              <w:rPr>
                <w:rStyle w:val="gmaildefault"/>
                <w:lang w:val="de-DE"/>
              </w:rPr>
              <w:t>,</w:t>
            </w:r>
            <w:r w:rsidR="008537BE">
              <w:rPr>
                <w:rStyle w:val="gmaildefault"/>
              </w:rPr>
              <w:t xml:space="preserve"> MTK</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1F231831" w14:textId="737DE5C0" w:rsidR="00831215" w:rsidRPr="00B62828" w:rsidRDefault="00831215" w:rsidP="00E40C02">
            <w:pPr>
              <w:spacing w:line="252" w:lineRule="auto"/>
              <w:rPr>
                <w:lang w:val="es-AR"/>
              </w:rPr>
            </w:pPr>
            <w:r w:rsidRPr="00B62828">
              <w:rPr>
                <w:lang w:val="de-DE"/>
              </w:rPr>
              <w:t xml:space="preserve">CATT, </w:t>
            </w:r>
            <w:r w:rsidRPr="00B62828">
              <w:rPr>
                <w:lang w:val="es-AR"/>
              </w:rPr>
              <w:t>InterDigital, Lenovo</w:t>
            </w:r>
            <w:r w:rsidRPr="00B62828">
              <w:rPr>
                <w:rStyle w:val="gmaildefault"/>
                <w:lang w:val="es-AR"/>
              </w:rPr>
              <w:t xml:space="preserve">, Google, </w:t>
            </w:r>
            <w:r w:rsidRPr="00B62828">
              <w:rPr>
                <w:lang w:val="es-AR"/>
              </w:rPr>
              <w:t>Dell</w:t>
            </w:r>
            <w:r w:rsidRPr="00B62828">
              <w:rPr>
                <w:rStyle w:val="gmaildefault"/>
                <w:lang w:val="de-DE"/>
              </w:rPr>
              <w:t xml:space="preserve">, Huawei/HiSilicon, vivo,  TCL, </w:t>
            </w:r>
            <w:r w:rsidRPr="00B62828">
              <w:rPr>
                <w:lang w:val="es-AR"/>
              </w:rPr>
              <w:t xml:space="preserve">Spreadtrum, </w:t>
            </w:r>
            <w:r w:rsidRPr="00B62828">
              <w:rPr>
                <w:rStyle w:val="gmaildefault0"/>
                <w:lang w:val="de-DE"/>
              </w:rPr>
              <w:t>Samsung</w:t>
            </w:r>
            <w:r w:rsidRPr="00414FA5">
              <w:rPr>
                <w:lang w:val="de-DE"/>
              </w:rPr>
              <w:t>, Nokia, Intel</w:t>
            </w:r>
            <w:r w:rsidR="00026A40">
              <w:t>, Panasonic</w:t>
            </w:r>
            <w:r w:rsidR="00FA5264">
              <w:rPr>
                <w:rStyle w:val="gmaildefault0"/>
              </w:rPr>
              <w:t>, Ericsson</w:t>
            </w:r>
          </w:p>
        </w:tc>
      </w:tr>
      <w:tr w:rsidR="00B62828" w:rsidRPr="00414FA5" w14:paraId="3B0592B3" w14:textId="77777777" w:rsidTr="00E40C02">
        <w:tc>
          <w:tcPr>
            <w:tcW w:w="28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104ACE9" w14:textId="77777777" w:rsidR="00831215" w:rsidRPr="00B62828" w:rsidRDefault="00831215" w:rsidP="00E40C02">
            <w:pPr>
              <w:spacing w:line="252" w:lineRule="auto"/>
              <w:rPr>
                <w:lang w:val="en-US"/>
              </w:rPr>
            </w:pPr>
            <w:r w:rsidRPr="00414FA5">
              <w:rPr>
                <w:rStyle w:val="Strong"/>
                <w:lang w:val="en-US"/>
              </w:rPr>
              <w:t>Proposal 2.7</w:t>
            </w:r>
            <w:r w:rsidRPr="00414FA5">
              <w:rPr>
                <w:lang w:val="en-US"/>
              </w:rPr>
              <w:t>: support multiple active CDRX configurations</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1B6A37F2" w14:textId="1ECCB918" w:rsidR="00831215" w:rsidRPr="00B62828" w:rsidRDefault="00831215" w:rsidP="00E40C02">
            <w:pPr>
              <w:wordWrap w:val="0"/>
              <w:spacing w:line="252" w:lineRule="auto"/>
            </w:pPr>
            <w:r w:rsidRPr="00B62828">
              <w:rPr>
                <w:lang w:val="de-DE"/>
              </w:rPr>
              <w:t xml:space="preserve">LGE, </w:t>
            </w:r>
            <w:r w:rsidRPr="00B62828">
              <w:t>InterDigital, Lenovo</w:t>
            </w:r>
            <w:r w:rsidRPr="00B62828">
              <w:rPr>
                <w:rStyle w:val="gmaildefault"/>
              </w:rPr>
              <w:t xml:space="preserve">, Google, </w:t>
            </w:r>
            <w:r w:rsidRPr="00B62828">
              <w:t>Dell, ZTE/Sanechips</w:t>
            </w:r>
            <w:r w:rsidRPr="00B62828">
              <w:rPr>
                <w:rFonts w:eastAsia="SimSun"/>
              </w:rPr>
              <w:t>，</w:t>
            </w:r>
            <w:r w:rsidRPr="00B62828">
              <w:t>OPPO, TCL, Spreadtrum, NEC, Apple, Xiaomi, Intel</w:t>
            </w:r>
            <w:r w:rsidR="00FA5264">
              <w:rPr>
                <w:rStyle w:val="gmaildefault0"/>
              </w:rPr>
              <w:t>, Ericsson</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54F0F576" w14:textId="77777777" w:rsidR="00831215" w:rsidRPr="00414FA5" w:rsidRDefault="00831215" w:rsidP="00E40C02">
            <w:pPr>
              <w:spacing w:line="252" w:lineRule="auto"/>
              <w:rPr>
                <w:lang w:val="de-DE"/>
              </w:rPr>
            </w:pPr>
            <w:r w:rsidRPr="00B62828">
              <w:rPr>
                <w:lang w:val="de-DE"/>
              </w:rPr>
              <w:t xml:space="preserve">CATT, </w:t>
            </w:r>
            <w:r w:rsidRPr="00414FA5">
              <w:rPr>
                <w:lang w:val="de-DE"/>
              </w:rPr>
              <w:t>Qualcomm</w:t>
            </w:r>
            <w:r w:rsidRPr="00B62828">
              <w:rPr>
                <w:rStyle w:val="gmaildefault"/>
                <w:lang w:val="de-DE"/>
              </w:rPr>
              <w:t xml:space="preserve">, Huawei/HiSilicon, </w:t>
            </w:r>
            <w:r w:rsidRPr="00B62828">
              <w:rPr>
                <w:rStyle w:val="gmaildefault0"/>
                <w:lang w:val="de-DE"/>
              </w:rPr>
              <w:t>Samsung</w:t>
            </w:r>
            <w:r w:rsidRPr="00414FA5">
              <w:rPr>
                <w:lang w:val="de-DE"/>
              </w:rPr>
              <w:t>, Nokia</w:t>
            </w:r>
          </w:p>
        </w:tc>
      </w:tr>
      <w:tr w:rsidR="00B62828" w:rsidRPr="00414FA5" w14:paraId="2EC682C0" w14:textId="77777777" w:rsidTr="00E40C02">
        <w:tc>
          <w:tcPr>
            <w:tcW w:w="28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FD9A6E8" w14:textId="77777777" w:rsidR="00831215" w:rsidRPr="00B62828" w:rsidRDefault="00831215" w:rsidP="00E40C02">
            <w:pPr>
              <w:spacing w:line="252" w:lineRule="auto"/>
            </w:pPr>
            <w:r w:rsidRPr="00414FA5">
              <w:rPr>
                <w:rStyle w:val="Strong"/>
                <w:lang w:val="en-US"/>
              </w:rPr>
              <w:t>Proposal 2.8</w:t>
            </w:r>
            <w:r w:rsidRPr="00414FA5">
              <w:rPr>
                <w:lang w:val="en-US"/>
              </w:rPr>
              <w:t>: support dynamic grant enhancement with XR-specific pre-scheduling</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3BE4EFDE" w14:textId="77777777" w:rsidR="00831215" w:rsidRPr="00B62828" w:rsidRDefault="00831215" w:rsidP="00E40C02">
            <w:pPr>
              <w:spacing w:line="252" w:lineRule="auto"/>
            </w:pPr>
            <w:r w:rsidRPr="00B62828">
              <w:rPr>
                <w:lang w:val="de-DE"/>
              </w:rPr>
              <w:t>CATT</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58D2EC77" w14:textId="2EE58E15" w:rsidR="00831215" w:rsidRPr="00414FA5" w:rsidRDefault="00831215" w:rsidP="00E40C02">
            <w:pPr>
              <w:spacing w:line="252" w:lineRule="auto"/>
              <w:rPr>
                <w:lang w:val="de-DE"/>
              </w:rPr>
            </w:pPr>
            <w:r w:rsidRPr="00B62828">
              <w:rPr>
                <w:rStyle w:val="gmaildefault"/>
                <w:lang w:val="de-DE"/>
              </w:rPr>
              <w:t xml:space="preserve">Huawei/HiSilicon, </w:t>
            </w:r>
            <w:r w:rsidRPr="00B62828">
              <w:rPr>
                <w:rStyle w:val="gmaildefault0"/>
                <w:lang w:val="de-DE"/>
              </w:rPr>
              <w:t>Samsung</w:t>
            </w:r>
            <w:r w:rsidRPr="00414FA5">
              <w:rPr>
                <w:lang w:val="de-DE"/>
              </w:rPr>
              <w:t>, Nokia, Intel</w:t>
            </w:r>
            <w:r w:rsidR="00FA5264">
              <w:rPr>
                <w:rStyle w:val="gmaildefault0"/>
              </w:rPr>
              <w:t>, Ericsson</w:t>
            </w:r>
          </w:p>
        </w:tc>
      </w:tr>
      <w:tr w:rsidR="00B62828" w:rsidRPr="00B62828" w14:paraId="6F2FCEFE" w14:textId="77777777" w:rsidTr="00E40C02">
        <w:tc>
          <w:tcPr>
            <w:tcW w:w="28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092BA59" w14:textId="77777777" w:rsidR="00831215" w:rsidRPr="00B62828" w:rsidRDefault="00831215" w:rsidP="00E40C02">
            <w:pPr>
              <w:spacing w:line="252" w:lineRule="auto"/>
            </w:pPr>
            <w:r w:rsidRPr="00414FA5">
              <w:rPr>
                <w:rStyle w:val="Strong"/>
                <w:lang w:val="en-US"/>
              </w:rPr>
              <w:t>Proposal 2.9</w:t>
            </w:r>
            <w:r w:rsidRPr="00414FA5">
              <w:rPr>
                <w:lang w:val="en-US"/>
              </w:rPr>
              <w:t>: support SPS+DG with UE power saving scheme</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68039D74" w14:textId="580031CA" w:rsidR="00831215" w:rsidRPr="00B62828" w:rsidRDefault="00831215" w:rsidP="00E40C02">
            <w:pPr>
              <w:spacing w:line="252" w:lineRule="auto"/>
            </w:pPr>
            <w:r w:rsidRPr="00B62828">
              <w:rPr>
                <w:lang w:val="de-DE"/>
              </w:rPr>
              <w:t xml:space="preserve">CATT, </w:t>
            </w:r>
            <w:r w:rsidRPr="00B62828">
              <w:t>Dell</w:t>
            </w:r>
            <w:r w:rsidR="00026A40">
              <w:t>, Panasonic</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6DBC6306" w14:textId="37889698" w:rsidR="00831215" w:rsidRPr="00B62828" w:rsidRDefault="00831215" w:rsidP="00E40C02">
            <w:pPr>
              <w:spacing w:line="252" w:lineRule="auto"/>
            </w:pPr>
            <w:r w:rsidRPr="00B62828">
              <w:rPr>
                <w:rStyle w:val="gmaildefault"/>
                <w:lang w:val="de-DE"/>
              </w:rPr>
              <w:t xml:space="preserve">Huawei/HiSilicon, </w:t>
            </w:r>
            <w:r w:rsidRPr="00B62828">
              <w:t>Samsung, Intel</w:t>
            </w:r>
            <w:r w:rsidR="008537BE">
              <w:t>, MTK</w:t>
            </w:r>
            <w:r w:rsidR="00FA5264">
              <w:rPr>
                <w:rStyle w:val="gmaildefault0"/>
              </w:rPr>
              <w:t>, Ericsson</w:t>
            </w:r>
          </w:p>
        </w:tc>
      </w:tr>
      <w:tr w:rsidR="00B62828" w:rsidRPr="00414FA5" w14:paraId="2EABACF4" w14:textId="77777777" w:rsidTr="00E40C02">
        <w:tc>
          <w:tcPr>
            <w:tcW w:w="28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24E32F" w14:textId="77777777" w:rsidR="00831215" w:rsidRPr="00B62828" w:rsidRDefault="00831215" w:rsidP="00E40C02">
            <w:pPr>
              <w:spacing w:line="252" w:lineRule="auto"/>
            </w:pPr>
            <w:r w:rsidRPr="00414FA5">
              <w:rPr>
                <w:rStyle w:val="Strong"/>
                <w:lang w:val="en-US"/>
              </w:rPr>
              <w:t>Proposal 2.10</w:t>
            </w:r>
            <w:r w:rsidRPr="00414FA5">
              <w:rPr>
                <w:lang w:val="en-US"/>
              </w:rPr>
              <w:t xml:space="preserve">: Support XR-specific </w:t>
            </w:r>
            <w:r w:rsidRPr="00414FA5">
              <w:rPr>
                <w:rStyle w:val="Emphasis"/>
                <w:lang w:val="en-US"/>
              </w:rPr>
              <w:t>plyaoutDelayForMediaStartup</w:t>
            </w:r>
            <w:r w:rsidRPr="00414FA5">
              <w:rPr>
                <w:lang w:val="en-US"/>
              </w:rPr>
              <w:t xml:space="preserve"> for XR UE power saving enhancement </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5A2C2DC2" w14:textId="77777777" w:rsidR="00831215" w:rsidRPr="00B62828" w:rsidRDefault="00831215" w:rsidP="00E40C02">
            <w:pPr>
              <w:spacing w:line="252" w:lineRule="auto"/>
            </w:pPr>
            <w:r w:rsidRPr="00B62828">
              <w:rPr>
                <w:lang w:val="de-DE"/>
              </w:rPr>
              <w:t>CATT</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6BE44158" w14:textId="0E060C54" w:rsidR="00831215" w:rsidRPr="00414FA5" w:rsidRDefault="00831215" w:rsidP="00E40C02">
            <w:pPr>
              <w:spacing w:line="252" w:lineRule="auto"/>
              <w:rPr>
                <w:lang w:val="de-DE"/>
              </w:rPr>
            </w:pPr>
            <w:r w:rsidRPr="00B62828">
              <w:rPr>
                <w:rStyle w:val="gmaildefault"/>
                <w:lang w:val="de-DE"/>
              </w:rPr>
              <w:t xml:space="preserve">Huawei/HiSilicon, </w:t>
            </w:r>
            <w:r w:rsidRPr="00414FA5">
              <w:rPr>
                <w:lang w:val="de-DE"/>
              </w:rPr>
              <w:t>Samsung, Nokia, Intel</w:t>
            </w:r>
            <w:r w:rsidR="00FA5264">
              <w:rPr>
                <w:rStyle w:val="gmaildefault0"/>
              </w:rPr>
              <w:t>, Ericsson</w:t>
            </w:r>
          </w:p>
        </w:tc>
      </w:tr>
    </w:tbl>
    <w:p w14:paraId="02A2ABBC" w14:textId="4904FD77" w:rsidR="00921898" w:rsidRPr="00414FA5" w:rsidRDefault="00921898" w:rsidP="00921898">
      <w:pPr>
        <w:rPr>
          <w:rFonts w:eastAsia="SimSun"/>
          <w:color w:val="000000"/>
          <w:sz w:val="24"/>
          <w:szCs w:val="24"/>
          <w:lang w:val="de-DE"/>
        </w:rPr>
      </w:pPr>
      <w:r w:rsidRPr="00414FA5">
        <w:rPr>
          <w:rFonts w:eastAsia="SimSun"/>
          <w:color w:val="000000"/>
          <w:sz w:val="24"/>
          <w:szCs w:val="24"/>
          <w:lang w:val="de-DE"/>
        </w:rPr>
        <w:t> </w:t>
      </w:r>
    </w:p>
    <w:p w14:paraId="5F7C8EC7" w14:textId="2179FE19" w:rsidR="00D85E13" w:rsidRDefault="00D85E13" w:rsidP="00D85E13">
      <w:pPr>
        <w:jc w:val="center"/>
        <w:rPr>
          <w:rFonts w:ascii="SimSun" w:eastAsia="SimSun" w:hAnsi="SimSun"/>
          <w:color w:val="000000"/>
          <w:sz w:val="24"/>
          <w:szCs w:val="24"/>
        </w:rPr>
      </w:pPr>
      <w:r w:rsidRPr="00260063">
        <w:rPr>
          <w:b/>
          <w:bCs/>
        </w:rPr>
        <w:t xml:space="preserve">Table </w:t>
      </w:r>
      <w:r>
        <w:rPr>
          <w:b/>
          <w:bCs/>
        </w:rPr>
        <w:t>2</w:t>
      </w:r>
      <w:r w:rsidRPr="00260063">
        <w:rPr>
          <w:b/>
          <w:bCs/>
        </w:rPr>
        <w:t xml:space="preserve">: </w:t>
      </w:r>
      <w:r w:rsidRPr="00921898">
        <w:rPr>
          <w:rFonts w:eastAsia="SimSun" w:hint="eastAsia"/>
          <w:b/>
          <w:bCs/>
        </w:rPr>
        <w:t>PDCCH monitoring adaptation enhancements</w:t>
      </w:r>
    </w:p>
    <w:tbl>
      <w:tblPr>
        <w:tblW w:w="0" w:type="auto"/>
        <w:tblCellMar>
          <w:left w:w="0" w:type="dxa"/>
          <w:right w:w="0" w:type="dxa"/>
        </w:tblCellMar>
        <w:tblLook w:val="04A0" w:firstRow="1" w:lastRow="0" w:firstColumn="1" w:lastColumn="0" w:noHBand="0" w:noVBand="1"/>
      </w:tblPr>
      <w:tblGrid>
        <w:gridCol w:w="2783"/>
        <w:gridCol w:w="3416"/>
        <w:gridCol w:w="3420"/>
      </w:tblGrid>
      <w:tr w:rsidR="00D461EA" w:rsidRPr="0053758B" w14:paraId="5C11B080" w14:textId="77777777" w:rsidTr="00D461EA">
        <w:tc>
          <w:tcPr>
            <w:tcW w:w="278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180CF2D" w14:textId="77777777" w:rsidR="00D461EA" w:rsidRPr="0053758B" w:rsidRDefault="00D461EA" w:rsidP="00D461EA">
            <w:pPr>
              <w:spacing w:line="252" w:lineRule="auto"/>
            </w:pPr>
            <w:r w:rsidRPr="00414FA5">
              <w:rPr>
                <w:rStyle w:val="Strong"/>
                <w:lang w:val="en-US"/>
              </w:rPr>
              <w:t>Proposals for PDCCH monitoring adaptation enhancements</w:t>
            </w:r>
          </w:p>
        </w:tc>
        <w:tc>
          <w:tcPr>
            <w:tcW w:w="341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598EE2E" w14:textId="77777777" w:rsidR="00D461EA" w:rsidRPr="0053758B" w:rsidRDefault="00D461EA" w:rsidP="00D461EA">
            <w:pPr>
              <w:spacing w:line="252" w:lineRule="auto"/>
            </w:pPr>
            <w:r w:rsidRPr="0053758B">
              <w:rPr>
                <w:rStyle w:val="Strong"/>
                <w:lang w:val="de-DE"/>
              </w:rPr>
              <w:t>Support</w:t>
            </w:r>
          </w:p>
        </w:tc>
        <w:tc>
          <w:tcPr>
            <w:tcW w:w="342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625B6" w14:textId="7EA8D8DC" w:rsidR="00D461EA" w:rsidRPr="0053758B" w:rsidRDefault="00D461EA" w:rsidP="00D461EA">
            <w:pPr>
              <w:spacing w:line="252" w:lineRule="auto"/>
            </w:pPr>
            <w:r>
              <w:rPr>
                <w:rStyle w:val="Strong"/>
                <w:lang w:val="de-DE"/>
              </w:rPr>
              <w:t>N</w:t>
            </w:r>
            <w:r>
              <w:rPr>
                <w:rStyle w:val="Strong"/>
              </w:rPr>
              <w:t>ot support</w:t>
            </w:r>
          </w:p>
        </w:tc>
      </w:tr>
      <w:tr w:rsidR="00D461EA" w:rsidRPr="0053758B" w14:paraId="53A06810" w14:textId="77777777" w:rsidTr="00D461EA">
        <w:tc>
          <w:tcPr>
            <w:tcW w:w="278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DAD023B" w14:textId="77777777" w:rsidR="00D461EA" w:rsidRPr="0053758B" w:rsidRDefault="00D461EA" w:rsidP="00D461EA">
            <w:pPr>
              <w:spacing w:line="252" w:lineRule="auto"/>
            </w:pPr>
            <w:r w:rsidRPr="00414FA5">
              <w:rPr>
                <w:rStyle w:val="Strong"/>
                <w:lang w:val="en-US"/>
              </w:rPr>
              <w:t>Proposal 3.1:</w:t>
            </w:r>
            <w:r w:rsidRPr="00414FA5">
              <w:rPr>
                <w:lang w:val="en-US"/>
              </w:rPr>
              <w:t xml:space="preserve"> support PDCCH monitoring resume if UE transmits NACK after PDCCH skipping starts</w:t>
            </w:r>
          </w:p>
        </w:tc>
        <w:tc>
          <w:tcPr>
            <w:tcW w:w="3416" w:type="dxa"/>
            <w:tcBorders>
              <w:top w:val="nil"/>
              <w:left w:val="nil"/>
              <w:bottom w:val="single" w:sz="8" w:space="0" w:color="auto"/>
              <w:right w:val="single" w:sz="8" w:space="0" w:color="auto"/>
            </w:tcBorders>
            <w:tcMar>
              <w:top w:w="0" w:type="dxa"/>
              <w:left w:w="108" w:type="dxa"/>
              <w:bottom w:w="0" w:type="dxa"/>
              <w:right w:w="108" w:type="dxa"/>
            </w:tcMar>
            <w:hideMark/>
          </w:tcPr>
          <w:p w14:paraId="613B6234" w14:textId="1913B475" w:rsidR="00D461EA" w:rsidRPr="0053758B" w:rsidRDefault="00D461EA" w:rsidP="00D461EA">
            <w:pPr>
              <w:spacing w:line="252" w:lineRule="auto"/>
            </w:pPr>
            <w:r w:rsidRPr="00A9417E">
              <w:rPr>
                <w:lang w:val="en-US"/>
              </w:rPr>
              <w:t xml:space="preserve">LGE, </w:t>
            </w:r>
            <w:r w:rsidRPr="0053758B">
              <w:t>Qualcomm</w:t>
            </w:r>
            <w:r w:rsidRPr="0053758B">
              <w:rPr>
                <w:rStyle w:val="gmaildefault"/>
              </w:rPr>
              <w:t xml:space="preserve">, Google, </w:t>
            </w:r>
            <w:r w:rsidRPr="0053758B">
              <w:t>Dell</w:t>
            </w:r>
            <w:r w:rsidRPr="00A9417E">
              <w:rPr>
                <w:rStyle w:val="gmaildefault"/>
                <w:lang w:val="en-US"/>
              </w:rPr>
              <w:t xml:space="preserve">, Huawei/HiSilicon, Apple, </w:t>
            </w:r>
            <w:r w:rsidRPr="00A9417E">
              <w:rPr>
                <w:rStyle w:val="gmaildefault0"/>
                <w:lang w:val="en-US"/>
              </w:rPr>
              <w:t xml:space="preserve">Samsung, </w:t>
            </w:r>
            <w:r w:rsidRPr="00A9417E">
              <w:rPr>
                <w:rStyle w:val="gmaildefault"/>
                <w:lang w:val="en-US"/>
              </w:rPr>
              <w:t>vivo</w:t>
            </w:r>
            <w:r w:rsidR="00A9417E">
              <w:t>, Panasonic</w:t>
            </w:r>
            <w:r w:rsidR="008537BE">
              <w:t>, MTK</w:t>
            </w:r>
            <w:r w:rsidR="00FA5264">
              <w:rPr>
                <w:rStyle w:val="gmaildefault0"/>
              </w:rPr>
              <w:t>, Ericsson</w:t>
            </w:r>
          </w:p>
        </w:tc>
        <w:tc>
          <w:tcPr>
            <w:tcW w:w="3420" w:type="dxa"/>
            <w:tcBorders>
              <w:top w:val="nil"/>
              <w:left w:val="nil"/>
              <w:bottom w:val="single" w:sz="8" w:space="0" w:color="auto"/>
              <w:right w:val="single" w:sz="8" w:space="0" w:color="auto"/>
            </w:tcBorders>
            <w:tcMar>
              <w:top w:w="0" w:type="dxa"/>
              <w:left w:w="108" w:type="dxa"/>
              <w:bottom w:w="0" w:type="dxa"/>
              <w:right w:w="108" w:type="dxa"/>
            </w:tcMar>
            <w:hideMark/>
          </w:tcPr>
          <w:p w14:paraId="3E335DC0" w14:textId="77777777" w:rsidR="00D461EA" w:rsidRPr="0053758B" w:rsidRDefault="00D461EA" w:rsidP="00D461EA">
            <w:pPr>
              <w:wordWrap w:val="0"/>
              <w:spacing w:line="252" w:lineRule="auto"/>
            </w:pPr>
            <w:r w:rsidRPr="0053758B">
              <w:rPr>
                <w:lang w:val="de-DE"/>
              </w:rPr>
              <w:t xml:space="preserve">CATT, </w:t>
            </w:r>
            <w:r w:rsidRPr="0053758B">
              <w:t>InterDigital, ZTE/Sanechips, TCL, Nokia , Intel</w:t>
            </w:r>
          </w:p>
        </w:tc>
      </w:tr>
      <w:tr w:rsidR="00D461EA" w:rsidRPr="0053758B" w14:paraId="48588F64" w14:textId="77777777" w:rsidTr="00D461EA">
        <w:tc>
          <w:tcPr>
            <w:tcW w:w="278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BC51B6F" w14:textId="77777777" w:rsidR="00D461EA" w:rsidRPr="0053758B" w:rsidRDefault="00D461EA" w:rsidP="00D461EA">
            <w:pPr>
              <w:spacing w:line="252" w:lineRule="auto"/>
            </w:pPr>
            <w:r w:rsidRPr="00414FA5">
              <w:rPr>
                <w:rStyle w:val="Strong"/>
                <w:lang w:val="en-US"/>
              </w:rPr>
              <w:t>Proposal 3.2-1:</w:t>
            </w:r>
            <w:r w:rsidRPr="00414FA5">
              <w:rPr>
                <w:lang w:val="en-US"/>
              </w:rPr>
              <w:t xml:space="preserve"> support PDCCH skipping duration enhancements by additional PDCCH skipping durations (&gt;3)</w:t>
            </w:r>
          </w:p>
        </w:tc>
        <w:tc>
          <w:tcPr>
            <w:tcW w:w="3416" w:type="dxa"/>
            <w:tcBorders>
              <w:top w:val="nil"/>
              <w:left w:val="nil"/>
              <w:bottom w:val="single" w:sz="8" w:space="0" w:color="auto"/>
              <w:right w:val="single" w:sz="8" w:space="0" w:color="auto"/>
            </w:tcBorders>
            <w:tcMar>
              <w:top w:w="0" w:type="dxa"/>
              <w:left w:w="108" w:type="dxa"/>
              <w:bottom w:w="0" w:type="dxa"/>
              <w:right w:w="108" w:type="dxa"/>
            </w:tcMar>
            <w:hideMark/>
          </w:tcPr>
          <w:p w14:paraId="63BA4132" w14:textId="77777777" w:rsidR="00D461EA" w:rsidRPr="0053758B" w:rsidRDefault="00D461EA" w:rsidP="00D461EA">
            <w:pPr>
              <w:wordWrap w:val="0"/>
              <w:spacing w:line="252" w:lineRule="auto"/>
            </w:pPr>
            <w:r w:rsidRPr="0053758B">
              <w:rPr>
                <w:lang w:val="de-DE"/>
              </w:rPr>
              <w:t xml:space="preserve">CATT, </w:t>
            </w:r>
            <w:r w:rsidRPr="0053758B">
              <w:t>Qualcomm, InterDigital, Lenovo</w:t>
            </w:r>
            <w:r w:rsidRPr="0053758B">
              <w:rPr>
                <w:rStyle w:val="gmaildefault"/>
              </w:rPr>
              <w:t xml:space="preserve">l, Google, </w:t>
            </w:r>
            <w:r w:rsidRPr="0053758B">
              <w:t>Dell, ZTE/Sanechips, TCL, Spreadtrum, Samsung, Xiaomi, vivo, Intel</w:t>
            </w:r>
          </w:p>
        </w:tc>
        <w:tc>
          <w:tcPr>
            <w:tcW w:w="3420" w:type="dxa"/>
            <w:tcBorders>
              <w:top w:val="nil"/>
              <w:left w:val="nil"/>
              <w:bottom w:val="single" w:sz="8" w:space="0" w:color="auto"/>
              <w:right w:val="single" w:sz="8" w:space="0" w:color="auto"/>
            </w:tcBorders>
            <w:tcMar>
              <w:top w:w="0" w:type="dxa"/>
              <w:left w:w="108" w:type="dxa"/>
              <w:bottom w:w="0" w:type="dxa"/>
              <w:right w:w="108" w:type="dxa"/>
            </w:tcMar>
            <w:hideMark/>
          </w:tcPr>
          <w:p w14:paraId="7B640D20" w14:textId="23FE99FD" w:rsidR="00D461EA" w:rsidRPr="0053758B" w:rsidRDefault="00D461EA" w:rsidP="00D461EA">
            <w:pPr>
              <w:spacing w:line="252" w:lineRule="auto"/>
            </w:pPr>
            <w:r w:rsidRPr="0053758B">
              <w:rPr>
                <w:rStyle w:val="gmaildefault"/>
                <w:lang w:val="de-DE"/>
              </w:rPr>
              <w:t>Huawei/HiSilicon</w:t>
            </w:r>
            <w:r w:rsidRPr="0053758B">
              <w:t>, Nokia</w:t>
            </w:r>
            <w:r w:rsidR="008537BE">
              <w:t>, MTK</w:t>
            </w:r>
            <w:r w:rsidR="00FA5264">
              <w:rPr>
                <w:rStyle w:val="gmaildefault0"/>
              </w:rPr>
              <w:t>, Ericsson</w:t>
            </w:r>
          </w:p>
        </w:tc>
      </w:tr>
      <w:tr w:rsidR="00D461EA" w:rsidRPr="00414FA5" w14:paraId="5920AAE1" w14:textId="77777777" w:rsidTr="00D461EA">
        <w:tc>
          <w:tcPr>
            <w:tcW w:w="278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881D875" w14:textId="77777777" w:rsidR="00D461EA" w:rsidRPr="0053758B" w:rsidRDefault="00D461EA" w:rsidP="00D461EA">
            <w:pPr>
              <w:spacing w:line="252" w:lineRule="auto"/>
            </w:pPr>
            <w:r w:rsidRPr="00414FA5">
              <w:rPr>
                <w:rStyle w:val="Strong"/>
                <w:lang w:val="en-US"/>
              </w:rPr>
              <w:t>Proposal 3.2-2:</w:t>
            </w:r>
            <w:r w:rsidRPr="00414FA5">
              <w:rPr>
                <w:lang w:val="en-US"/>
              </w:rPr>
              <w:t xml:space="preserve"> support PDCCH skipping duration enhancements by PDCCH skipping till the start of next potential data arrival</w:t>
            </w:r>
          </w:p>
        </w:tc>
        <w:tc>
          <w:tcPr>
            <w:tcW w:w="3416" w:type="dxa"/>
            <w:tcBorders>
              <w:top w:val="nil"/>
              <w:left w:val="nil"/>
              <w:bottom w:val="single" w:sz="8" w:space="0" w:color="auto"/>
              <w:right w:val="single" w:sz="8" w:space="0" w:color="auto"/>
            </w:tcBorders>
            <w:tcMar>
              <w:top w:w="0" w:type="dxa"/>
              <w:left w:w="108" w:type="dxa"/>
              <w:bottom w:w="0" w:type="dxa"/>
              <w:right w:w="108" w:type="dxa"/>
            </w:tcMar>
            <w:hideMark/>
          </w:tcPr>
          <w:p w14:paraId="7859ADE8" w14:textId="2AFA12A3" w:rsidR="00D461EA" w:rsidRPr="0053758B" w:rsidRDefault="00D461EA" w:rsidP="00D461EA">
            <w:pPr>
              <w:spacing w:line="252" w:lineRule="auto"/>
              <w:rPr>
                <w:lang w:val="es-AR"/>
              </w:rPr>
            </w:pPr>
            <w:r w:rsidRPr="00414FA5">
              <w:rPr>
                <w:lang w:val="en-US"/>
              </w:rPr>
              <w:t> </w:t>
            </w:r>
            <w:r w:rsidRPr="0053758B">
              <w:rPr>
                <w:lang w:val="es-AR"/>
              </w:rPr>
              <w:t>Dell</w:t>
            </w:r>
            <w:r w:rsidRPr="00187ECE">
              <w:rPr>
                <w:rStyle w:val="gmaildefault"/>
                <w:lang w:val="es-AR"/>
              </w:rPr>
              <w:t>, Huawei/HiSilicon, TCL, NEC, vivo</w:t>
            </w:r>
            <w:r w:rsidR="00A9417E" w:rsidRPr="00187ECE">
              <w:rPr>
                <w:lang w:val="es-AR"/>
              </w:rPr>
              <w:t>, Panasonic</w:t>
            </w:r>
            <w:r w:rsidR="008537BE" w:rsidRPr="00187ECE">
              <w:rPr>
                <w:lang w:val="es-AR"/>
              </w:rPr>
              <w:t>, MTK</w:t>
            </w:r>
          </w:p>
        </w:tc>
        <w:tc>
          <w:tcPr>
            <w:tcW w:w="3420" w:type="dxa"/>
            <w:tcBorders>
              <w:top w:val="nil"/>
              <w:left w:val="nil"/>
              <w:bottom w:val="single" w:sz="8" w:space="0" w:color="auto"/>
              <w:right w:val="single" w:sz="8" w:space="0" w:color="auto"/>
            </w:tcBorders>
            <w:tcMar>
              <w:top w:w="0" w:type="dxa"/>
              <w:left w:w="108" w:type="dxa"/>
              <w:bottom w:w="0" w:type="dxa"/>
              <w:right w:w="108" w:type="dxa"/>
            </w:tcMar>
            <w:hideMark/>
          </w:tcPr>
          <w:p w14:paraId="2371A055" w14:textId="79663C33" w:rsidR="00D461EA" w:rsidRPr="00414FA5" w:rsidRDefault="00D461EA" w:rsidP="00D461EA">
            <w:pPr>
              <w:spacing w:line="252" w:lineRule="auto"/>
              <w:rPr>
                <w:lang w:val="de-DE"/>
              </w:rPr>
            </w:pPr>
            <w:r w:rsidRPr="00414FA5">
              <w:rPr>
                <w:rStyle w:val="gmaildefault"/>
                <w:lang w:val="de-DE"/>
              </w:rPr>
              <w:t xml:space="preserve">CATT, </w:t>
            </w:r>
            <w:r w:rsidRPr="00FC7BB8">
              <w:rPr>
                <w:rStyle w:val="gmaildefault"/>
                <w:lang w:val="de-DE"/>
              </w:rPr>
              <w:t>InterDigital, ZTE/Sanechips, Samsung, Nokia, Intel</w:t>
            </w:r>
            <w:r w:rsidR="00FA5264">
              <w:rPr>
                <w:rStyle w:val="gmaildefault0"/>
              </w:rPr>
              <w:t>, Ericsson</w:t>
            </w:r>
          </w:p>
        </w:tc>
      </w:tr>
      <w:tr w:rsidR="00D461EA" w:rsidRPr="0053758B" w14:paraId="6948969D" w14:textId="77777777" w:rsidTr="00D461EA">
        <w:tc>
          <w:tcPr>
            <w:tcW w:w="278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54856F3" w14:textId="77777777" w:rsidR="00D461EA" w:rsidRPr="0053758B" w:rsidRDefault="00D461EA" w:rsidP="00D461EA">
            <w:pPr>
              <w:spacing w:line="252" w:lineRule="auto"/>
            </w:pPr>
            <w:r w:rsidRPr="00414FA5">
              <w:rPr>
                <w:rStyle w:val="Strong"/>
                <w:lang w:val="en-US"/>
              </w:rPr>
              <w:lastRenderedPageBreak/>
              <w:t>Proposal 3.3-1</w:t>
            </w:r>
            <w:r w:rsidRPr="00414FA5">
              <w:rPr>
                <w:lang w:val="en-US"/>
              </w:rPr>
              <w:t xml:space="preserve">: support non-scheduling DCI based PDCCH skipping indication </w:t>
            </w:r>
          </w:p>
        </w:tc>
        <w:tc>
          <w:tcPr>
            <w:tcW w:w="3416" w:type="dxa"/>
            <w:tcBorders>
              <w:top w:val="nil"/>
              <w:left w:val="nil"/>
              <w:bottom w:val="single" w:sz="8" w:space="0" w:color="auto"/>
              <w:right w:val="single" w:sz="8" w:space="0" w:color="auto"/>
            </w:tcBorders>
            <w:tcMar>
              <w:top w:w="0" w:type="dxa"/>
              <w:left w:w="108" w:type="dxa"/>
              <w:bottom w:w="0" w:type="dxa"/>
              <w:right w:w="108" w:type="dxa"/>
            </w:tcMar>
            <w:hideMark/>
          </w:tcPr>
          <w:p w14:paraId="533C809E" w14:textId="3D947901" w:rsidR="00D461EA" w:rsidRPr="0053758B" w:rsidRDefault="00D461EA" w:rsidP="00D461EA">
            <w:pPr>
              <w:spacing w:line="252" w:lineRule="auto"/>
            </w:pPr>
            <w:r w:rsidRPr="0084342F">
              <w:rPr>
                <w:lang w:val="en-US"/>
              </w:rPr>
              <w:t xml:space="preserve">CATT, LGE, </w:t>
            </w:r>
            <w:r w:rsidRPr="0053758B">
              <w:t>Qualcomm, Dell</w:t>
            </w:r>
            <w:r w:rsidRPr="0084342F">
              <w:rPr>
                <w:rStyle w:val="gmaildefault"/>
                <w:lang w:val="en-US"/>
              </w:rPr>
              <w:t xml:space="preserve">, Huawei/HiSilicon, CMCC, </w:t>
            </w:r>
            <w:r w:rsidRPr="0053758B">
              <w:t xml:space="preserve">Spreadtrum, </w:t>
            </w:r>
            <w:r w:rsidRPr="0084342F">
              <w:rPr>
                <w:rStyle w:val="gmaildefault"/>
                <w:lang w:val="en-US"/>
              </w:rPr>
              <w:t>NEC, Intel</w:t>
            </w:r>
            <w:r w:rsidR="0084342F">
              <w:t>, Panasonic</w:t>
            </w:r>
          </w:p>
        </w:tc>
        <w:tc>
          <w:tcPr>
            <w:tcW w:w="3420" w:type="dxa"/>
            <w:tcBorders>
              <w:top w:val="nil"/>
              <w:left w:val="nil"/>
              <w:bottom w:val="single" w:sz="8" w:space="0" w:color="auto"/>
              <w:right w:val="single" w:sz="8" w:space="0" w:color="auto"/>
            </w:tcBorders>
            <w:tcMar>
              <w:top w:w="0" w:type="dxa"/>
              <w:left w:w="108" w:type="dxa"/>
              <w:bottom w:w="0" w:type="dxa"/>
              <w:right w:w="108" w:type="dxa"/>
            </w:tcMar>
            <w:hideMark/>
          </w:tcPr>
          <w:p w14:paraId="531F0D28" w14:textId="622060B1" w:rsidR="00D461EA" w:rsidRPr="0053758B" w:rsidRDefault="00D461EA" w:rsidP="00D461EA">
            <w:pPr>
              <w:spacing w:line="252" w:lineRule="auto"/>
            </w:pPr>
            <w:r w:rsidRPr="0053758B">
              <w:t>InterDigital</w:t>
            </w:r>
            <w:r w:rsidRPr="0053758B">
              <w:rPr>
                <w:rStyle w:val="gmaildefault"/>
              </w:rPr>
              <w:t xml:space="preserve">, Google, </w:t>
            </w:r>
            <w:r w:rsidRPr="0053758B">
              <w:rPr>
                <w:rStyle w:val="gmaildefault0"/>
              </w:rPr>
              <w:t xml:space="preserve">Samsung, </w:t>
            </w:r>
            <w:r w:rsidRPr="0053758B">
              <w:rPr>
                <w:rStyle w:val="gmaildefault"/>
              </w:rPr>
              <w:t>vivo</w:t>
            </w:r>
            <w:r w:rsidR="008537BE">
              <w:rPr>
                <w:rStyle w:val="gmaildefault"/>
              </w:rPr>
              <w:t>, MTK</w:t>
            </w:r>
            <w:r w:rsidR="00FA5264">
              <w:rPr>
                <w:rStyle w:val="gmaildefault0"/>
              </w:rPr>
              <w:t>, Ericsson</w:t>
            </w:r>
          </w:p>
        </w:tc>
      </w:tr>
      <w:tr w:rsidR="00D461EA" w:rsidRPr="00414FA5" w14:paraId="5A6B1A16" w14:textId="77777777" w:rsidTr="00D461EA">
        <w:tc>
          <w:tcPr>
            <w:tcW w:w="278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C6F222" w14:textId="77777777" w:rsidR="00D461EA" w:rsidRPr="0053758B" w:rsidRDefault="00D461EA" w:rsidP="00D461EA">
            <w:pPr>
              <w:spacing w:line="252" w:lineRule="auto"/>
            </w:pPr>
            <w:r w:rsidRPr="00414FA5">
              <w:rPr>
                <w:rStyle w:val="Strong"/>
                <w:lang w:val="en-US"/>
              </w:rPr>
              <w:t>Proposal 3.3-2</w:t>
            </w:r>
            <w:r w:rsidRPr="00414FA5">
              <w:rPr>
                <w:lang w:val="en-US"/>
              </w:rPr>
              <w:t>: support continuous PDCCH skipping, i.e., UE continuously skips the PDCCH MOs until the DCI is successfully decoded at the time of packet arrival</w:t>
            </w:r>
          </w:p>
        </w:tc>
        <w:tc>
          <w:tcPr>
            <w:tcW w:w="3416" w:type="dxa"/>
            <w:tcBorders>
              <w:top w:val="nil"/>
              <w:left w:val="nil"/>
              <w:bottom w:val="single" w:sz="8" w:space="0" w:color="auto"/>
              <w:right w:val="single" w:sz="8" w:space="0" w:color="auto"/>
            </w:tcBorders>
            <w:tcMar>
              <w:top w:w="0" w:type="dxa"/>
              <w:left w:w="108" w:type="dxa"/>
              <w:bottom w:w="0" w:type="dxa"/>
              <w:right w:w="108" w:type="dxa"/>
            </w:tcMar>
            <w:hideMark/>
          </w:tcPr>
          <w:p w14:paraId="0B43C7D0" w14:textId="77777777" w:rsidR="00D461EA" w:rsidRPr="0053758B" w:rsidRDefault="00D461EA" w:rsidP="00D461EA">
            <w:pPr>
              <w:spacing w:line="252" w:lineRule="auto"/>
            </w:pPr>
            <w:r w:rsidRPr="0053758B">
              <w:rPr>
                <w:lang w:val="de-DE"/>
              </w:rPr>
              <w:t xml:space="preserve">CATT, </w:t>
            </w:r>
            <w:r w:rsidRPr="0053758B">
              <w:t>Dell,NEC</w:t>
            </w:r>
          </w:p>
        </w:tc>
        <w:tc>
          <w:tcPr>
            <w:tcW w:w="3420" w:type="dxa"/>
            <w:tcBorders>
              <w:top w:val="nil"/>
              <w:left w:val="nil"/>
              <w:bottom w:val="single" w:sz="8" w:space="0" w:color="auto"/>
              <w:right w:val="single" w:sz="8" w:space="0" w:color="auto"/>
            </w:tcBorders>
            <w:tcMar>
              <w:top w:w="0" w:type="dxa"/>
              <w:left w:w="108" w:type="dxa"/>
              <w:bottom w:w="0" w:type="dxa"/>
              <w:right w:w="108" w:type="dxa"/>
            </w:tcMar>
            <w:hideMark/>
          </w:tcPr>
          <w:p w14:paraId="425538A6" w14:textId="0F2A635C" w:rsidR="00D461EA" w:rsidRPr="00414FA5" w:rsidRDefault="00D461EA" w:rsidP="00D461EA">
            <w:pPr>
              <w:spacing w:line="252" w:lineRule="auto"/>
              <w:rPr>
                <w:lang w:val="de-DE"/>
              </w:rPr>
            </w:pPr>
            <w:r w:rsidRPr="00414FA5">
              <w:rPr>
                <w:lang w:val="de-DE"/>
              </w:rPr>
              <w:t>Qualcomm, InterDigital</w:t>
            </w:r>
            <w:r w:rsidRPr="0053758B">
              <w:rPr>
                <w:rStyle w:val="gmaildefault"/>
                <w:lang w:val="de-DE"/>
              </w:rPr>
              <w:t xml:space="preserve">, Huawei/HiSilicon, </w:t>
            </w:r>
            <w:r w:rsidRPr="0053758B">
              <w:rPr>
                <w:rStyle w:val="gmaildefault0"/>
                <w:lang w:val="de-DE"/>
              </w:rPr>
              <w:t xml:space="preserve">Samsung, </w:t>
            </w:r>
            <w:r w:rsidRPr="0053758B">
              <w:rPr>
                <w:rStyle w:val="gmaildefault"/>
                <w:lang w:val="de-DE"/>
              </w:rPr>
              <w:t>Xiaomi, vivo</w:t>
            </w:r>
            <w:r w:rsidRPr="00414FA5">
              <w:rPr>
                <w:lang w:val="de-DE"/>
              </w:rPr>
              <w:t>, Nokia, Intel</w:t>
            </w:r>
            <w:r w:rsidR="00FA5264">
              <w:rPr>
                <w:rStyle w:val="gmaildefault0"/>
              </w:rPr>
              <w:t>, Ericsson</w:t>
            </w:r>
          </w:p>
        </w:tc>
      </w:tr>
      <w:tr w:rsidR="00D461EA" w:rsidRPr="0053758B" w14:paraId="13C42F05" w14:textId="77777777" w:rsidTr="00D461EA">
        <w:tc>
          <w:tcPr>
            <w:tcW w:w="278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9D49967" w14:textId="77777777" w:rsidR="00D461EA" w:rsidRPr="0053758B" w:rsidRDefault="00D461EA" w:rsidP="00D461EA">
            <w:pPr>
              <w:spacing w:line="252" w:lineRule="auto"/>
            </w:pPr>
            <w:r w:rsidRPr="00414FA5">
              <w:rPr>
                <w:rStyle w:val="Strong"/>
                <w:lang w:val="en-US"/>
              </w:rPr>
              <w:t>Proposal 3.4</w:t>
            </w:r>
            <w:r w:rsidRPr="00414FA5">
              <w:rPr>
                <w:lang w:val="en-US"/>
              </w:rPr>
              <w:t>: support an implicit SSSG at the start of drx-OnDuration and another SSSG applies when a PDCCH for data traffic is received, with search space set monitoring pattern aligned with DRX cycle</w:t>
            </w:r>
          </w:p>
        </w:tc>
        <w:tc>
          <w:tcPr>
            <w:tcW w:w="3416" w:type="dxa"/>
            <w:tcBorders>
              <w:top w:val="nil"/>
              <w:left w:val="nil"/>
              <w:bottom w:val="single" w:sz="8" w:space="0" w:color="auto"/>
              <w:right w:val="single" w:sz="8" w:space="0" w:color="auto"/>
            </w:tcBorders>
            <w:tcMar>
              <w:top w:w="0" w:type="dxa"/>
              <w:left w:w="108" w:type="dxa"/>
              <w:bottom w:w="0" w:type="dxa"/>
              <w:right w:w="108" w:type="dxa"/>
            </w:tcMar>
            <w:hideMark/>
          </w:tcPr>
          <w:p w14:paraId="4C0DF556" w14:textId="683279F7" w:rsidR="00D461EA" w:rsidRPr="0053758B" w:rsidRDefault="00D461EA" w:rsidP="00D461EA">
            <w:pPr>
              <w:spacing w:line="252" w:lineRule="auto"/>
            </w:pPr>
            <w:r w:rsidRPr="0053758B">
              <w:rPr>
                <w:lang w:val="de-DE"/>
              </w:rPr>
              <w:t>LGE</w:t>
            </w:r>
            <w:r w:rsidRPr="0053758B">
              <w:rPr>
                <w:rStyle w:val="gmaildefault"/>
                <w:lang w:val="de-DE"/>
              </w:rPr>
              <w:t>, Huawei/HiSilicon, NEC</w:t>
            </w:r>
            <w:r w:rsidR="008537BE">
              <w:rPr>
                <w:rStyle w:val="gmaildefault"/>
                <w:lang w:val="de-DE"/>
              </w:rPr>
              <w:t>,</w:t>
            </w:r>
            <w:r w:rsidR="008537BE">
              <w:rPr>
                <w:rStyle w:val="gmaildefault"/>
              </w:rPr>
              <w:t xml:space="preserve"> MTK</w:t>
            </w:r>
            <w:r w:rsidR="00FA5264">
              <w:rPr>
                <w:rStyle w:val="gmaildefault0"/>
              </w:rPr>
              <w:t>, Ericsson</w:t>
            </w:r>
          </w:p>
        </w:tc>
        <w:tc>
          <w:tcPr>
            <w:tcW w:w="3420" w:type="dxa"/>
            <w:tcBorders>
              <w:top w:val="nil"/>
              <w:left w:val="nil"/>
              <w:bottom w:val="single" w:sz="8" w:space="0" w:color="auto"/>
              <w:right w:val="single" w:sz="8" w:space="0" w:color="auto"/>
            </w:tcBorders>
            <w:tcMar>
              <w:top w:w="0" w:type="dxa"/>
              <w:left w:w="108" w:type="dxa"/>
              <w:bottom w:w="0" w:type="dxa"/>
              <w:right w:w="108" w:type="dxa"/>
            </w:tcMar>
            <w:hideMark/>
          </w:tcPr>
          <w:p w14:paraId="4E89B3D1" w14:textId="77777777" w:rsidR="00D461EA" w:rsidRPr="0053758B" w:rsidRDefault="00D461EA" w:rsidP="00D461EA">
            <w:pPr>
              <w:spacing w:line="252" w:lineRule="auto"/>
            </w:pPr>
            <w:r w:rsidRPr="0053758B">
              <w:rPr>
                <w:lang w:val="de-DE"/>
              </w:rPr>
              <w:t xml:space="preserve">CATT, </w:t>
            </w:r>
            <w:r w:rsidRPr="0053758B">
              <w:t>Qualcomm, InterDigital, Lenovo</w:t>
            </w:r>
            <w:r w:rsidRPr="0053758B">
              <w:rPr>
                <w:rStyle w:val="gmaildefault"/>
              </w:rPr>
              <w:t xml:space="preserve">, Google, </w:t>
            </w:r>
            <w:r w:rsidRPr="0053758B">
              <w:t>Dell, Spreadtrum, Samsung, vivo, intel</w:t>
            </w:r>
          </w:p>
        </w:tc>
      </w:tr>
    </w:tbl>
    <w:p w14:paraId="124B3E7A" w14:textId="77777777" w:rsidR="00921898" w:rsidRDefault="00921898" w:rsidP="00921898"/>
    <w:p w14:paraId="1E2B644C" w14:textId="0E750082" w:rsidR="0067348C" w:rsidRPr="0067348C" w:rsidRDefault="0067348C" w:rsidP="0067348C"/>
    <w:p w14:paraId="04FAEC2D" w14:textId="7CBDFDF0" w:rsidR="00187ECE" w:rsidRDefault="00187ECE" w:rsidP="00187ECE">
      <w:pPr>
        <w:pStyle w:val="Heading1"/>
      </w:pPr>
      <w:r>
        <w:t>Proposals for online (</w:t>
      </w:r>
      <w:r>
        <w:t>Friday</w:t>
      </w:r>
      <w:r>
        <w:t>)</w:t>
      </w:r>
    </w:p>
    <w:p w14:paraId="1FC3E663" w14:textId="10FCDF8C" w:rsidR="00187ECE" w:rsidRPr="00704B74" w:rsidRDefault="00DA1296" w:rsidP="00704B74">
      <w:r w:rsidRPr="004C6F1D">
        <w:rPr>
          <w:highlight w:val="yellow"/>
        </w:rPr>
        <w:t>Conclusion</w:t>
      </w:r>
      <w:r w:rsidRPr="00704B74">
        <w:t xml:space="preserve">: </w:t>
      </w:r>
      <w:r w:rsidR="00777982">
        <w:t xml:space="preserve">Rel-18 </w:t>
      </w:r>
      <w:r w:rsidR="00704B74">
        <w:t>XR SI is completed</w:t>
      </w:r>
      <w:r w:rsidR="00704B74">
        <w:t xml:space="preserve"> in </w:t>
      </w:r>
      <w:r w:rsidR="00704B74">
        <w:t>RAN1 for power saving and capacity enhancements</w:t>
      </w:r>
      <w:r w:rsidR="00E03F96">
        <w:t>.</w:t>
      </w:r>
    </w:p>
    <w:p w14:paraId="23E07BDE" w14:textId="3B65E788" w:rsidR="009B6DDC" w:rsidRDefault="009B6DDC"/>
    <w:p w14:paraId="18DD5A13" w14:textId="77777777" w:rsidR="00A86855" w:rsidRDefault="00A86855" w:rsidP="00A86855">
      <w:pPr>
        <w:pStyle w:val="Heading1"/>
      </w:pPr>
      <w:r>
        <w:t>Conclusions</w:t>
      </w:r>
    </w:p>
    <w:p w14:paraId="4F700E31" w14:textId="77777777" w:rsidR="00A86855" w:rsidRDefault="00A86855"/>
    <w:p w14:paraId="7C005062" w14:textId="77777777" w:rsidR="000E20AB" w:rsidRDefault="007C1CA8">
      <w:pPr>
        <w:pStyle w:val="Heading1"/>
      </w:pPr>
      <w:r>
        <w:t>References</w:t>
      </w:r>
    </w:p>
    <w:p w14:paraId="7C005063" w14:textId="77777777" w:rsidR="000E20AB" w:rsidRDefault="007C1CA8" w:rsidP="003273B2">
      <w:pPr>
        <w:pStyle w:val="ListParagraph"/>
        <w:numPr>
          <w:ilvl w:val="0"/>
          <w:numId w:val="11"/>
        </w:numPr>
        <w:overflowPunct/>
        <w:autoSpaceDE/>
        <w:autoSpaceDN/>
        <w:adjustRightInd/>
        <w:spacing w:after="0"/>
        <w:contextualSpacing w:val="0"/>
        <w:textAlignment w:val="auto"/>
      </w:pPr>
      <w:bookmarkStart w:id="119" w:name="_Ref102814166"/>
      <w:bookmarkStart w:id="120" w:name="_Ref111370778"/>
      <w:r>
        <w:t>RAN1 #109-e Chairman’s Notes, May 202</w:t>
      </w:r>
      <w:bookmarkEnd w:id="119"/>
      <w:r>
        <w:t>2</w:t>
      </w:r>
      <w:bookmarkEnd w:id="120"/>
    </w:p>
    <w:p w14:paraId="7C005064" w14:textId="198B682E" w:rsidR="000E20AB" w:rsidRDefault="007C1CA8" w:rsidP="003273B2">
      <w:pPr>
        <w:pStyle w:val="ListParagraph"/>
        <w:numPr>
          <w:ilvl w:val="0"/>
          <w:numId w:val="11"/>
        </w:numPr>
        <w:overflowPunct/>
        <w:autoSpaceDE/>
        <w:autoSpaceDN/>
        <w:adjustRightInd/>
        <w:spacing w:after="0"/>
        <w:contextualSpacing w:val="0"/>
        <w:textAlignment w:val="auto"/>
      </w:pPr>
      <w:r>
        <w:t>RAN1 #110 Chairman’s Notes, August 2022</w:t>
      </w:r>
    </w:p>
    <w:p w14:paraId="218F4258" w14:textId="193B6FC7" w:rsidR="003A7B0F" w:rsidRDefault="009F2ACF" w:rsidP="004C384F">
      <w:pPr>
        <w:pStyle w:val="ListParagraph"/>
        <w:numPr>
          <w:ilvl w:val="0"/>
          <w:numId w:val="11"/>
        </w:numPr>
        <w:overflowPunct/>
        <w:autoSpaceDE/>
        <w:autoSpaceDN/>
        <w:adjustRightInd/>
        <w:spacing w:after="0"/>
        <w:contextualSpacing w:val="0"/>
        <w:textAlignment w:val="auto"/>
      </w:pPr>
      <w:r>
        <w:t xml:space="preserve">RAN1 #111bis-e Chairman’s Notes, </w:t>
      </w:r>
      <w:r w:rsidR="00014E27">
        <w:t>October</w:t>
      </w:r>
      <w:r>
        <w:t xml:space="preserve"> 2022</w:t>
      </w:r>
    </w:p>
    <w:p w14:paraId="6994FF94" w14:textId="7C1B51BC" w:rsidR="008D7934" w:rsidRDefault="008D7934" w:rsidP="00B22E13">
      <w:pPr>
        <w:pStyle w:val="ListParagraph"/>
        <w:numPr>
          <w:ilvl w:val="0"/>
          <w:numId w:val="11"/>
        </w:numPr>
        <w:overflowPunct/>
        <w:autoSpaceDE/>
        <w:autoSpaceDN/>
        <w:adjustRightInd/>
        <w:spacing w:after="0"/>
        <w:contextualSpacing w:val="0"/>
        <w:textAlignment w:val="auto"/>
      </w:pPr>
      <w:r>
        <w:t>R1-2211174</w:t>
      </w:r>
      <w:r w:rsidR="009F7CD8">
        <w:t xml:space="preserve">, </w:t>
      </w:r>
      <w:r>
        <w:t>UE Power saving techniques for XR</w:t>
      </w:r>
      <w:r w:rsidR="009F7CD8">
        <w:t xml:space="preserve">, </w:t>
      </w:r>
      <w:r>
        <w:t>CATT</w:t>
      </w:r>
    </w:p>
    <w:p w14:paraId="141DBC97" w14:textId="1E7850DF" w:rsidR="008D7934" w:rsidRDefault="008D7934" w:rsidP="00B22E13">
      <w:pPr>
        <w:pStyle w:val="ListParagraph"/>
        <w:numPr>
          <w:ilvl w:val="0"/>
          <w:numId w:val="11"/>
        </w:numPr>
        <w:overflowPunct/>
        <w:autoSpaceDE/>
        <w:autoSpaceDN/>
        <w:adjustRightInd/>
        <w:spacing w:after="0"/>
        <w:contextualSpacing w:val="0"/>
        <w:textAlignment w:val="auto"/>
      </w:pPr>
      <w:r>
        <w:t>R1-2211246</w:t>
      </w:r>
      <w:r w:rsidR="009F7CD8">
        <w:t xml:space="preserve">, </w:t>
      </w:r>
      <w:r>
        <w:t>Discussion on XR specific power saving techniques</w:t>
      </w:r>
      <w:r w:rsidR="009F7CD8">
        <w:t xml:space="preserve">, </w:t>
      </w:r>
      <w:r>
        <w:t>Spreadtrum Communications</w:t>
      </w:r>
    </w:p>
    <w:p w14:paraId="53D8AEF1" w14:textId="443153B1" w:rsidR="008D7934" w:rsidRDefault="008D7934" w:rsidP="00B22E13">
      <w:pPr>
        <w:pStyle w:val="ListParagraph"/>
        <w:numPr>
          <w:ilvl w:val="0"/>
          <w:numId w:val="11"/>
        </w:numPr>
        <w:overflowPunct/>
        <w:autoSpaceDE/>
        <w:autoSpaceDN/>
        <w:adjustRightInd/>
        <w:spacing w:after="0"/>
        <w:contextualSpacing w:val="0"/>
        <w:textAlignment w:val="auto"/>
      </w:pPr>
      <w:r>
        <w:t>R1-2211341</w:t>
      </w:r>
      <w:r w:rsidR="009F7CD8">
        <w:t xml:space="preserve">, </w:t>
      </w:r>
      <w:r>
        <w:t>Discussions on techniques for XR Power Saving</w:t>
      </w:r>
      <w:r w:rsidR="009F7CD8">
        <w:t xml:space="preserve">, </w:t>
      </w:r>
      <w:r>
        <w:t>xiaomi</w:t>
      </w:r>
    </w:p>
    <w:p w14:paraId="3ABC3555" w14:textId="712E06A6" w:rsidR="008D7934" w:rsidRDefault="008D7934" w:rsidP="00B22E13">
      <w:pPr>
        <w:pStyle w:val="ListParagraph"/>
        <w:numPr>
          <w:ilvl w:val="0"/>
          <w:numId w:val="11"/>
        </w:numPr>
        <w:overflowPunct/>
        <w:autoSpaceDE/>
        <w:autoSpaceDN/>
        <w:adjustRightInd/>
        <w:spacing w:after="0"/>
        <w:contextualSpacing w:val="0"/>
        <w:textAlignment w:val="auto"/>
      </w:pPr>
      <w:r>
        <w:t>R1-2211389</w:t>
      </w:r>
      <w:r w:rsidR="009F7CD8">
        <w:t xml:space="preserve">, </w:t>
      </w:r>
      <w:r>
        <w:t>Discussion on XR specific power saving techniques</w:t>
      </w:r>
      <w:r w:rsidR="009F7CD8">
        <w:t xml:space="preserve">, </w:t>
      </w:r>
      <w:r>
        <w:t>Intel Corporation</w:t>
      </w:r>
    </w:p>
    <w:p w14:paraId="6156D94A" w14:textId="67EE2293" w:rsidR="008D7934" w:rsidRDefault="008D7934" w:rsidP="00B22E13">
      <w:pPr>
        <w:pStyle w:val="ListParagraph"/>
        <w:numPr>
          <w:ilvl w:val="0"/>
          <w:numId w:val="11"/>
        </w:numPr>
        <w:overflowPunct/>
        <w:autoSpaceDE/>
        <w:autoSpaceDN/>
        <w:adjustRightInd/>
        <w:spacing w:after="0"/>
        <w:contextualSpacing w:val="0"/>
        <w:textAlignment w:val="auto"/>
      </w:pPr>
      <w:r>
        <w:t>R1-2211490</w:t>
      </w:r>
      <w:r w:rsidR="009F7CD8">
        <w:t xml:space="preserve">, </w:t>
      </w:r>
      <w:r>
        <w:t>Discussion on XR specific power saving techniques</w:t>
      </w:r>
      <w:r w:rsidR="009F7CD8">
        <w:t xml:space="preserve">, </w:t>
      </w:r>
      <w:r>
        <w:t>OPPO</w:t>
      </w:r>
    </w:p>
    <w:p w14:paraId="5BDADCCC" w14:textId="6903DF5A" w:rsidR="008D7934" w:rsidRDefault="008D7934" w:rsidP="00B22E13">
      <w:pPr>
        <w:pStyle w:val="ListParagraph"/>
        <w:numPr>
          <w:ilvl w:val="0"/>
          <w:numId w:val="11"/>
        </w:numPr>
        <w:overflowPunct/>
        <w:autoSpaceDE/>
        <w:autoSpaceDN/>
        <w:adjustRightInd/>
        <w:spacing w:after="0"/>
        <w:contextualSpacing w:val="0"/>
        <w:textAlignment w:val="auto"/>
      </w:pPr>
      <w:r>
        <w:t>R1-2211536</w:t>
      </w:r>
      <w:r w:rsidR="009F7CD8">
        <w:t xml:space="preserve">, </w:t>
      </w:r>
      <w:r>
        <w:t>Discussion on XR specific power saving enhancement for NR</w:t>
      </w:r>
      <w:r w:rsidR="009F7CD8">
        <w:t xml:space="preserve">, </w:t>
      </w:r>
      <w:r>
        <w:t>China Telecom</w:t>
      </w:r>
    </w:p>
    <w:p w14:paraId="7655740B" w14:textId="0E1243B6" w:rsidR="008D7934" w:rsidRDefault="008D7934" w:rsidP="00B22E13">
      <w:pPr>
        <w:pStyle w:val="ListParagraph"/>
        <w:numPr>
          <w:ilvl w:val="0"/>
          <w:numId w:val="11"/>
        </w:numPr>
        <w:overflowPunct/>
        <w:autoSpaceDE/>
        <w:autoSpaceDN/>
        <w:adjustRightInd/>
        <w:spacing w:after="0"/>
        <w:contextualSpacing w:val="0"/>
        <w:textAlignment w:val="auto"/>
      </w:pPr>
      <w:r>
        <w:t>R1-2211539</w:t>
      </w:r>
      <w:r w:rsidR="009F7CD8">
        <w:t xml:space="preserve">, </w:t>
      </w:r>
      <w:r>
        <w:t>XR specific power saving techniques</w:t>
      </w:r>
      <w:r w:rsidR="009F7CD8">
        <w:t xml:space="preserve">, </w:t>
      </w:r>
      <w:r>
        <w:t>TCL Communication Ltd.</w:t>
      </w:r>
    </w:p>
    <w:p w14:paraId="4751C674" w14:textId="21240605" w:rsidR="008D7934" w:rsidRDefault="008D7934" w:rsidP="00B22E13">
      <w:pPr>
        <w:pStyle w:val="ListParagraph"/>
        <w:numPr>
          <w:ilvl w:val="0"/>
          <w:numId w:val="11"/>
        </w:numPr>
        <w:overflowPunct/>
        <w:autoSpaceDE/>
        <w:autoSpaceDN/>
        <w:adjustRightInd/>
        <w:spacing w:after="0"/>
        <w:contextualSpacing w:val="0"/>
        <w:textAlignment w:val="auto"/>
      </w:pPr>
      <w:r>
        <w:t>R1-2211551</w:t>
      </w:r>
      <w:r w:rsidR="009F7CD8">
        <w:t xml:space="preserve">, </w:t>
      </w:r>
      <w:r>
        <w:t>XR-specific power saving enhancements</w:t>
      </w:r>
      <w:r w:rsidR="009F7CD8">
        <w:t xml:space="preserve">, </w:t>
      </w:r>
      <w:r>
        <w:t>Nokia, Nokia Shanghai Bell</w:t>
      </w:r>
    </w:p>
    <w:p w14:paraId="27371EBE" w14:textId="6CD7041A" w:rsidR="008D7934" w:rsidRDefault="008D7934" w:rsidP="00B22E13">
      <w:pPr>
        <w:pStyle w:val="ListParagraph"/>
        <w:numPr>
          <w:ilvl w:val="0"/>
          <w:numId w:val="11"/>
        </w:numPr>
        <w:overflowPunct/>
        <w:autoSpaceDE/>
        <w:autoSpaceDN/>
        <w:adjustRightInd/>
        <w:spacing w:after="0"/>
        <w:contextualSpacing w:val="0"/>
        <w:textAlignment w:val="auto"/>
      </w:pPr>
      <w:r>
        <w:t>R1-2211566</w:t>
      </w:r>
      <w:r w:rsidR="009F7CD8">
        <w:t xml:space="preserve">, </w:t>
      </w:r>
      <w:r>
        <w:t>Discussion on XR-specific power saving techniques</w:t>
      </w:r>
      <w:r w:rsidR="009F7CD8">
        <w:t xml:space="preserve">, </w:t>
      </w:r>
      <w:r>
        <w:t>ETRI</w:t>
      </w:r>
    </w:p>
    <w:p w14:paraId="08A32742" w14:textId="438FAA2D" w:rsidR="008D7934" w:rsidRDefault="008D7934" w:rsidP="00B22E13">
      <w:pPr>
        <w:pStyle w:val="ListParagraph"/>
        <w:numPr>
          <w:ilvl w:val="0"/>
          <w:numId w:val="11"/>
        </w:numPr>
        <w:overflowPunct/>
        <w:autoSpaceDE/>
        <w:autoSpaceDN/>
        <w:adjustRightInd/>
        <w:spacing w:after="0"/>
        <w:contextualSpacing w:val="0"/>
        <w:textAlignment w:val="auto"/>
      </w:pPr>
      <w:r>
        <w:t>R1-2211624</w:t>
      </w:r>
      <w:r w:rsidR="009F7CD8">
        <w:t xml:space="preserve">, </w:t>
      </w:r>
      <w:r>
        <w:t>Discussion on XR-specific power saving techniques</w:t>
      </w:r>
      <w:r w:rsidR="009F7CD8">
        <w:t xml:space="preserve">, </w:t>
      </w:r>
      <w:r>
        <w:t>Sony</w:t>
      </w:r>
    </w:p>
    <w:p w14:paraId="7625C658" w14:textId="4BA939C4" w:rsidR="008D7934" w:rsidRDefault="008D7934" w:rsidP="00B22E13">
      <w:pPr>
        <w:pStyle w:val="ListParagraph"/>
        <w:numPr>
          <w:ilvl w:val="0"/>
          <w:numId w:val="11"/>
        </w:numPr>
        <w:overflowPunct/>
        <w:autoSpaceDE/>
        <w:autoSpaceDN/>
        <w:adjustRightInd/>
        <w:spacing w:after="0"/>
        <w:contextualSpacing w:val="0"/>
        <w:textAlignment w:val="auto"/>
      </w:pPr>
      <w:r>
        <w:t>R1-2211653</w:t>
      </w:r>
      <w:r w:rsidR="009F7CD8">
        <w:t xml:space="preserve">, </w:t>
      </w:r>
      <w:r>
        <w:t>Discussion on XR specific power saving techniques</w:t>
      </w:r>
      <w:r w:rsidR="009F7CD8">
        <w:t xml:space="preserve">, </w:t>
      </w:r>
      <w:r>
        <w:t>Panasonic</w:t>
      </w:r>
    </w:p>
    <w:p w14:paraId="22372717" w14:textId="078C975C" w:rsidR="008D7934" w:rsidRDefault="008D7934" w:rsidP="00B22E13">
      <w:pPr>
        <w:pStyle w:val="ListParagraph"/>
        <w:numPr>
          <w:ilvl w:val="0"/>
          <w:numId w:val="11"/>
        </w:numPr>
        <w:overflowPunct/>
        <w:autoSpaceDE/>
        <w:autoSpaceDN/>
        <w:adjustRightInd/>
        <w:spacing w:after="0"/>
        <w:contextualSpacing w:val="0"/>
        <w:textAlignment w:val="auto"/>
      </w:pPr>
      <w:r>
        <w:t>R1-2211697</w:t>
      </w:r>
      <w:r w:rsidR="009F7CD8">
        <w:t xml:space="preserve">, </w:t>
      </w:r>
      <w:r>
        <w:t>Discussion on XR-specific power saving techniques</w:t>
      </w:r>
      <w:r w:rsidR="009F7CD8">
        <w:t xml:space="preserve">, </w:t>
      </w:r>
      <w:r>
        <w:t>CMCC</w:t>
      </w:r>
    </w:p>
    <w:p w14:paraId="38E3606B" w14:textId="7041EB37" w:rsidR="008D7934" w:rsidRDefault="008D7934" w:rsidP="00B22E13">
      <w:pPr>
        <w:pStyle w:val="ListParagraph"/>
        <w:numPr>
          <w:ilvl w:val="0"/>
          <w:numId w:val="11"/>
        </w:numPr>
        <w:overflowPunct/>
        <w:autoSpaceDE/>
        <w:autoSpaceDN/>
        <w:adjustRightInd/>
        <w:spacing w:after="0"/>
        <w:contextualSpacing w:val="0"/>
        <w:textAlignment w:val="auto"/>
      </w:pPr>
      <w:r>
        <w:t>R1-2211752</w:t>
      </w:r>
      <w:r w:rsidR="009F7CD8">
        <w:t xml:space="preserve">, </w:t>
      </w:r>
      <w:r>
        <w:t>Discussion on XR specific power saving techniques</w:t>
      </w:r>
      <w:r w:rsidR="009F7CD8">
        <w:t xml:space="preserve">, </w:t>
      </w:r>
      <w:r>
        <w:t>NEC</w:t>
      </w:r>
    </w:p>
    <w:p w14:paraId="05F6B228" w14:textId="1AFEF6FB" w:rsidR="008D7934" w:rsidRDefault="008D7934" w:rsidP="00B22E13">
      <w:pPr>
        <w:pStyle w:val="ListParagraph"/>
        <w:numPr>
          <w:ilvl w:val="0"/>
          <w:numId w:val="11"/>
        </w:numPr>
        <w:overflowPunct/>
        <w:autoSpaceDE/>
        <w:autoSpaceDN/>
        <w:adjustRightInd/>
        <w:spacing w:after="0"/>
        <w:contextualSpacing w:val="0"/>
        <w:textAlignment w:val="auto"/>
      </w:pPr>
      <w:r>
        <w:t>R1-2211781</w:t>
      </w:r>
      <w:r w:rsidR="009F7CD8">
        <w:t xml:space="preserve">, </w:t>
      </w:r>
      <w:r>
        <w:t>XR-specific power saving techniques</w:t>
      </w:r>
      <w:r w:rsidR="009F7CD8">
        <w:t xml:space="preserve">, </w:t>
      </w:r>
      <w:r>
        <w:t>Lenovo</w:t>
      </w:r>
    </w:p>
    <w:p w14:paraId="641D4E5E" w14:textId="64E3E0BC" w:rsidR="008D7934" w:rsidRDefault="008D7934" w:rsidP="00B22E13">
      <w:pPr>
        <w:pStyle w:val="ListParagraph"/>
        <w:numPr>
          <w:ilvl w:val="0"/>
          <w:numId w:val="11"/>
        </w:numPr>
        <w:overflowPunct/>
        <w:autoSpaceDE/>
        <w:autoSpaceDN/>
        <w:adjustRightInd/>
        <w:spacing w:after="0"/>
        <w:contextualSpacing w:val="0"/>
        <w:textAlignment w:val="auto"/>
      </w:pPr>
      <w:r>
        <w:t>R1-2211826</w:t>
      </w:r>
      <w:r w:rsidR="009F7CD8">
        <w:t xml:space="preserve">, </w:t>
      </w:r>
      <w:r>
        <w:t>On XR specific power saving techniques</w:t>
      </w:r>
      <w:r w:rsidR="009F7CD8">
        <w:t xml:space="preserve">, </w:t>
      </w:r>
      <w:r>
        <w:t>Apple</w:t>
      </w:r>
    </w:p>
    <w:p w14:paraId="535461EF" w14:textId="24A66D30" w:rsidR="008D7934" w:rsidRDefault="008D7934" w:rsidP="00B22E13">
      <w:pPr>
        <w:pStyle w:val="ListParagraph"/>
        <w:numPr>
          <w:ilvl w:val="0"/>
          <w:numId w:val="11"/>
        </w:numPr>
        <w:overflowPunct/>
        <w:autoSpaceDE/>
        <w:autoSpaceDN/>
        <w:adjustRightInd/>
        <w:spacing w:after="0"/>
        <w:contextualSpacing w:val="0"/>
        <w:textAlignment w:val="auto"/>
      </w:pPr>
      <w:r>
        <w:t>R1-2211842</w:t>
      </w:r>
      <w:r w:rsidR="009F7CD8">
        <w:t xml:space="preserve">, </w:t>
      </w:r>
      <w:r>
        <w:t>Discussion on XR specific power saving techniques</w:t>
      </w:r>
      <w:r w:rsidR="009F7CD8">
        <w:t xml:space="preserve">, </w:t>
      </w:r>
      <w:r>
        <w:t>InterDigital, Inc.</w:t>
      </w:r>
    </w:p>
    <w:p w14:paraId="673DFC57" w14:textId="37E49800" w:rsidR="008D7934" w:rsidRDefault="008D7934" w:rsidP="00B22E13">
      <w:pPr>
        <w:pStyle w:val="ListParagraph"/>
        <w:numPr>
          <w:ilvl w:val="0"/>
          <w:numId w:val="11"/>
        </w:numPr>
        <w:overflowPunct/>
        <w:autoSpaceDE/>
        <w:autoSpaceDN/>
        <w:adjustRightInd/>
        <w:spacing w:after="0"/>
        <w:contextualSpacing w:val="0"/>
        <w:textAlignment w:val="auto"/>
      </w:pPr>
      <w:r>
        <w:t>R1-2211905</w:t>
      </w:r>
      <w:r w:rsidR="009F7CD8">
        <w:t xml:space="preserve">, </w:t>
      </w:r>
      <w:r>
        <w:t>Evaluation on XR specific power saving techniques</w:t>
      </w:r>
      <w:r w:rsidR="009F7CD8">
        <w:t xml:space="preserve">, </w:t>
      </w:r>
      <w:r>
        <w:t>ZTE, Sanechips</w:t>
      </w:r>
    </w:p>
    <w:p w14:paraId="500692BC" w14:textId="5D30AA59" w:rsidR="008D7934" w:rsidRDefault="008D7934" w:rsidP="00B22E13">
      <w:pPr>
        <w:pStyle w:val="ListParagraph"/>
        <w:numPr>
          <w:ilvl w:val="0"/>
          <w:numId w:val="11"/>
        </w:numPr>
        <w:overflowPunct/>
        <w:autoSpaceDE/>
        <w:autoSpaceDN/>
        <w:adjustRightInd/>
        <w:spacing w:after="0"/>
        <w:contextualSpacing w:val="0"/>
        <w:textAlignment w:val="auto"/>
      </w:pPr>
      <w:r>
        <w:t>R1-2211920</w:t>
      </w:r>
      <w:r w:rsidR="009F7CD8">
        <w:t xml:space="preserve">, </w:t>
      </w:r>
      <w:r>
        <w:t>Further Discussion on XR power saving</w:t>
      </w:r>
      <w:r>
        <w:tab/>
      </w:r>
      <w:r w:rsidR="009F7CD8">
        <w:t xml:space="preserve">, </w:t>
      </w:r>
      <w:r>
        <w:t>III</w:t>
      </w:r>
    </w:p>
    <w:p w14:paraId="27381D2D" w14:textId="6723C8EB" w:rsidR="008D7934" w:rsidRDefault="008D7934" w:rsidP="00B22E13">
      <w:pPr>
        <w:pStyle w:val="ListParagraph"/>
        <w:numPr>
          <w:ilvl w:val="0"/>
          <w:numId w:val="11"/>
        </w:numPr>
        <w:overflowPunct/>
        <w:autoSpaceDE/>
        <w:autoSpaceDN/>
        <w:adjustRightInd/>
        <w:spacing w:after="0"/>
        <w:contextualSpacing w:val="0"/>
        <w:textAlignment w:val="auto"/>
      </w:pPr>
      <w:r>
        <w:t>R1-2212000</w:t>
      </w:r>
      <w:r w:rsidR="009F7CD8">
        <w:t xml:space="preserve">, </w:t>
      </w:r>
      <w:r>
        <w:t>Discussion on XR specific power saving techniques</w:t>
      </w:r>
      <w:r w:rsidR="00B22E13">
        <w:t xml:space="preserve">, </w:t>
      </w:r>
      <w:r>
        <w:t>NTT DOCOMO, INC.</w:t>
      </w:r>
    </w:p>
    <w:p w14:paraId="2EC409E3" w14:textId="616E3D40" w:rsidR="008D7934" w:rsidRDefault="008D7934" w:rsidP="00B22E13">
      <w:pPr>
        <w:pStyle w:val="ListParagraph"/>
        <w:numPr>
          <w:ilvl w:val="0"/>
          <w:numId w:val="11"/>
        </w:numPr>
        <w:overflowPunct/>
        <w:autoSpaceDE/>
        <w:autoSpaceDN/>
        <w:adjustRightInd/>
        <w:spacing w:after="0"/>
        <w:contextualSpacing w:val="0"/>
        <w:textAlignment w:val="auto"/>
      </w:pPr>
      <w:r>
        <w:t>R1-2212062</w:t>
      </w:r>
      <w:r w:rsidR="009F7CD8">
        <w:t xml:space="preserve">, </w:t>
      </w:r>
      <w:r>
        <w:t>Considerations on Power Savings for XR</w:t>
      </w:r>
      <w:r w:rsidR="009F7CD8">
        <w:t xml:space="preserve">, </w:t>
      </w:r>
      <w:r>
        <w:t>Samsung</w:t>
      </w:r>
    </w:p>
    <w:p w14:paraId="31BC0855" w14:textId="46994635" w:rsidR="008D7934" w:rsidRDefault="008D7934" w:rsidP="00B22E13">
      <w:pPr>
        <w:pStyle w:val="ListParagraph"/>
        <w:numPr>
          <w:ilvl w:val="0"/>
          <w:numId w:val="11"/>
        </w:numPr>
        <w:overflowPunct/>
        <w:autoSpaceDE/>
        <w:autoSpaceDN/>
        <w:adjustRightInd/>
        <w:spacing w:after="0"/>
        <w:contextualSpacing w:val="0"/>
        <w:textAlignment w:val="auto"/>
      </w:pPr>
      <w:r>
        <w:t>R1-2212134</w:t>
      </w:r>
      <w:r w:rsidR="009F7CD8">
        <w:t xml:space="preserve">, </w:t>
      </w:r>
      <w:r>
        <w:t>Power saving techniques for XR</w:t>
      </w:r>
      <w:r w:rsidR="009F7CD8">
        <w:t xml:space="preserve">, </w:t>
      </w:r>
      <w:r>
        <w:t>Qualcomm Incorporated</w:t>
      </w:r>
    </w:p>
    <w:p w14:paraId="15986791" w14:textId="5AFB4AD1" w:rsidR="008D7934" w:rsidRDefault="008D7934" w:rsidP="00B22E13">
      <w:pPr>
        <w:pStyle w:val="ListParagraph"/>
        <w:numPr>
          <w:ilvl w:val="0"/>
          <w:numId w:val="11"/>
        </w:numPr>
        <w:overflowPunct/>
        <w:autoSpaceDE/>
        <w:autoSpaceDN/>
        <w:adjustRightInd/>
        <w:spacing w:after="0"/>
        <w:contextualSpacing w:val="0"/>
        <w:textAlignment w:val="auto"/>
      </w:pPr>
      <w:r>
        <w:lastRenderedPageBreak/>
        <w:t>R1-2212253</w:t>
      </w:r>
      <w:r w:rsidR="009F7CD8">
        <w:t xml:space="preserve">, </w:t>
      </w:r>
      <w:r>
        <w:t>On XR specific power saving techniques</w:t>
      </w:r>
      <w:r w:rsidR="009F7CD8">
        <w:t xml:space="preserve">, </w:t>
      </w:r>
      <w:r>
        <w:t>MediaTek Inc.</w:t>
      </w:r>
    </w:p>
    <w:p w14:paraId="12C9F27B" w14:textId="37863BD6" w:rsidR="008D7934" w:rsidRDefault="008D7934" w:rsidP="00B22E13">
      <w:pPr>
        <w:pStyle w:val="ListParagraph"/>
        <w:numPr>
          <w:ilvl w:val="0"/>
          <w:numId w:val="11"/>
        </w:numPr>
        <w:overflowPunct/>
        <w:autoSpaceDE/>
        <w:autoSpaceDN/>
        <w:adjustRightInd/>
        <w:spacing w:after="0"/>
        <w:contextualSpacing w:val="0"/>
        <w:textAlignment w:val="auto"/>
      </w:pPr>
      <w:r>
        <w:t>R1-2212305</w:t>
      </w:r>
      <w:r w:rsidR="009F7CD8">
        <w:t xml:space="preserve">, </w:t>
      </w:r>
      <w:r>
        <w:t>Discussion on XR-specific power saving techniques</w:t>
      </w:r>
      <w:r w:rsidR="009F7CD8">
        <w:t xml:space="preserve">, </w:t>
      </w:r>
      <w:r>
        <w:t>LG Electronics</w:t>
      </w:r>
    </w:p>
    <w:p w14:paraId="0B862B1A" w14:textId="45D436FF" w:rsidR="003A7B0F" w:rsidRDefault="008D7934" w:rsidP="00B22E13">
      <w:pPr>
        <w:pStyle w:val="ListParagraph"/>
        <w:numPr>
          <w:ilvl w:val="0"/>
          <w:numId w:val="11"/>
        </w:numPr>
        <w:overflowPunct/>
        <w:autoSpaceDE/>
        <w:autoSpaceDN/>
        <w:adjustRightInd/>
        <w:spacing w:after="0"/>
        <w:contextualSpacing w:val="0"/>
        <w:textAlignment w:val="auto"/>
      </w:pPr>
      <w:r>
        <w:t>R1-2212387</w:t>
      </w:r>
      <w:r w:rsidR="009F7CD8">
        <w:t xml:space="preserve">, </w:t>
      </w:r>
      <w:r>
        <w:t>On XR-specific power saving techniques</w:t>
      </w:r>
      <w:r w:rsidR="009F7CD8">
        <w:t xml:space="preserve">, </w:t>
      </w:r>
      <w:r>
        <w:t>Google Inc.</w:t>
      </w:r>
    </w:p>
    <w:p w14:paraId="7E5AFB87" w14:textId="31769635" w:rsidR="007A142B" w:rsidRDefault="007A142B" w:rsidP="007A142B">
      <w:pPr>
        <w:spacing w:after="0"/>
      </w:pPr>
    </w:p>
    <w:p w14:paraId="2D6D2DE5" w14:textId="77777777" w:rsidR="007A142B" w:rsidRDefault="007A142B" w:rsidP="007A142B">
      <w:pPr>
        <w:spacing w:after="0"/>
      </w:pPr>
    </w:p>
    <w:p w14:paraId="7C005082" w14:textId="77777777" w:rsidR="000E20AB" w:rsidRDefault="007C1CA8">
      <w:pPr>
        <w:pStyle w:val="Heading1"/>
      </w:pPr>
      <w:r>
        <w:t>Appendix</w:t>
      </w:r>
    </w:p>
    <w:p w14:paraId="7C005083" w14:textId="77777777" w:rsidR="000E20AB" w:rsidRDefault="007C1CA8">
      <w:pPr>
        <w:pStyle w:val="Heading2a"/>
      </w:pPr>
      <w:r>
        <w:t>Objective of SI</w:t>
      </w:r>
    </w:p>
    <w:p w14:paraId="7C005084" w14:textId="77777777" w:rsidR="000E20AB" w:rsidRDefault="007C1CA8">
      <w:r>
        <w:t>Objective of the Rel-18 XR enhancements SI is as follows</w:t>
      </w:r>
    </w:p>
    <w:tbl>
      <w:tblPr>
        <w:tblStyle w:val="TableGrid"/>
        <w:tblW w:w="0" w:type="auto"/>
        <w:tblLook w:val="04A0" w:firstRow="1" w:lastRow="0" w:firstColumn="1" w:lastColumn="0" w:noHBand="0" w:noVBand="1"/>
      </w:tblPr>
      <w:tblGrid>
        <w:gridCol w:w="9629"/>
      </w:tblGrid>
      <w:tr w:rsidR="000E20AB" w14:paraId="7C005093" w14:textId="77777777">
        <w:tc>
          <w:tcPr>
            <w:tcW w:w="9629" w:type="dxa"/>
          </w:tcPr>
          <w:p w14:paraId="7C005085" w14:textId="77777777" w:rsidR="000E20AB" w:rsidRDefault="007C1CA8">
            <w:r>
              <w:t xml:space="preserve">The study is to be based on Release 17 TR 38.838, on corresponding Release 17 work from SA4 (as per SP-210043) and on Release 18 work from SA2 (as per SP-211166). </w:t>
            </w:r>
          </w:p>
          <w:p w14:paraId="7C005086" w14:textId="77777777" w:rsidR="000E20AB" w:rsidRDefault="007C1CA8">
            <w:r>
              <w:t>Objectives on XR-awareness in RAN (RAN2):</w:t>
            </w:r>
          </w:p>
          <w:p w14:paraId="7C005087" w14:textId="77777777" w:rsidR="000E20AB" w:rsidRDefault="007C1CA8">
            <w:pPr>
              <w:pStyle w:val="ListParagraph"/>
              <w:numPr>
                <w:ilvl w:val="0"/>
                <w:numId w:val="9"/>
              </w:numPr>
              <w:spacing w:after="160" w:line="259" w:lineRule="auto"/>
            </w:pPr>
            <w:r>
              <w:t xml:space="preserve">Study </w:t>
            </w:r>
            <w:r>
              <w:rPr>
                <w:bCs/>
              </w:rPr>
              <w:t>and</w:t>
            </w:r>
            <w:r>
              <w:t xml:space="preserve"> identify the XR traffic (both UL and DL) characteristics, QoS metrics, and application layer attributes beneficial for the gNB to be aware of.</w:t>
            </w:r>
          </w:p>
          <w:p w14:paraId="7C005088" w14:textId="77777777" w:rsidR="000E20AB" w:rsidRDefault="007C1CA8">
            <w:pPr>
              <w:pStyle w:val="ListParagraph"/>
              <w:numPr>
                <w:ilvl w:val="0"/>
                <w:numId w:val="9"/>
              </w:numPr>
              <w:spacing w:after="160" w:line="259" w:lineRule="auto"/>
            </w:pPr>
            <w:r>
              <w:rPr>
                <w:bCs/>
              </w:rPr>
              <w:t>Study</w:t>
            </w:r>
            <w:r>
              <w:t xml:space="preserve"> how the above information aids XR-specific traffic handling.</w:t>
            </w:r>
          </w:p>
          <w:p w14:paraId="7C005089" w14:textId="77777777" w:rsidR="000E20AB" w:rsidRDefault="000E20AB"/>
          <w:p w14:paraId="7C00508A" w14:textId="77777777" w:rsidR="000E20AB" w:rsidRDefault="007C1CA8">
            <w:r>
              <w:t>Objectives on XR-specific Power Saving (RAN1, RAN2):</w:t>
            </w:r>
          </w:p>
          <w:p w14:paraId="7C00508B" w14:textId="77777777" w:rsidR="000E20AB" w:rsidRDefault="007C1CA8">
            <w:pPr>
              <w:pStyle w:val="ListParagraph"/>
              <w:numPr>
                <w:ilvl w:val="0"/>
                <w:numId w:val="9"/>
              </w:numPr>
              <w:spacing w:after="160" w:line="259" w:lineRule="auto"/>
            </w:pPr>
            <w:r>
              <w:t xml:space="preserve">Study </w:t>
            </w:r>
            <w:r>
              <w:rPr>
                <w:bCs/>
              </w:rPr>
              <w:t>XR</w:t>
            </w:r>
            <w:r>
              <w:t xml:space="preserve"> specific power saving techniques to accommodate XR service characteristics (periodicity, multiple flows, jitter, latency, reliability, etc...). Focus is on the following techniques:</w:t>
            </w:r>
          </w:p>
          <w:p w14:paraId="7C00508C" w14:textId="77777777" w:rsidR="000E20AB" w:rsidRDefault="007C1CA8">
            <w:pPr>
              <w:pStyle w:val="ListParagraph"/>
              <w:numPr>
                <w:ilvl w:val="1"/>
                <w:numId w:val="9"/>
              </w:numPr>
              <w:spacing w:after="160" w:line="259" w:lineRule="auto"/>
            </w:pPr>
            <w:r>
              <w:t xml:space="preserve">C-DRX </w:t>
            </w:r>
            <w:r>
              <w:rPr>
                <w:bCs/>
              </w:rPr>
              <w:t>enhancement</w:t>
            </w:r>
            <w:r>
              <w:t>.</w:t>
            </w:r>
          </w:p>
          <w:p w14:paraId="7C00508D" w14:textId="77777777" w:rsidR="000E20AB" w:rsidRDefault="007C1CA8">
            <w:pPr>
              <w:pStyle w:val="ListParagraph"/>
              <w:numPr>
                <w:ilvl w:val="1"/>
                <w:numId w:val="9"/>
              </w:numPr>
              <w:spacing w:after="160" w:line="259" w:lineRule="auto"/>
            </w:pPr>
            <w:r>
              <w:t xml:space="preserve">PDCCH </w:t>
            </w:r>
            <w:r>
              <w:rPr>
                <w:bCs/>
              </w:rPr>
              <w:t>monitoring</w:t>
            </w:r>
            <w:r>
              <w:t xml:space="preserve"> enhancement.</w:t>
            </w:r>
          </w:p>
          <w:p w14:paraId="7C00508E" w14:textId="77777777" w:rsidR="000E20AB" w:rsidRDefault="000E20AB"/>
          <w:p w14:paraId="7C00508F" w14:textId="77777777" w:rsidR="000E20AB" w:rsidRDefault="007C1CA8">
            <w:r>
              <w:t>Objectives on XR-specific capacity improvements (RAN1, RAN2):</w:t>
            </w:r>
          </w:p>
          <w:p w14:paraId="7C005090" w14:textId="77777777" w:rsidR="000E20AB" w:rsidRDefault="007C1CA8">
            <w:pPr>
              <w:pStyle w:val="ListParagraph"/>
              <w:numPr>
                <w:ilvl w:val="0"/>
                <w:numId w:val="9"/>
              </w:numPr>
              <w:spacing w:after="160" w:line="259" w:lineRule="auto"/>
            </w:pPr>
            <w:r>
              <w:t>Study mechanisms that provide more efficient resource allocation and scheduling for XR service characteristics (periodicity, multiple flows, jitter, latency, reliability, etc…). Focus is on the following mechanisms:</w:t>
            </w:r>
          </w:p>
          <w:p w14:paraId="7C005091" w14:textId="77777777" w:rsidR="000E20AB" w:rsidRDefault="007C1CA8">
            <w:pPr>
              <w:pStyle w:val="ListParagraph"/>
              <w:numPr>
                <w:ilvl w:val="1"/>
                <w:numId w:val="9"/>
              </w:numPr>
              <w:spacing w:after="160" w:line="259" w:lineRule="auto"/>
            </w:pPr>
            <w:r>
              <w:t>SPS and CG enhancements;</w:t>
            </w:r>
          </w:p>
          <w:p w14:paraId="7C005092" w14:textId="77777777" w:rsidR="000E20AB" w:rsidRDefault="007C1CA8">
            <w:pPr>
              <w:pStyle w:val="ListParagraph"/>
              <w:numPr>
                <w:ilvl w:val="1"/>
                <w:numId w:val="9"/>
              </w:numPr>
              <w:spacing w:after="160" w:line="259" w:lineRule="auto"/>
            </w:pPr>
            <w:r>
              <w:t>Dynamic scheduling/grant enhancements.</w:t>
            </w:r>
          </w:p>
        </w:tc>
      </w:tr>
    </w:tbl>
    <w:p w14:paraId="7C005094" w14:textId="77777777" w:rsidR="000E20AB" w:rsidRDefault="000E20AB"/>
    <w:p w14:paraId="7C005095" w14:textId="77777777" w:rsidR="000E20AB" w:rsidRDefault="007C1CA8">
      <w:pPr>
        <w:pStyle w:val="Heading2a"/>
      </w:pPr>
      <w:r>
        <w:t>RAN1 #109-e Agreements</w:t>
      </w:r>
    </w:p>
    <w:tbl>
      <w:tblPr>
        <w:tblStyle w:val="TableGrid"/>
        <w:tblW w:w="0" w:type="auto"/>
        <w:tblLook w:val="04A0" w:firstRow="1" w:lastRow="0" w:firstColumn="1" w:lastColumn="0" w:noHBand="0" w:noVBand="1"/>
      </w:tblPr>
      <w:tblGrid>
        <w:gridCol w:w="9629"/>
      </w:tblGrid>
      <w:tr w:rsidR="000E20AB" w14:paraId="7C0050C9" w14:textId="77777777">
        <w:tc>
          <w:tcPr>
            <w:tcW w:w="9629" w:type="dxa"/>
          </w:tcPr>
          <w:p w14:paraId="7C005096" w14:textId="77777777" w:rsidR="000E20AB" w:rsidRDefault="007C1CA8">
            <w:pPr>
              <w:rPr>
                <w:rFonts w:eastAsia="SimSun" w:cs="Times"/>
                <w:b/>
                <w:bCs/>
                <w:highlight w:val="green"/>
              </w:rPr>
            </w:pPr>
            <w:r>
              <w:rPr>
                <w:rFonts w:eastAsia="SimSun" w:cs="Times"/>
                <w:b/>
                <w:bCs/>
                <w:highlight w:val="green"/>
              </w:rPr>
              <w:t>Agreement</w:t>
            </w:r>
          </w:p>
          <w:p w14:paraId="7C005097" w14:textId="77777777" w:rsidR="000E20AB" w:rsidRDefault="007C1CA8">
            <w:pPr>
              <w:rPr>
                <w:bCs/>
              </w:rPr>
            </w:pPr>
            <w:r>
              <w:rPr>
                <w:bCs/>
              </w:rPr>
              <w:t>For power saving study of Rel-18 XR SI, CDRX enhancements to evaluate in this study item are to be selected from the following:</w:t>
            </w:r>
          </w:p>
          <w:p w14:paraId="7C005098" w14:textId="77777777" w:rsidR="000E20AB" w:rsidRDefault="007C1CA8">
            <w:pPr>
              <w:pStyle w:val="ListParagraph"/>
              <w:numPr>
                <w:ilvl w:val="0"/>
                <w:numId w:val="9"/>
              </w:numPr>
              <w:spacing w:after="160" w:line="259" w:lineRule="auto"/>
            </w:pPr>
            <w:r>
              <w:rPr>
                <w:bCs/>
              </w:rPr>
              <w:t>High priority Issue 1-1</w:t>
            </w:r>
            <w:r>
              <w:t>: Alignment between CDRX and XR traffic for resolving the mismatch between CDRX cycle and XR traffic periodicity for each flow</w:t>
            </w:r>
          </w:p>
          <w:p w14:paraId="7C005099" w14:textId="77777777" w:rsidR="000E20AB" w:rsidRDefault="007C1CA8">
            <w:pPr>
              <w:pStyle w:val="ListParagraph"/>
              <w:numPr>
                <w:ilvl w:val="0"/>
                <w:numId w:val="9"/>
              </w:numPr>
              <w:spacing w:after="160" w:line="259" w:lineRule="auto"/>
            </w:pPr>
            <w:r>
              <w:rPr>
                <w:bCs/>
              </w:rPr>
              <w:t>High priority Issue 1-2</w:t>
            </w:r>
            <w:r>
              <w:t>: C-DRX enhancements to handle jitter</w:t>
            </w:r>
          </w:p>
          <w:p w14:paraId="7C00509A" w14:textId="77777777" w:rsidR="000E20AB" w:rsidRDefault="007C1CA8">
            <w:pPr>
              <w:pStyle w:val="ListParagraph"/>
              <w:numPr>
                <w:ilvl w:val="0"/>
                <w:numId w:val="9"/>
              </w:numPr>
              <w:spacing w:after="160" w:line="259" w:lineRule="auto"/>
            </w:pPr>
            <w:r>
              <w:t>Medium priority Issue 1-3: CDRX enhancements for multiple XR traffic flows [Note 2]</w:t>
            </w:r>
          </w:p>
          <w:p w14:paraId="7C00509B" w14:textId="77777777" w:rsidR="000E20AB" w:rsidRDefault="007C1CA8">
            <w:pPr>
              <w:pStyle w:val="ListParagraph"/>
              <w:numPr>
                <w:ilvl w:val="0"/>
                <w:numId w:val="9"/>
              </w:numPr>
              <w:spacing w:after="160" w:line="259" w:lineRule="auto"/>
            </w:pPr>
            <w:r>
              <w:rPr>
                <w:bCs/>
              </w:rPr>
              <w:t>Low priority Issue 1-4:</w:t>
            </w:r>
            <w:r>
              <w:t xml:space="preserve"> CDRX enhancements to adjust to variable burst sizes and frame rate</w:t>
            </w:r>
          </w:p>
          <w:p w14:paraId="7C00509C" w14:textId="77777777" w:rsidR="000E20AB" w:rsidRDefault="007C1CA8">
            <w:pPr>
              <w:pStyle w:val="ListParagraph"/>
              <w:numPr>
                <w:ilvl w:val="1"/>
                <w:numId w:val="9"/>
              </w:numPr>
              <w:spacing w:after="160" w:line="259" w:lineRule="auto"/>
            </w:pPr>
            <w:r>
              <w:rPr>
                <w:bCs/>
              </w:rPr>
              <w:t xml:space="preserve">Note: Some companies think the adjustment for </w:t>
            </w:r>
            <w:r>
              <w:t>variable burst sizes</w:t>
            </w:r>
            <w:r>
              <w:rPr>
                <w:bCs/>
              </w:rPr>
              <w:t xml:space="preserve"> can be realized by existing spec already</w:t>
            </w:r>
          </w:p>
          <w:p w14:paraId="7C00509D" w14:textId="77777777" w:rsidR="000E20AB" w:rsidRDefault="007C1CA8">
            <w:pPr>
              <w:pStyle w:val="ListParagraph"/>
              <w:numPr>
                <w:ilvl w:val="0"/>
                <w:numId w:val="9"/>
              </w:numPr>
              <w:spacing w:after="160" w:line="259" w:lineRule="auto"/>
            </w:pPr>
            <w:r>
              <w:rPr>
                <w:bCs/>
              </w:rPr>
              <w:t>Low priority Issue 1-5</w:t>
            </w:r>
            <w:r>
              <w:t xml:space="preserve">: low latency handling </w:t>
            </w:r>
          </w:p>
          <w:p w14:paraId="7C00509E" w14:textId="77777777" w:rsidR="000E20AB" w:rsidRDefault="007C1CA8">
            <w:pPr>
              <w:pStyle w:val="ListParagraph"/>
              <w:numPr>
                <w:ilvl w:val="0"/>
                <w:numId w:val="9"/>
              </w:numPr>
              <w:spacing w:after="160" w:line="259" w:lineRule="auto"/>
            </w:pPr>
            <w:r>
              <w:rPr>
                <w:bCs/>
              </w:rPr>
              <w:t>Low priority Issue 1-6</w:t>
            </w:r>
            <w:r>
              <w:t>: SFN wraparound mismatch (if handled in RAN1)</w:t>
            </w:r>
          </w:p>
          <w:p w14:paraId="7C00509F" w14:textId="77777777" w:rsidR="000E20AB" w:rsidRDefault="007C1CA8">
            <w:pPr>
              <w:rPr>
                <w:bCs/>
              </w:rPr>
            </w:pPr>
            <w:r>
              <w:rPr>
                <w:bCs/>
              </w:rPr>
              <w:t>FFS: how the solutions or the combination of the solutions can handle all the identified issues.</w:t>
            </w:r>
          </w:p>
          <w:p w14:paraId="7C0050A0" w14:textId="77777777" w:rsidR="000E20AB" w:rsidRDefault="007C1CA8">
            <w:pPr>
              <w:rPr>
                <w:bCs/>
              </w:rPr>
            </w:pPr>
            <w:r>
              <w:rPr>
                <w:bCs/>
              </w:rPr>
              <w:lastRenderedPageBreak/>
              <w:t>Note 1: Other considerations are not precluded</w:t>
            </w:r>
          </w:p>
          <w:p w14:paraId="7C0050A1" w14:textId="77777777" w:rsidR="000E20AB" w:rsidRDefault="007C1CA8">
            <w:pPr>
              <w:rPr>
                <w:bCs/>
              </w:rPr>
            </w:pPr>
            <w:r>
              <w:rPr>
                <w:bCs/>
              </w:rPr>
              <w:t>Note 2: It can also be adopted for addressing issue 1-1</w:t>
            </w:r>
          </w:p>
          <w:p w14:paraId="7C0050A2" w14:textId="77777777" w:rsidR="000E20AB" w:rsidRDefault="007C1CA8">
            <w:pPr>
              <w:rPr>
                <w:bCs/>
              </w:rPr>
            </w:pPr>
            <w:r>
              <w:rPr>
                <w:bCs/>
              </w:rPr>
              <w:t>Note 3: Companies are encouraged to clarify or provide more details of the proposed solutions, for addressing concerns from the group.</w:t>
            </w:r>
          </w:p>
          <w:p w14:paraId="7C0050A3" w14:textId="77777777" w:rsidR="000E20AB" w:rsidRDefault="007C1CA8">
            <w:r>
              <w:t>Additional details can be found in R1-2205411.</w:t>
            </w:r>
          </w:p>
          <w:p w14:paraId="7C0050A4" w14:textId="77777777" w:rsidR="000E20AB" w:rsidRDefault="000E20AB">
            <w:pPr>
              <w:rPr>
                <w:lang w:eastAsia="zh-CN"/>
              </w:rPr>
            </w:pPr>
          </w:p>
          <w:p w14:paraId="7C0050A5" w14:textId="77777777" w:rsidR="000E20AB" w:rsidRDefault="007C1CA8">
            <w:pPr>
              <w:rPr>
                <w:rFonts w:eastAsia="SimSun" w:cs="Times"/>
                <w:b/>
                <w:bCs/>
                <w:highlight w:val="green"/>
              </w:rPr>
            </w:pPr>
            <w:r>
              <w:rPr>
                <w:rFonts w:eastAsia="SimSun" w:cs="Times"/>
                <w:b/>
                <w:bCs/>
                <w:highlight w:val="green"/>
              </w:rPr>
              <w:t>Agreement</w:t>
            </w:r>
          </w:p>
          <w:p w14:paraId="7C0050A6" w14:textId="77777777" w:rsidR="000E20AB" w:rsidRDefault="007C1CA8">
            <w:r>
              <w:rPr>
                <w:bCs/>
              </w:rPr>
              <w:t>For power saving study of Rel-18 XR SI, PDCCH monitoring enhancements to evaluate in this study item are to be selected from the following</w:t>
            </w:r>
          </w:p>
          <w:p w14:paraId="7C0050A7" w14:textId="77777777" w:rsidR="000E20AB" w:rsidRDefault="007C1CA8">
            <w:pPr>
              <w:pStyle w:val="ListParagraph"/>
              <w:numPr>
                <w:ilvl w:val="0"/>
                <w:numId w:val="9"/>
              </w:numPr>
              <w:spacing w:after="160" w:line="259" w:lineRule="auto"/>
              <w:rPr>
                <w:bCs/>
              </w:rPr>
            </w:pPr>
            <w:r>
              <w:t xml:space="preserve">Low priority Issue 2-1: Alignment between PDCCH monitoring and XR traffic to resolve the mismatch between PDCCH monitoring periodicity and XR traffic periodicity. </w:t>
            </w:r>
          </w:p>
          <w:p w14:paraId="7C0050A8" w14:textId="77777777" w:rsidR="000E20AB" w:rsidRDefault="007C1CA8">
            <w:pPr>
              <w:pStyle w:val="ListParagraph"/>
              <w:numPr>
                <w:ilvl w:val="1"/>
                <w:numId w:val="9"/>
              </w:numPr>
              <w:spacing w:after="160" w:line="259" w:lineRule="auto"/>
              <w:rPr>
                <w:bCs/>
              </w:rPr>
            </w:pPr>
            <w:r>
              <w:t>Note: some companies think Rel-17 PDCCH monitoring adaptation can solve issue 2-1 or achieve similar intended outcome</w:t>
            </w:r>
          </w:p>
          <w:p w14:paraId="7C0050A9" w14:textId="77777777" w:rsidR="000E20AB" w:rsidRDefault="007C1CA8">
            <w:pPr>
              <w:pStyle w:val="ListParagraph"/>
              <w:numPr>
                <w:ilvl w:val="1"/>
                <w:numId w:val="9"/>
              </w:numPr>
              <w:spacing w:after="160" w:line="259" w:lineRule="auto"/>
              <w:rPr>
                <w:bCs/>
              </w:rPr>
            </w:pPr>
            <w:r>
              <w:t>Note: Solutions proposed for Issue 2-1 and those proposed for Issue 1-1 are motivated by the same issue, namely non-integer XR traffic periodicity. It is to be studied how they compare in in terms of power saving gain and capacity, (a) solutions proposed for Issue 1-1; (b) solutions proposed for Issue 2-1.</w:t>
            </w:r>
          </w:p>
          <w:p w14:paraId="7C0050AA" w14:textId="77777777" w:rsidR="000E20AB" w:rsidRDefault="007C1CA8">
            <w:pPr>
              <w:pStyle w:val="ListParagraph"/>
              <w:numPr>
                <w:ilvl w:val="0"/>
                <w:numId w:val="9"/>
              </w:numPr>
              <w:spacing w:after="160" w:line="259" w:lineRule="auto"/>
            </w:pPr>
            <w:r>
              <w:t xml:space="preserve">Low priority Issue 2-2: XR-dedicated PDCCH monitoring window to supplement CDRX for multi-flow traffic. </w:t>
            </w:r>
          </w:p>
          <w:p w14:paraId="7C0050AB" w14:textId="77777777" w:rsidR="000E20AB" w:rsidRDefault="007C1CA8">
            <w:pPr>
              <w:pStyle w:val="ListParagraph"/>
              <w:numPr>
                <w:ilvl w:val="1"/>
                <w:numId w:val="9"/>
              </w:numPr>
              <w:spacing w:after="160" w:line="259" w:lineRule="auto"/>
            </w:pPr>
            <w:r>
              <w:t>Note: some companies think Rel-17 PDCCH monitoring adaptation can solve issue 2-2 or achieve similar intended outcome</w:t>
            </w:r>
          </w:p>
          <w:p w14:paraId="7C0050AC" w14:textId="77777777" w:rsidR="000E20AB" w:rsidRDefault="007C1CA8">
            <w:pPr>
              <w:pStyle w:val="ListParagraph"/>
              <w:numPr>
                <w:ilvl w:val="1"/>
                <w:numId w:val="9"/>
              </w:numPr>
              <w:spacing w:after="160" w:line="259" w:lineRule="auto"/>
            </w:pPr>
            <w:r>
              <w:t>Note: Solutions proposed for Issue 2-2 and those proposed for Issue 1-3 are motivated by the same issue, namely multiple XR traffic flows. It is to be studied how they compare in in terms of power saving gain and capacity, (a) solutions proposed for Issue 1-3; (b) solutions proposed for Issue 2-2.</w:t>
            </w:r>
          </w:p>
          <w:p w14:paraId="7C0050AD" w14:textId="77777777" w:rsidR="000E20AB" w:rsidRDefault="007C1CA8">
            <w:pPr>
              <w:pStyle w:val="ListParagraph"/>
              <w:numPr>
                <w:ilvl w:val="0"/>
                <w:numId w:val="9"/>
              </w:numPr>
              <w:spacing w:after="160" w:line="259" w:lineRule="auto"/>
            </w:pPr>
            <w:r>
              <w:t xml:space="preserve">High priority Issue 2-3: Enhancements to Rel-17 PDCCH monitoring adaptation. </w:t>
            </w:r>
          </w:p>
          <w:p w14:paraId="7C0050AE" w14:textId="77777777" w:rsidR="000E20AB" w:rsidRDefault="007C1CA8">
            <w:pPr>
              <w:pStyle w:val="ListParagraph"/>
              <w:numPr>
                <w:ilvl w:val="1"/>
                <w:numId w:val="9"/>
              </w:numPr>
              <w:spacing w:after="160" w:line="259" w:lineRule="auto"/>
            </w:pPr>
            <w:r>
              <w:t>Note: Discussion on some enhancements may depend on the outcome of Rel-17 PDCCH monitoring adaptation maintenance</w:t>
            </w:r>
          </w:p>
          <w:p w14:paraId="7C0050AF" w14:textId="77777777" w:rsidR="000E20AB" w:rsidRDefault="007C1CA8">
            <w:pPr>
              <w:pStyle w:val="ListParagraph"/>
              <w:numPr>
                <w:ilvl w:val="1"/>
                <w:numId w:val="9"/>
              </w:numPr>
              <w:spacing w:after="160" w:line="259" w:lineRule="auto"/>
            </w:pPr>
            <w:r>
              <w:t xml:space="preserve">Note: </w:t>
            </w:r>
            <w:r>
              <w:rPr>
                <w:rFonts w:eastAsia="DengXian"/>
                <w:lang w:eastAsia="zh-CN"/>
              </w:rPr>
              <w:t xml:space="preserve">The </w:t>
            </w:r>
            <w:r>
              <w:t>study</w:t>
            </w:r>
            <w:r>
              <w:rPr>
                <w:rFonts w:eastAsia="DengXian"/>
                <w:lang w:eastAsia="zh-CN"/>
              </w:rPr>
              <w:t xml:space="preserve"> on enhancement to R17 PDCCH monitoring adaptation should focus on the techniques that are used for addressing XR-specific issues, e.g., jitter</w:t>
            </w:r>
          </w:p>
          <w:p w14:paraId="7C0050B0" w14:textId="77777777" w:rsidR="000E20AB" w:rsidRDefault="007C1CA8">
            <w:pPr>
              <w:pStyle w:val="ListParagraph"/>
              <w:ind w:left="0"/>
            </w:pPr>
            <w:r>
              <w:t>Note 1: Other considerations are not precluded</w:t>
            </w:r>
          </w:p>
          <w:p w14:paraId="7C0050B1" w14:textId="77777777" w:rsidR="000E20AB" w:rsidRDefault="007C1CA8">
            <w:pPr>
              <w:pStyle w:val="ListParagraph"/>
              <w:ind w:left="0"/>
            </w:pPr>
            <w:r>
              <w:t xml:space="preserve">Note 2: Companies are encouraged to clarify or provide more details of the proposed solutions, for addressing concerns from the group. </w:t>
            </w:r>
          </w:p>
          <w:p w14:paraId="7C0050B2" w14:textId="77777777" w:rsidR="000E20AB" w:rsidRDefault="000E20AB">
            <w:pPr>
              <w:rPr>
                <w:lang w:eastAsia="zh-CN"/>
              </w:rPr>
            </w:pPr>
          </w:p>
          <w:p w14:paraId="7C0050B3" w14:textId="77777777" w:rsidR="000E20AB" w:rsidRDefault="007C1CA8">
            <w:pPr>
              <w:rPr>
                <w:rFonts w:eastAsia="SimSun" w:cs="Times"/>
                <w:b/>
                <w:bCs/>
                <w:highlight w:val="green"/>
              </w:rPr>
            </w:pPr>
            <w:r>
              <w:rPr>
                <w:rFonts w:eastAsia="SimSun" w:cs="Times"/>
                <w:b/>
                <w:bCs/>
                <w:highlight w:val="green"/>
              </w:rPr>
              <w:t>Agreement</w:t>
            </w:r>
          </w:p>
          <w:p w14:paraId="7C0050B4" w14:textId="77777777" w:rsidR="000E20AB" w:rsidRDefault="007C1CA8">
            <w:pPr>
              <w:rPr>
                <w:bCs/>
              </w:rPr>
            </w:pPr>
            <w:r>
              <w:rPr>
                <w:bCs/>
              </w:rPr>
              <w:t>For Rel-18 XR power saving enhancements, RAN1 further discusses by RAN1 #110 whether the issues below are to be addressed, and if so, which solutions should be selected for evaluation in this study item. These issues are low priority.</w:t>
            </w:r>
          </w:p>
          <w:p w14:paraId="7C0050B5" w14:textId="77777777" w:rsidR="000E20AB" w:rsidRDefault="007C1CA8">
            <w:pPr>
              <w:pStyle w:val="ListParagraph"/>
              <w:numPr>
                <w:ilvl w:val="0"/>
                <w:numId w:val="9"/>
              </w:numPr>
              <w:spacing w:after="160" w:line="259" w:lineRule="auto"/>
            </w:pPr>
            <w:r>
              <w:t xml:space="preserve">Issue 3-1: Misaligned UE transmission and reception. </w:t>
            </w:r>
          </w:p>
          <w:p w14:paraId="7C0050B6" w14:textId="77777777" w:rsidR="000E20AB" w:rsidRDefault="007C1CA8">
            <w:pPr>
              <w:pStyle w:val="ListParagraph"/>
              <w:numPr>
                <w:ilvl w:val="0"/>
                <w:numId w:val="9"/>
              </w:numPr>
              <w:spacing w:after="160" w:line="259" w:lineRule="auto"/>
            </w:pPr>
            <w:r>
              <w:t>Issue 3-2: Power saving by XR-aware scheduling.</w:t>
            </w:r>
          </w:p>
          <w:p w14:paraId="7C0050B7" w14:textId="77777777" w:rsidR="000E20AB" w:rsidRDefault="007C1CA8">
            <w:pPr>
              <w:pStyle w:val="ListParagraph"/>
              <w:numPr>
                <w:ilvl w:val="1"/>
                <w:numId w:val="9"/>
              </w:numPr>
              <w:spacing w:after="160" w:line="259" w:lineRule="auto"/>
            </w:pPr>
            <w:r>
              <w:t>Note 1b: XR SI objective has XR-awareness in RAN listed as a specific topic of RAN2 study</w:t>
            </w:r>
          </w:p>
          <w:p w14:paraId="7C0050B8" w14:textId="77777777" w:rsidR="000E20AB" w:rsidRDefault="007C1CA8">
            <w:pPr>
              <w:pStyle w:val="ListParagraph"/>
              <w:numPr>
                <w:ilvl w:val="0"/>
                <w:numId w:val="9"/>
              </w:numPr>
              <w:spacing w:after="160" w:line="259" w:lineRule="auto"/>
            </w:pPr>
            <w:r>
              <w:t xml:space="preserve">Issue 3-3: Unnecessary data transmission in allocated resources. </w:t>
            </w:r>
          </w:p>
          <w:p w14:paraId="7C0050B9" w14:textId="77777777" w:rsidR="000E20AB" w:rsidRDefault="007C1CA8">
            <w:r>
              <w:t>Note 1: Rel-18 XR SI objective only has CDRX enhancements and PDCCH monitoring enhancements explicitly listed as focus of RAN1 study</w:t>
            </w:r>
          </w:p>
          <w:p w14:paraId="7C0050BA" w14:textId="77777777" w:rsidR="000E20AB" w:rsidRDefault="007C1CA8">
            <w:r>
              <w:t>Note 2: Other considerations are not precluded</w:t>
            </w:r>
          </w:p>
          <w:p w14:paraId="7C0050BB" w14:textId="77777777" w:rsidR="000E20AB" w:rsidRDefault="007C1CA8">
            <w:pPr>
              <w:rPr>
                <w:rFonts w:eastAsia="SimSun" w:cs="Times"/>
                <w:b/>
                <w:bCs/>
                <w:highlight w:val="green"/>
              </w:rPr>
            </w:pPr>
            <w:r>
              <w:rPr>
                <w:rFonts w:eastAsia="SimSun" w:cs="Times"/>
                <w:b/>
                <w:bCs/>
                <w:highlight w:val="green"/>
              </w:rPr>
              <w:t>Agreement</w:t>
            </w:r>
          </w:p>
          <w:p w14:paraId="7C0050BC" w14:textId="77777777" w:rsidR="000E20AB" w:rsidRDefault="007C1CA8">
            <w:pPr>
              <w:rPr>
                <w:rFonts w:eastAsia="SimSun" w:cs="Times"/>
              </w:rPr>
            </w:pPr>
            <w:r>
              <w:rPr>
                <w:rFonts w:eastAsia="SimSun" w:cs="Times"/>
              </w:rPr>
              <w:t>Rel-17 evaluation methodology for XR power saving captured in TR 38.838 is used as the baseline evaluation methodology for UE power evaluation of Rel-18 SI on XR enhancements</w:t>
            </w:r>
          </w:p>
          <w:p w14:paraId="7C0050BD" w14:textId="77777777" w:rsidR="000E20AB" w:rsidRDefault="007C1CA8">
            <w:pPr>
              <w:rPr>
                <w:rFonts w:eastAsia="SimSun" w:cs="Times"/>
                <w:b/>
                <w:bCs/>
                <w:highlight w:val="green"/>
              </w:rPr>
            </w:pPr>
            <w:r>
              <w:rPr>
                <w:rFonts w:eastAsia="SimSun" w:cs="Times"/>
                <w:b/>
                <w:bCs/>
                <w:highlight w:val="green"/>
              </w:rPr>
              <w:lastRenderedPageBreak/>
              <w:t>Agreement</w:t>
            </w:r>
          </w:p>
          <w:p w14:paraId="7C0050BE" w14:textId="77777777" w:rsidR="000E20AB" w:rsidRDefault="007C1CA8">
            <w:pPr>
              <w:rPr>
                <w:rFonts w:cs="Times"/>
                <w:lang w:val="en-US" w:eastAsia="zh-CN"/>
              </w:rPr>
            </w:pPr>
            <w:r>
              <w:rPr>
                <w:rFonts w:cs="Times"/>
              </w:rPr>
              <w:t xml:space="preserve">Companies are encouraged to compare performance of the following Rel-15/16/17 features with the proposed enhancements for Rel-18 XR power saving evaluations. Power saving gain is calculated w.r.t. the AlwaysOn baseline. </w:t>
            </w:r>
          </w:p>
          <w:p w14:paraId="7C0050BF" w14:textId="77777777" w:rsidR="000E20AB" w:rsidRDefault="007C1CA8">
            <w:pPr>
              <w:pStyle w:val="ListParagraph"/>
              <w:numPr>
                <w:ilvl w:val="0"/>
                <w:numId w:val="9"/>
              </w:numPr>
              <w:spacing w:after="160" w:line="259" w:lineRule="auto"/>
              <w:rPr>
                <w:rFonts w:cs="Times"/>
              </w:rPr>
            </w:pPr>
            <w:r>
              <w:rPr>
                <w:rFonts w:cs="Times"/>
              </w:rPr>
              <w:t>Rel-15/16 CDRX including long DRX cycle, short DRX cycle and DRX command MAC CE and DCP</w:t>
            </w:r>
          </w:p>
          <w:p w14:paraId="7C0050C0" w14:textId="77777777" w:rsidR="000E20AB" w:rsidRDefault="007C1CA8">
            <w:pPr>
              <w:pStyle w:val="ListParagraph"/>
              <w:numPr>
                <w:ilvl w:val="0"/>
                <w:numId w:val="9"/>
              </w:numPr>
              <w:spacing w:after="160" w:line="259" w:lineRule="auto"/>
              <w:rPr>
                <w:rFonts w:cs="Times"/>
              </w:rPr>
            </w:pPr>
            <w:r>
              <w:rPr>
                <w:rFonts w:cs="Times"/>
              </w:rPr>
              <w:t>Rel-17 PDCCH adaptation including PDCCH skipping and SSSG switching</w:t>
            </w:r>
          </w:p>
          <w:p w14:paraId="7C0050C1" w14:textId="77777777" w:rsidR="000E20AB" w:rsidRDefault="007C1CA8">
            <w:pPr>
              <w:rPr>
                <w:rFonts w:cs="Times"/>
              </w:rPr>
            </w:pPr>
            <w:r>
              <w:rPr>
                <w:rFonts w:cs="Times"/>
              </w:rPr>
              <w:t>Note: up to companies to report the configuration of the Rel-15/16/17 features</w:t>
            </w:r>
          </w:p>
          <w:p w14:paraId="7C0050C2" w14:textId="77777777" w:rsidR="000E20AB" w:rsidRDefault="007C1CA8">
            <w:pPr>
              <w:rPr>
                <w:rFonts w:eastAsia="Gulim"/>
                <w:b/>
                <w:szCs w:val="22"/>
                <w:lang w:val="en-US" w:eastAsia="ko-KR"/>
              </w:rPr>
            </w:pPr>
            <w:r>
              <w:rPr>
                <w:b/>
                <w:szCs w:val="22"/>
              </w:rPr>
              <w:t>Conclusion</w:t>
            </w:r>
          </w:p>
          <w:p w14:paraId="7C0050C3" w14:textId="77777777" w:rsidR="000E20AB" w:rsidRDefault="007C1CA8">
            <w:pPr>
              <w:pStyle w:val="ListParagraph"/>
              <w:numPr>
                <w:ilvl w:val="0"/>
                <w:numId w:val="9"/>
              </w:numPr>
              <w:spacing w:after="160" w:line="259" w:lineRule="auto"/>
              <w:rPr>
                <w:rFonts w:cs="Times"/>
              </w:rPr>
            </w:pPr>
            <w:r>
              <w:rPr>
                <w:rFonts w:cs="Times"/>
              </w:rPr>
              <w:t>If no evaluation result is provided by any company for an issue, the issue is deprioritized. The issue and proposed enhancements for the issue will not be captured by RAN1 in TR 38.835.</w:t>
            </w:r>
          </w:p>
          <w:p w14:paraId="7C0050C4" w14:textId="77777777" w:rsidR="000E20AB" w:rsidRDefault="007C1CA8">
            <w:pPr>
              <w:pStyle w:val="ListParagraph"/>
              <w:numPr>
                <w:ilvl w:val="0"/>
                <w:numId w:val="9"/>
              </w:numPr>
              <w:spacing w:after="160" w:line="259" w:lineRule="auto"/>
              <w:rPr>
                <w:rFonts w:cs="Times"/>
              </w:rPr>
            </w:pPr>
            <w:r>
              <w:rPr>
                <w:rFonts w:cs="Times"/>
              </w:rPr>
              <w:t>If no evaluation result is provided by the proponent company for a proposed enhancement, the proposed enhancement is deprioritized. The proposed enhancement will not be captured by RAN1 in TR 38.835.</w:t>
            </w:r>
          </w:p>
          <w:p w14:paraId="7C0050C5" w14:textId="77777777" w:rsidR="000E20AB" w:rsidRDefault="007C1CA8">
            <w:pPr>
              <w:pStyle w:val="ListParagraph"/>
              <w:numPr>
                <w:ilvl w:val="0"/>
                <w:numId w:val="9"/>
              </w:numPr>
              <w:spacing w:after="160" w:line="259" w:lineRule="auto"/>
              <w:rPr>
                <w:rFonts w:cs="Times"/>
              </w:rPr>
            </w:pPr>
            <w:r>
              <w:rPr>
                <w:rFonts w:cs="Times"/>
              </w:rPr>
              <w:t>If multiple enhancement techniques are proposed for the same issue, there can be down selection among them for the consideration of candidate enhancement for study item recommendation by RAN1 at least based on performance (power saving and capacity), spec impact, signaling overhead and implementation complexity.</w:t>
            </w:r>
          </w:p>
          <w:p w14:paraId="7C0050C6" w14:textId="77777777" w:rsidR="000E20AB" w:rsidRDefault="007C1CA8">
            <w:pPr>
              <w:pStyle w:val="ListParagraph"/>
              <w:numPr>
                <w:ilvl w:val="0"/>
                <w:numId w:val="9"/>
              </w:numPr>
              <w:spacing w:after="160" w:line="259" w:lineRule="auto"/>
              <w:rPr>
                <w:rFonts w:cs="Times"/>
              </w:rPr>
            </w:pPr>
            <w:r>
              <w:rPr>
                <w:rFonts w:cs="Times"/>
              </w:rPr>
              <w:t>Companies are encouraged to provide detailed information for both the proposed enhancement and the existing power saving features used as the performance reference so that the evaluation results for both can be reproduced by other companies.</w:t>
            </w:r>
          </w:p>
          <w:p w14:paraId="7C0050C7" w14:textId="77777777" w:rsidR="000E20AB" w:rsidRDefault="007C1CA8">
            <w:pPr>
              <w:pStyle w:val="ListParagraph"/>
              <w:numPr>
                <w:ilvl w:val="0"/>
                <w:numId w:val="9"/>
              </w:numPr>
              <w:spacing w:after="160" w:line="259" w:lineRule="auto"/>
              <w:rPr>
                <w:rFonts w:cs="Times"/>
              </w:rPr>
            </w:pPr>
            <w:r>
              <w:rPr>
                <w:rFonts w:cs="Times"/>
              </w:rPr>
              <w:t>When using existing power saving features as the performance reference, companies are encouraged to configure the existing power saving features to achieve the best performance.</w:t>
            </w:r>
          </w:p>
          <w:p w14:paraId="7C0050C8" w14:textId="77777777" w:rsidR="000E20AB" w:rsidRDefault="007C1CA8">
            <w:pPr>
              <w:pStyle w:val="ListParagraph"/>
              <w:numPr>
                <w:ilvl w:val="0"/>
                <w:numId w:val="9"/>
              </w:numPr>
              <w:spacing w:after="160" w:line="259" w:lineRule="auto"/>
            </w:pPr>
            <w:r>
              <w:rPr>
                <w:rFonts w:cs="Times"/>
              </w:rPr>
              <w:t>For evaluation of a proposed enhancement and evaluation of the existing power saving features as performance reference, companies are encouraged to provide the high load case (as defined in TR 38.838, Section A.2) results. Results for low load case can also be reported optionally.</w:t>
            </w:r>
          </w:p>
        </w:tc>
      </w:tr>
    </w:tbl>
    <w:p w14:paraId="7C0050CA" w14:textId="77777777" w:rsidR="000E20AB" w:rsidRDefault="000E20AB"/>
    <w:p w14:paraId="7C0050CB" w14:textId="77777777" w:rsidR="000E20AB" w:rsidRDefault="007C1CA8">
      <w:pPr>
        <w:pStyle w:val="Heading2a"/>
      </w:pPr>
      <w:r>
        <w:t>RAN1 #110 Agreements</w:t>
      </w:r>
    </w:p>
    <w:tbl>
      <w:tblPr>
        <w:tblStyle w:val="TableGrid"/>
        <w:tblW w:w="0" w:type="auto"/>
        <w:tblLook w:val="04A0" w:firstRow="1" w:lastRow="0" w:firstColumn="1" w:lastColumn="0" w:noHBand="0" w:noVBand="1"/>
      </w:tblPr>
      <w:tblGrid>
        <w:gridCol w:w="9629"/>
      </w:tblGrid>
      <w:tr w:rsidR="000E20AB" w14:paraId="7C0050E9" w14:textId="77777777">
        <w:tc>
          <w:tcPr>
            <w:tcW w:w="9629" w:type="dxa"/>
          </w:tcPr>
          <w:p w14:paraId="7C0050CC" w14:textId="77777777" w:rsidR="000E20AB" w:rsidRDefault="007C1CA8">
            <w:pPr>
              <w:spacing w:after="0"/>
              <w:rPr>
                <w:lang w:eastAsia="zh-CN"/>
              </w:rPr>
            </w:pPr>
            <w:r>
              <w:rPr>
                <w:b/>
                <w:bCs/>
                <w:lang w:eastAsia="zh-CN"/>
              </w:rPr>
              <w:t>R1-2207831</w:t>
            </w:r>
            <w:r>
              <w:rPr>
                <w:lang w:eastAsia="zh-CN"/>
              </w:rPr>
              <w:tab/>
              <w:t>Moderator Summary #1 on XR specific power saving technique</w:t>
            </w:r>
            <w:r>
              <w:rPr>
                <w:lang w:eastAsia="zh-CN"/>
              </w:rPr>
              <w:tab/>
              <w:t>Moderator (Qualcomm Incorporated)</w:t>
            </w:r>
          </w:p>
          <w:p w14:paraId="7C0050CD" w14:textId="77777777" w:rsidR="000E20AB" w:rsidRDefault="000E20AB">
            <w:pPr>
              <w:spacing w:after="0"/>
              <w:rPr>
                <w:lang w:eastAsia="zh-CN"/>
              </w:rPr>
            </w:pPr>
          </w:p>
          <w:p w14:paraId="7C0050CE" w14:textId="77777777" w:rsidR="000E20AB" w:rsidRDefault="007C1CA8">
            <w:pPr>
              <w:spacing w:after="0"/>
              <w:rPr>
                <w:b/>
                <w:bCs/>
                <w:lang w:eastAsia="zh-CN"/>
              </w:rPr>
            </w:pPr>
            <w:r>
              <w:rPr>
                <w:b/>
                <w:bCs/>
                <w:lang w:eastAsia="zh-CN"/>
              </w:rPr>
              <w:t>Conclusion</w:t>
            </w:r>
          </w:p>
          <w:p w14:paraId="7C0050CF" w14:textId="77777777" w:rsidR="000E20AB" w:rsidRDefault="007C1CA8">
            <w:pPr>
              <w:spacing w:after="0"/>
            </w:pPr>
            <w:r>
              <w:t>Conclude that “SFN wraparound mismatch” is a RAN2 issue. It can be left to RAN2 to address. RAN1 does not further study it.</w:t>
            </w:r>
          </w:p>
          <w:p w14:paraId="7C0050D0" w14:textId="77777777" w:rsidR="000E20AB" w:rsidRDefault="000E20AB">
            <w:pPr>
              <w:spacing w:after="0"/>
            </w:pPr>
          </w:p>
          <w:p w14:paraId="7C0050D1" w14:textId="77777777" w:rsidR="000E20AB" w:rsidRDefault="007C1CA8">
            <w:pPr>
              <w:spacing w:after="0"/>
              <w:rPr>
                <w:b/>
                <w:bCs/>
                <w:highlight w:val="green"/>
              </w:rPr>
            </w:pPr>
            <w:r>
              <w:rPr>
                <w:b/>
                <w:bCs/>
                <w:highlight w:val="green"/>
              </w:rPr>
              <w:t>Agreement</w:t>
            </w:r>
          </w:p>
          <w:p w14:paraId="7C0050D2" w14:textId="77777777" w:rsidR="000E20AB" w:rsidRDefault="007C1CA8">
            <w:pPr>
              <w:spacing w:after="0"/>
            </w:pPr>
            <w:r>
              <w:t>RAN1 recommends identifying a solution for enhancement of CDRX to align with XR traffic periodicity</w:t>
            </w:r>
          </w:p>
          <w:p w14:paraId="7C0050D3" w14:textId="77777777" w:rsidR="000E20AB" w:rsidRDefault="000E20AB">
            <w:pPr>
              <w:spacing w:after="0"/>
            </w:pPr>
          </w:p>
          <w:p w14:paraId="7C0050D4" w14:textId="77777777" w:rsidR="000E20AB" w:rsidRDefault="007C1CA8">
            <w:pPr>
              <w:spacing w:after="0"/>
              <w:rPr>
                <w:b/>
                <w:bCs/>
              </w:rPr>
            </w:pPr>
            <w:r>
              <w:rPr>
                <w:b/>
                <w:bCs/>
              </w:rPr>
              <w:t>Conclusion</w:t>
            </w:r>
          </w:p>
          <w:p w14:paraId="7C0050D5" w14:textId="77777777" w:rsidR="000E20AB" w:rsidRDefault="007C1CA8">
            <w:pPr>
              <w:spacing w:after="0"/>
            </w:pPr>
            <w:r>
              <w:t>RAN1 does not assume instantaneous jitter value for a frame is predictable for Rel-18 XR SI power saving study before further input is provided by SA.</w:t>
            </w:r>
          </w:p>
          <w:p w14:paraId="7C0050D6" w14:textId="77777777" w:rsidR="000E20AB" w:rsidRDefault="000E20AB">
            <w:pPr>
              <w:tabs>
                <w:tab w:val="left" w:pos="1936"/>
              </w:tabs>
              <w:spacing w:after="0"/>
            </w:pPr>
          </w:p>
          <w:p w14:paraId="7C0050D7" w14:textId="77777777" w:rsidR="000E20AB" w:rsidRDefault="007C1CA8">
            <w:pPr>
              <w:spacing w:after="0"/>
              <w:rPr>
                <w:b/>
                <w:bCs/>
                <w:lang w:eastAsia="zh-CN"/>
              </w:rPr>
            </w:pPr>
            <w:r>
              <w:rPr>
                <w:b/>
                <w:bCs/>
                <w:lang w:eastAsia="zh-CN"/>
              </w:rPr>
              <w:t>R1-2207832</w:t>
            </w:r>
            <w:r>
              <w:rPr>
                <w:lang w:eastAsia="zh-CN"/>
              </w:rPr>
              <w:tab/>
              <w:t>Moderator Summary #2 on XR specific power saving techniques</w:t>
            </w:r>
            <w:r>
              <w:rPr>
                <w:lang w:eastAsia="zh-CN"/>
              </w:rPr>
              <w:tab/>
              <w:t>Moderator (Qualcomm Incorporated)</w:t>
            </w:r>
          </w:p>
          <w:p w14:paraId="7C0050D8" w14:textId="77777777" w:rsidR="000E20AB" w:rsidRDefault="000E20AB">
            <w:pPr>
              <w:tabs>
                <w:tab w:val="left" w:pos="1936"/>
              </w:tabs>
              <w:spacing w:after="0"/>
            </w:pPr>
          </w:p>
          <w:p w14:paraId="7C0050D9" w14:textId="77777777" w:rsidR="000E20AB" w:rsidRDefault="007C1CA8">
            <w:pPr>
              <w:spacing w:after="0"/>
              <w:rPr>
                <w:b/>
                <w:bCs/>
              </w:rPr>
            </w:pPr>
            <w:r>
              <w:rPr>
                <w:b/>
                <w:bCs/>
              </w:rPr>
              <w:t xml:space="preserve">Conclusion </w:t>
            </w:r>
          </w:p>
          <w:p w14:paraId="7C0050DA" w14:textId="77777777" w:rsidR="000E20AB" w:rsidRDefault="007C1CA8">
            <w:pPr>
              <w:spacing w:after="0"/>
            </w:pPr>
            <w:r>
              <w:t>All the proposed PDCCH monitoring adaptation/reduction schemes including those for jitter handling need to be compared against the Rel-17 PDCCH monitoring adaptation which is to be used as performance reference.</w:t>
            </w:r>
          </w:p>
          <w:p w14:paraId="7C0050DB" w14:textId="77777777" w:rsidR="000E20AB" w:rsidRDefault="000E20AB">
            <w:pPr>
              <w:tabs>
                <w:tab w:val="left" w:pos="1936"/>
              </w:tabs>
              <w:spacing w:after="0"/>
            </w:pPr>
          </w:p>
          <w:p w14:paraId="7C0050DC" w14:textId="77777777" w:rsidR="000E20AB" w:rsidRDefault="007C1CA8">
            <w:pPr>
              <w:spacing w:after="0"/>
              <w:rPr>
                <w:b/>
                <w:bCs/>
              </w:rPr>
            </w:pPr>
            <w:r>
              <w:rPr>
                <w:b/>
                <w:bCs/>
              </w:rPr>
              <w:t xml:space="preserve">Conclusion </w:t>
            </w:r>
          </w:p>
          <w:p w14:paraId="7C0050DD" w14:textId="77777777" w:rsidR="000E20AB" w:rsidRDefault="007C1CA8">
            <w:pPr>
              <w:spacing w:after="0"/>
            </w:pPr>
            <w:r>
              <w:t>UE transmission and reception alignment for Issue 3-1 is deprioritized for power saving in Rel-18 XR SI.</w:t>
            </w:r>
          </w:p>
          <w:p w14:paraId="7C0050DE" w14:textId="77777777" w:rsidR="000E20AB" w:rsidRDefault="000E20AB">
            <w:pPr>
              <w:spacing w:after="0"/>
            </w:pPr>
          </w:p>
          <w:p w14:paraId="7C0050DF" w14:textId="77777777" w:rsidR="000E20AB" w:rsidRDefault="007C1CA8">
            <w:pPr>
              <w:pStyle w:val="CommentText"/>
              <w:spacing w:after="0"/>
              <w:rPr>
                <w:b/>
                <w:bCs/>
              </w:rPr>
            </w:pPr>
            <w:r>
              <w:rPr>
                <w:b/>
                <w:bCs/>
              </w:rPr>
              <w:t>Conclusion</w:t>
            </w:r>
          </w:p>
          <w:p w14:paraId="7C0050E0" w14:textId="77777777" w:rsidR="000E20AB" w:rsidRDefault="007C1CA8">
            <w:pPr>
              <w:pStyle w:val="CommentText"/>
              <w:spacing w:after="0"/>
            </w:pPr>
            <w:r>
              <w:t>RAN1 does not assume dynamic switch of different XR video data rates or frame rates for Rel-18 XR power saving study before further input is provided by SA.</w:t>
            </w:r>
          </w:p>
          <w:p w14:paraId="7C0050E1" w14:textId="77777777" w:rsidR="000E20AB" w:rsidRDefault="000E20AB">
            <w:pPr>
              <w:tabs>
                <w:tab w:val="left" w:pos="1936"/>
              </w:tabs>
              <w:spacing w:after="0"/>
            </w:pPr>
          </w:p>
          <w:p w14:paraId="7C0050E2" w14:textId="77777777" w:rsidR="000E20AB" w:rsidRDefault="007C1CA8">
            <w:pPr>
              <w:spacing w:after="0"/>
              <w:rPr>
                <w:b/>
                <w:bCs/>
                <w:lang w:eastAsia="zh-CN"/>
              </w:rPr>
            </w:pPr>
            <w:r>
              <w:rPr>
                <w:b/>
                <w:bCs/>
                <w:lang w:eastAsia="zh-CN"/>
              </w:rPr>
              <w:t>R1-2207833</w:t>
            </w:r>
            <w:r>
              <w:rPr>
                <w:b/>
                <w:bCs/>
                <w:lang w:eastAsia="zh-CN"/>
              </w:rPr>
              <w:tab/>
            </w:r>
            <w:r>
              <w:rPr>
                <w:lang w:eastAsia="zh-CN"/>
              </w:rPr>
              <w:t>Final Moderator Summary on XR specific power saving techniques</w:t>
            </w:r>
            <w:r>
              <w:rPr>
                <w:lang w:eastAsia="zh-CN"/>
              </w:rPr>
              <w:tab/>
              <w:t>Moderator (Qualcomm Incorporated)</w:t>
            </w:r>
          </w:p>
          <w:p w14:paraId="7C0050E3" w14:textId="77777777" w:rsidR="000E20AB" w:rsidRDefault="000E20AB">
            <w:pPr>
              <w:tabs>
                <w:tab w:val="left" w:pos="1936"/>
              </w:tabs>
              <w:spacing w:after="0"/>
            </w:pPr>
          </w:p>
          <w:p w14:paraId="7C0050E4" w14:textId="77777777" w:rsidR="000E20AB" w:rsidRDefault="007C1CA8">
            <w:pPr>
              <w:tabs>
                <w:tab w:val="left" w:pos="1936"/>
              </w:tabs>
              <w:spacing w:after="0"/>
              <w:rPr>
                <w:b/>
                <w:bCs/>
              </w:rPr>
            </w:pPr>
            <w:r>
              <w:rPr>
                <w:b/>
                <w:bCs/>
              </w:rPr>
              <w:t>For future meetings</w:t>
            </w:r>
          </w:p>
          <w:p w14:paraId="7C0050E5" w14:textId="77777777" w:rsidR="000E20AB" w:rsidRDefault="007C1CA8">
            <w:pPr>
              <w:spacing w:after="0"/>
              <w:rPr>
                <w:szCs w:val="24"/>
              </w:rPr>
            </w:pPr>
            <w:r>
              <w:t>Companies are encouraged to account the enhancement of CDRX to align with XR traffic periodicity in their further evaluations for XR power saving enhancements.  </w:t>
            </w:r>
          </w:p>
          <w:p w14:paraId="7C0050E6" w14:textId="77777777" w:rsidR="000E20AB" w:rsidRDefault="000E20AB">
            <w:pPr>
              <w:tabs>
                <w:tab w:val="left" w:pos="1936"/>
              </w:tabs>
              <w:spacing w:after="0"/>
            </w:pPr>
          </w:p>
          <w:p w14:paraId="7C0050E7" w14:textId="77777777" w:rsidR="000E20AB" w:rsidRDefault="007C1CA8">
            <w:pPr>
              <w:pStyle w:val="ListParagraph"/>
              <w:spacing w:after="0"/>
              <w:ind w:left="0"/>
              <w:jc w:val="both"/>
              <w:rPr>
                <w:szCs w:val="24"/>
                <w:lang w:val="en-US"/>
              </w:rPr>
            </w:pPr>
            <w:r>
              <w:rPr>
                <w:b/>
                <w:bCs/>
                <w:lang w:val="en-US"/>
              </w:rPr>
              <w:t>Conclusion</w:t>
            </w:r>
            <w:r>
              <w:rPr>
                <w:lang w:val="en-US"/>
              </w:rPr>
              <w:t xml:space="preserve">: </w:t>
            </w:r>
          </w:p>
          <w:p w14:paraId="7C0050E8" w14:textId="77777777" w:rsidR="000E20AB" w:rsidRDefault="007C1CA8" w:rsidP="003273B2">
            <w:pPr>
              <w:pStyle w:val="ListParagraph"/>
              <w:numPr>
                <w:ilvl w:val="0"/>
                <w:numId w:val="12"/>
              </w:numPr>
              <w:overflowPunct/>
              <w:autoSpaceDE/>
              <w:autoSpaceDN/>
              <w:adjustRightInd/>
              <w:spacing w:after="0"/>
              <w:contextualSpacing w:val="0"/>
              <w:jc w:val="both"/>
              <w:textAlignment w:val="auto"/>
              <w:rPr>
                <w:lang w:val="en-US"/>
              </w:rPr>
            </w:pPr>
            <w:r>
              <w:rPr>
                <w:lang w:val="en-US"/>
              </w:rPr>
              <w:t xml:space="preserve">Companies are requested to use the Excel sheet attached with TR 38.838 in </w:t>
            </w:r>
            <w:hyperlink r:id="rId50" w:tgtFrame="_blank" w:history="1">
              <w:r>
                <w:rPr>
                  <w:rStyle w:val="Hyperlink"/>
                  <w:shd w:val="clear" w:color="auto" w:fill="CEF5CB"/>
                  <w:lang w:val="en-US" w:eastAsia="zh-CN"/>
                </w:rPr>
                <w:t>RP-213652</w:t>
              </w:r>
            </w:hyperlink>
            <w:r>
              <w:rPr>
                <w:lang w:val="en-US"/>
              </w:rPr>
              <w:t xml:space="preserve">  for recording the simulation results that are provided in their contributions.</w:t>
            </w:r>
          </w:p>
        </w:tc>
      </w:tr>
    </w:tbl>
    <w:p w14:paraId="7C0050EA" w14:textId="4C5FF343" w:rsidR="000E20AB" w:rsidRDefault="000E20AB"/>
    <w:p w14:paraId="73976E44" w14:textId="0AF433F0" w:rsidR="00721D8A" w:rsidRDefault="00721D8A" w:rsidP="00721D8A">
      <w:pPr>
        <w:pStyle w:val="Heading2a"/>
      </w:pPr>
      <w:r>
        <w:t>RAN1 #110</w:t>
      </w:r>
      <w:r w:rsidR="00693E29">
        <w:t>bis-e</w:t>
      </w:r>
      <w:r>
        <w:t xml:space="preserve"> Agreements</w:t>
      </w:r>
    </w:p>
    <w:tbl>
      <w:tblPr>
        <w:tblStyle w:val="TableGrid"/>
        <w:tblW w:w="0" w:type="auto"/>
        <w:tblLook w:val="04A0" w:firstRow="1" w:lastRow="0" w:firstColumn="1" w:lastColumn="0" w:noHBand="0" w:noVBand="1"/>
      </w:tblPr>
      <w:tblGrid>
        <w:gridCol w:w="9629"/>
      </w:tblGrid>
      <w:tr w:rsidR="000D2EB7" w14:paraId="79CCE819" w14:textId="77777777" w:rsidTr="000D2EB7">
        <w:tc>
          <w:tcPr>
            <w:tcW w:w="9629" w:type="dxa"/>
          </w:tcPr>
          <w:p w14:paraId="7F15ACBE" w14:textId="77777777" w:rsidR="00466124" w:rsidRDefault="00777982" w:rsidP="00A0439E">
            <w:pPr>
              <w:spacing w:after="0"/>
              <w:rPr>
                <w:lang w:eastAsia="x-none"/>
              </w:rPr>
            </w:pPr>
            <w:hyperlink r:id="rId51" w:history="1">
              <w:r w:rsidR="00466124">
                <w:rPr>
                  <w:rStyle w:val="Hyperlink"/>
                  <w:b/>
                  <w:lang w:eastAsia="x-none"/>
                </w:rPr>
                <w:t>R1-2210337</w:t>
              </w:r>
            </w:hyperlink>
            <w:r w:rsidR="00466124" w:rsidRPr="00AC4375">
              <w:rPr>
                <w:lang w:eastAsia="x-none"/>
              </w:rPr>
              <w:tab/>
              <w:t>Moderator Summary#1 on XR specific power saving techniques</w:t>
            </w:r>
            <w:r w:rsidR="00466124" w:rsidRPr="00AC4375">
              <w:rPr>
                <w:lang w:eastAsia="x-none"/>
              </w:rPr>
              <w:tab/>
              <w:t>Moderator (Qualcomm Incorporated)</w:t>
            </w:r>
          </w:p>
          <w:p w14:paraId="7D90DE4B" w14:textId="77777777" w:rsidR="00466124" w:rsidRPr="005D3CA9" w:rsidRDefault="00466124" w:rsidP="005D3CA9"/>
          <w:p w14:paraId="39ACEB64" w14:textId="77777777" w:rsidR="00466124" w:rsidRPr="004C02CA" w:rsidRDefault="00466124" w:rsidP="00A0439E">
            <w:pPr>
              <w:spacing w:after="0"/>
              <w:rPr>
                <w:highlight w:val="green"/>
                <w:lang w:val="en-US"/>
              </w:rPr>
            </w:pPr>
            <w:r>
              <w:rPr>
                <w:b/>
                <w:bCs/>
                <w:highlight w:val="green"/>
                <w:lang w:val="en-US"/>
              </w:rPr>
              <w:t>Agreement</w:t>
            </w:r>
          </w:p>
          <w:p w14:paraId="39CF36D1" w14:textId="77777777" w:rsidR="00466124" w:rsidRPr="00562BB4" w:rsidRDefault="00466124" w:rsidP="00AD7B83">
            <w:pPr>
              <w:numPr>
                <w:ilvl w:val="2"/>
                <w:numId w:val="0"/>
              </w:numPr>
              <w:tabs>
                <w:tab w:val="num" w:pos="2481"/>
              </w:tabs>
              <w:spacing w:after="0"/>
            </w:pPr>
            <w:r>
              <w:t>For enhancement of CDRX to align with XR traffic periodicity</w:t>
            </w:r>
            <w:r w:rsidRPr="000B5431">
              <w:rPr>
                <w:lang w:val="en-US"/>
              </w:rPr>
              <w:t xml:space="preserve"> (i.e., Issue 1-1)</w:t>
            </w:r>
          </w:p>
          <w:p w14:paraId="5D76C172" w14:textId="77777777" w:rsidR="00466124" w:rsidRPr="000B5431" w:rsidRDefault="00466124" w:rsidP="003273B2">
            <w:pPr>
              <w:pStyle w:val="ListParagraph"/>
              <w:numPr>
                <w:ilvl w:val="0"/>
                <w:numId w:val="10"/>
              </w:numPr>
              <w:spacing w:after="0"/>
              <w:rPr>
                <w:lang w:val="en-US"/>
              </w:rPr>
            </w:pPr>
            <w:r>
              <w:rPr>
                <w:lang w:val="en-US"/>
              </w:rPr>
              <w:t>P</w:t>
            </w:r>
            <w:r w:rsidRPr="000B5431">
              <w:rPr>
                <w:lang w:val="en-US"/>
              </w:rPr>
              <w:t>rioritize semi-static solutions</w:t>
            </w:r>
          </w:p>
          <w:p w14:paraId="2FE8243B" w14:textId="77777777" w:rsidR="00466124" w:rsidRPr="000B5431" w:rsidRDefault="00466124" w:rsidP="003273B2">
            <w:pPr>
              <w:pStyle w:val="ListParagraph"/>
              <w:numPr>
                <w:ilvl w:val="1"/>
                <w:numId w:val="10"/>
              </w:numPr>
              <w:spacing w:after="0"/>
              <w:rPr>
                <w:lang w:val="en-US"/>
              </w:rPr>
            </w:pPr>
            <w:r>
              <w:rPr>
                <w:lang w:val="en-US"/>
              </w:rPr>
              <w:t>FFS: Whether dynamic solutions will be also needed</w:t>
            </w:r>
          </w:p>
          <w:p w14:paraId="77C2C1E6" w14:textId="77777777" w:rsidR="00466124" w:rsidRPr="00621BCF" w:rsidRDefault="00466124" w:rsidP="00621BCF"/>
          <w:p w14:paraId="059585ED" w14:textId="77777777" w:rsidR="00466124" w:rsidRDefault="00466124" w:rsidP="00A0439E">
            <w:pPr>
              <w:spacing w:after="0"/>
              <w:rPr>
                <w:lang w:eastAsia="x-none"/>
              </w:rPr>
            </w:pPr>
            <w:r w:rsidRPr="002B1B6A">
              <w:rPr>
                <w:b/>
                <w:lang w:eastAsia="x-none"/>
              </w:rPr>
              <w:t>R1-2210338</w:t>
            </w:r>
            <w:r w:rsidRPr="002B1B6A">
              <w:rPr>
                <w:lang w:eastAsia="x-none"/>
              </w:rPr>
              <w:tab/>
              <w:t>Moderator Summary#2 on XR specific power saving techniques</w:t>
            </w:r>
            <w:r w:rsidRPr="002B1B6A">
              <w:rPr>
                <w:lang w:eastAsia="x-none"/>
              </w:rPr>
              <w:tab/>
              <w:t>Moderator (Qualcomm Incorporated)</w:t>
            </w:r>
          </w:p>
          <w:p w14:paraId="543F81D4" w14:textId="77777777" w:rsidR="00466124" w:rsidRPr="005D3CA9" w:rsidRDefault="00466124" w:rsidP="005D3CA9"/>
          <w:p w14:paraId="23648CB7" w14:textId="77777777" w:rsidR="00466124" w:rsidRDefault="00466124" w:rsidP="00A0439E">
            <w:pPr>
              <w:spacing w:after="0"/>
              <w:rPr>
                <w:b/>
                <w:bCs/>
              </w:rPr>
            </w:pPr>
            <w:r>
              <w:rPr>
                <w:b/>
                <w:bCs/>
              </w:rPr>
              <w:t>Conclusion</w:t>
            </w:r>
          </w:p>
          <w:p w14:paraId="63771521" w14:textId="77777777" w:rsidR="00466124" w:rsidRPr="004D2A3D" w:rsidRDefault="00466124" w:rsidP="00A0439E">
            <w:pPr>
              <w:spacing w:after="0"/>
              <w:rPr>
                <w:rFonts w:ascii="SimSun" w:eastAsia="SimSun" w:hAnsi="SimSun"/>
                <w:sz w:val="24"/>
                <w:lang w:val="en-US" w:eastAsia="ko-KR"/>
              </w:rPr>
            </w:pPr>
            <w:r w:rsidRPr="004D2A3D">
              <w:rPr>
                <w:bCs/>
              </w:rPr>
              <w:t>“Retransmission-less CG for UL pose transmission (Item 3.3-5)” is a RAN2 issue, leave the discussion to RAN2, RAN1 does not further investigate the issue.</w:t>
            </w:r>
          </w:p>
          <w:p w14:paraId="6A728C38" w14:textId="77777777" w:rsidR="00466124" w:rsidRPr="004D2A3D" w:rsidRDefault="00466124" w:rsidP="003273B2">
            <w:pPr>
              <w:numPr>
                <w:ilvl w:val="0"/>
                <w:numId w:val="13"/>
              </w:numPr>
              <w:spacing w:after="0"/>
              <w:rPr>
                <w:rFonts w:ascii="SimSun" w:eastAsia="SimSun" w:hAnsi="SimSun"/>
                <w:sz w:val="24"/>
              </w:rPr>
            </w:pPr>
            <w:r w:rsidRPr="004D2A3D">
              <w:rPr>
                <w:bCs/>
              </w:rPr>
              <w:t>Note: how to capture evaluation results and findings will be separately discussed</w:t>
            </w:r>
          </w:p>
          <w:p w14:paraId="477A3C80" w14:textId="77777777" w:rsidR="00466124" w:rsidRPr="005D3CA9" w:rsidRDefault="00466124" w:rsidP="005D3CA9">
            <w:pPr>
              <w:rPr>
                <w:rFonts w:eastAsia="SimSun"/>
              </w:rPr>
            </w:pPr>
            <w:r>
              <w:t> </w:t>
            </w:r>
          </w:p>
          <w:p w14:paraId="376FD384" w14:textId="77777777" w:rsidR="00466124" w:rsidRDefault="00466124" w:rsidP="00A0439E">
            <w:pPr>
              <w:spacing w:after="0"/>
              <w:rPr>
                <w:b/>
                <w:bCs/>
              </w:rPr>
            </w:pPr>
            <w:r>
              <w:rPr>
                <w:b/>
                <w:bCs/>
              </w:rPr>
              <w:t>Conclusion</w:t>
            </w:r>
          </w:p>
          <w:p w14:paraId="581240B3" w14:textId="77777777" w:rsidR="00466124" w:rsidRPr="004D2A3D" w:rsidRDefault="00466124" w:rsidP="00A0439E">
            <w:pPr>
              <w:spacing w:after="0"/>
              <w:rPr>
                <w:rFonts w:ascii="SimSun" w:eastAsia="SimSun" w:hAnsi="SimSun"/>
                <w:sz w:val="24"/>
              </w:rPr>
            </w:pPr>
            <w:r w:rsidRPr="004D2A3D">
              <w:rPr>
                <w:bCs/>
              </w:rPr>
              <w:t>RAN1 does not further study jitter handling by LP-WUS (Item 2.2-4) in Rel-18 XR SI</w:t>
            </w:r>
          </w:p>
          <w:p w14:paraId="4F48F362" w14:textId="77777777" w:rsidR="00466124" w:rsidRPr="004D2A3D" w:rsidRDefault="00466124" w:rsidP="003273B2">
            <w:pPr>
              <w:numPr>
                <w:ilvl w:val="0"/>
                <w:numId w:val="14"/>
              </w:numPr>
              <w:spacing w:after="0"/>
              <w:rPr>
                <w:rFonts w:ascii="SimSun" w:eastAsia="SimSun" w:hAnsi="SimSun"/>
                <w:sz w:val="24"/>
              </w:rPr>
            </w:pPr>
            <w:r w:rsidRPr="004D2A3D">
              <w:rPr>
                <w:bCs/>
              </w:rPr>
              <w:t>Note: how to capture evaluation results and findings will be separately discussed</w:t>
            </w:r>
          </w:p>
          <w:p w14:paraId="3CADE712" w14:textId="6C0E1A86" w:rsidR="00466124" w:rsidRPr="005D3CA9" w:rsidRDefault="00466124" w:rsidP="005D3CA9">
            <w:pPr>
              <w:rPr>
                <w:rFonts w:eastAsia="SimSun"/>
              </w:rPr>
            </w:pPr>
          </w:p>
          <w:p w14:paraId="768669AA" w14:textId="77777777" w:rsidR="00466124" w:rsidRDefault="00466124" w:rsidP="00A0439E">
            <w:pPr>
              <w:spacing w:after="0"/>
              <w:rPr>
                <w:b/>
                <w:bCs/>
              </w:rPr>
            </w:pPr>
            <w:r>
              <w:rPr>
                <w:b/>
                <w:bCs/>
              </w:rPr>
              <w:t>Conclusion</w:t>
            </w:r>
          </w:p>
          <w:p w14:paraId="1D908D94" w14:textId="77777777" w:rsidR="00466124" w:rsidRPr="004D2A3D" w:rsidRDefault="00466124" w:rsidP="00A0439E">
            <w:pPr>
              <w:spacing w:after="0"/>
              <w:rPr>
                <w:rFonts w:ascii="SimSun" w:eastAsia="SimSun" w:hAnsi="SimSun"/>
                <w:sz w:val="24"/>
              </w:rPr>
            </w:pPr>
            <w:r w:rsidRPr="004D2A3D">
              <w:rPr>
                <w:bCs/>
              </w:rPr>
              <w:t>In addition to the values for jitter in Table 5.1-2 in TR 38.838, the following statistical parameters for jitter can also be optionally evaluated in Rel-18 XR SI.</w:t>
            </w:r>
          </w:p>
          <w:p w14:paraId="4D94331E" w14:textId="77777777" w:rsidR="00466124" w:rsidRPr="004D2A3D" w:rsidRDefault="00466124" w:rsidP="003273B2">
            <w:pPr>
              <w:numPr>
                <w:ilvl w:val="0"/>
                <w:numId w:val="15"/>
              </w:numPr>
              <w:spacing w:after="0"/>
              <w:rPr>
                <w:rFonts w:ascii="SimSun" w:eastAsia="SimSun" w:hAnsi="SimSun"/>
                <w:sz w:val="24"/>
              </w:rPr>
            </w:pPr>
            <w:r w:rsidRPr="004D2A3D">
              <w:rPr>
                <w:bCs/>
              </w:rPr>
              <w:t>Note: This optional assumption is not applicable to the evaluation of 90 FPS and above</w:t>
            </w:r>
          </w:p>
          <w:tbl>
            <w:tblPr>
              <w:tblW w:w="0" w:type="auto"/>
              <w:jc w:val="center"/>
              <w:tblCellMar>
                <w:left w:w="0" w:type="dxa"/>
                <w:right w:w="0" w:type="dxa"/>
              </w:tblCellMar>
              <w:tblLook w:val="04A0" w:firstRow="1" w:lastRow="0" w:firstColumn="1" w:lastColumn="0" w:noHBand="0" w:noVBand="1"/>
            </w:tblPr>
            <w:tblGrid>
              <w:gridCol w:w="2179"/>
              <w:gridCol w:w="1856"/>
              <w:gridCol w:w="2190"/>
            </w:tblGrid>
            <w:tr w:rsidR="00466124" w:rsidRPr="004D2A3D" w14:paraId="5C23FBD2" w14:textId="77777777" w:rsidTr="004C384F">
              <w:trPr>
                <w:jc w:val="center"/>
              </w:trPr>
              <w:tc>
                <w:tcPr>
                  <w:tcW w:w="217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979E342" w14:textId="77777777" w:rsidR="00466124" w:rsidRPr="004D2A3D" w:rsidRDefault="00466124" w:rsidP="00A0439E">
                  <w:pPr>
                    <w:spacing w:after="0"/>
                    <w:rPr>
                      <w:rFonts w:ascii="SimSun" w:eastAsia="SimSun" w:hAnsi="SimSun"/>
                      <w:sz w:val="24"/>
                    </w:rPr>
                  </w:pPr>
                  <w:r w:rsidRPr="004D2A3D">
                    <w:rPr>
                      <w:bCs/>
                    </w:rPr>
                    <w:t>Parameter</w:t>
                  </w:r>
                </w:p>
              </w:tc>
              <w:tc>
                <w:tcPr>
                  <w:tcW w:w="185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104140" w14:textId="77777777" w:rsidR="00466124" w:rsidRPr="004D2A3D" w:rsidRDefault="00466124" w:rsidP="00A0439E">
                  <w:pPr>
                    <w:spacing w:after="0"/>
                    <w:rPr>
                      <w:rFonts w:ascii="SimSun" w:eastAsia="SimSun" w:hAnsi="SimSun"/>
                      <w:sz w:val="24"/>
                    </w:rPr>
                  </w:pPr>
                  <w:r w:rsidRPr="004D2A3D">
                    <w:rPr>
                      <w:bCs/>
                    </w:rPr>
                    <w:t>unit</w:t>
                  </w:r>
                </w:p>
              </w:tc>
              <w:tc>
                <w:tcPr>
                  <w:tcW w:w="21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A43221" w14:textId="77777777" w:rsidR="00466124" w:rsidRPr="004D2A3D" w:rsidRDefault="00466124" w:rsidP="00A0439E">
                  <w:pPr>
                    <w:spacing w:after="0"/>
                    <w:rPr>
                      <w:rFonts w:ascii="SimSun" w:eastAsia="SimSun" w:hAnsi="SimSun"/>
                      <w:sz w:val="24"/>
                    </w:rPr>
                  </w:pPr>
                  <w:r w:rsidRPr="004D2A3D">
                    <w:rPr>
                      <w:bCs/>
                    </w:rPr>
                    <w:t>Optional value for evaluation</w:t>
                  </w:r>
                </w:p>
              </w:tc>
            </w:tr>
            <w:tr w:rsidR="00466124" w:rsidRPr="004D2A3D" w14:paraId="685E7A2A" w14:textId="77777777" w:rsidTr="004C384F">
              <w:trPr>
                <w:jc w:val="center"/>
              </w:trPr>
              <w:tc>
                <w:tcPr>
                  <w:tcW w:w="217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B808D57" w14:textId="77777777" w:rsidR="00466124" w:rsidRPr="004D2A3D" w:rsidRDefault="00466124" w:rsidP="00A0439E">
                  <w:pPr>
                    <w:spacing w:after="0"/>
                    <w:rPr>
                      <w:rFonts w:ascii="SimSun" w:eastAsia="SimSun" w:hAnsi="SimSun"/>
                      <w:sz w:val="24"/>
                    </w:rPr>
                  </w:pPr>
                  <w:r w:rsidRPr="004D2A3D">
                    <w:rPr>
                      <w:bCs/>
                    </w:rPr>
                    <w:t>Mean</w:t>
                  </w:r>
                </w:p>
              </w:tc>
              <w:tc>
                <w:tcPr>
                  <w:tcW w:w="1856" w:type="dxa"/>
                  <w:tcBorders>
                    <w:top w:val="nil"/>
                    <w:left w:val="nil"/>
                    <w:bottom w:val="single" w:sz="8" w:space="0" w:color="auto"/>
                    <w:right w:val="single" w:sz="8" w:space="0" w:color="auto"/>
                  </w:tcBorders>
                  <w:tcMar>
                    <w:top w:w="0" w:type="dxa"/>
                    <w:left w:w="108" w:type="dxa"/>
                    <w:bottom w:w="0" w:type="dxa"/>
                    <w:right w:w="108" w:type="dxa"/>
                  </w:tcMar>
                  <w:hideMark/>
                </w:tcPr>
                <w:p w14:paraId="3DBB2B95" w14:textId="77777777" w:rsidR="00466124" w:rsidRPr="004D2A3D" w:rsidRDefault="00466124" w:rsidP="00A0439E">
                  <w:pPr>
                    <w:spacing w:after="0"/>
                    <w:rPr>
                      <w:rFonts w:ascii="SimSun" w:eastAsia="SimSun" w:hAnsi="SimSun"/>
                      <w:sz w:val="24"/>
                    </w:rPr>
                  </w:pPr>
                  <w:r w:rsidRPr="004D2A3D">
                    <w:t>ms</w:t>
                  </w:r>
                </w:p>
              </w:tc>
              <w:tc>
                <w:tcPr>
                  <w:tcW w:w="2190" w:type="dxa"/>
                  <w:tcBorders>
                    <w:top w:val="nil"/>
                    <w:left w:val="nil"/>
                    <w:bottom w:val="single" w:sz="8" w:space="0" w:color="auto"/>
                    <w:right w:val="single" w:sz="8" w:space="0" w:color="auto"/>
                  </w:tcBorders>
                  <w:tcMar>
                    <w:top w:w="0" w:type="dxa"/>
                    <w:left w:w="108" w:type="dxa"/>
                    <w:bottom w:w="0" w:type="dxa"/>
                    <w:right w:w="108" w:type="dxa"/>
                  </w:tcMar>
                  <w:hideMark/>
                </w:tcPr>
                <w:p w14:paraId="5083B909" w14:textId="77777777" w:rsidR="00466124" w:rsidRPr="004D2A3D" w:rsidRDefault="00466124" w:rsidP="00A0439E">
                  <w:pPr>
                    <w:spacing w:after="0"/>
                    <w:rPr>
                      <w:rFonts w:ascii="SimSun" w:eastAsia="SimSun" w:hAnsi="SimSun"/>
                      <w:sz w:val="24"/>
                    </w:rPr>
                  </w:pPr>
                  <w:r w:rsidRPr="004D2A3D">
                    <w:t>0</w:t>
                  </w:r>
                </w:p>
              </w:tc>
            </w:tr>
            <w:tr w:rsidR="00466124" w:rsidRPr="004D2A3D" w14:paraId="4035517C" w14:textId="77777777" w:rsidTr="004C384F">
              <w:trPr>
                <w:jc w:val="center"/>
              </w:trPr>
              <w:tc>
                <w:tcPr>
                  <w:tcW w:w="217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818CAE" w14:textId="77777777" w:rsidR="00466124" w:rsidRPr="004D2A3D" w:rsidRDefault="00466124" w:rsidP="00A0439E">
                  <w:pPr>
                    <w:spacing w:after="0"/>
                    <w:rPr>
                      <w:rFonts w:ascii="SimSun" w:eastAsia="SimSun" w:hAnsi="SimSun"/>
                      <w:sz w:val="24"/>
                    </w:rPr>
                  </w:pPr>
                  <w:r w:rsidRPr="004D2A3D">
                    <w:rPr>
                      <w:bCs/>
                    </w:rPr>
                    <w:t>STD</w:t>
                  </w:r>
                </w:p>
              </w:tc>
              <w:tc>
                <w:tcPr>
                  <w:tcW w:w="1856" w:type="dxa"/>
                  <w:tcBorders>
                    <w:top w:val="nil"/>
                    <w:left w:val="nil"/>
                    <w:bottom w:val="single" w:sz="8" w:space="0" w:color="auto"/>
                    <w:right w:val="single" w:sz="8" w:space="0" w:color="auto"/>
                  </w:tcBorders>
                  <w:tcMar>
                    <w:top w:w="0" w:type="dxa"/>
                    <w:left w:w="108" w:type="dxa"/>
                    <w:bottom w:w="0" w:type="dxa"/>
                    <w:right w:w="108" w:type="dxa"/>
                  </w:tcMar>
                  <w:hideMark/>
                </w:tcPr>
                <w:p w14:paraId="03FEA683" w14:textId="77777777" w:rsidR="00466124" w:rsidRPr="004D2A3D" w:rsidRDefault="00466124" w:rsidP="00A0439E">
                  <w:pPr>
                    <w:spacing w:after="0"/>
                    <w:rPr>
                      <w:rFonts w:ascii="SimSun" w:eastAsia="SimSun" w:hAnsi="SimSun"/>
                      <w:sz w:val="24"/>
                    </w:rPr>
                  </w:pPr>
                  <w:r w:rsidRPr="004D2A3D">
                    <w:t>ms</w:t>
                  </w:r>
                </w:p>
              </w:tc>
              <w:tc>
                <w:tcPr>
                  <w:tcW w:w="2190" w:type="dxa"/>
                  <w:tcBorders>
                    <w:top w:val="nil"/>
                    <w:left w:val="nil"/>
                    <w:bottom w:val="single" w:sz="8" w:space="0" w:color="auto"/>
                    <w:right w:val="single" w:sz="8" w:space="0" w:color="auto"/>
                  </w:tcBorders>
                  <w:tcMar>
                    <w:top w:w="0" w:type="dxa"/>
                    <w:left w:w="108" w:type="dxa"/>
                    <w:bottom w:w="0" w:type="dxa"/>
                    <w:right w:w="108" w:type="dxa"/>
                  </w:tcMar>
                  <w:hideMark/>
                </w:tcPr>
                <w:p w14:paraId="5B46A503" w14:textId="77777777" w:rsidR="00466124" w:rsidRPr="004D2A3D" w:rsidRDefault="00466124" w:rsidP="00A0439E">
                  <w:pPr>
                    <w:spacing w:after="0"/>
                    <w:rPr>
                      <w:rFonts w:ascii="SimSun" w:eastAsia="SimSun" w:hAnsi="SimSun"/>
                      <w:sz w:val="24"/>
                    </w:rPr>
                  </w:pPr>
                  <w:r w:rsidRPr="004D2A3D">
                    <w:t>5</w:t>
                  </w:r>
                </w:p>
              </w:tc>
            </w:tr>
            <w:tr w:rsidR="00466124" w:rsidRPr="004D2A3D" w14:paraId="3E723350" w14:textId="77777777" w:rsidTr="004C384F">
              <w:trPr>
                <w:jc w:val="center"/>
              </w:trPr>
              <w:tc>
                <w:tcPr>
                  <w:tcW w:w="217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883E361" w14:textId="77777777" w:rsidR="00466124" w:rsidRPr="004D2A3D" w:rsidRDefault="00466124" w:rsidP="00A0439E">
                  <w:pPr>
                    <w:spacing w:after="0"/>
                    <w:rPr>
                      <w:rFonts w:ascii="SimSun" w:eastAsia="SimSun" w:hAnsi="SimSun"/>
                      <w:sz w:val="24"/>
                    </w:rPr>
                  </w:pPr>
                  <w:r w:rsidRPr="004D2A3D">
                    <w:rPr>
                      <w:bCs/>
                    </w:rPr>
                    <w:t>Truncation range</w:t>
                  </w:r>
                </w:p>
              </w:tc>
              <w:tc>
                <w:tcPr>
                  <w:tcW w:w="1856" w:type="dxa"/>
                  <w:tcBorders>
                    <w:top w:val="nil"/>
                    <w:left w:val="nil"/>
                    <w:bottom w:val="single" w:sz="8" w:space="0" w:color="auto"/>
                    <w:right w:val="single" w:sz="8" w:space="0" w:color="auto"/>
                  </w:tcBorders>
                  <w:tcMar>
                    <w:top w:w="0" w:type="dxa"/>
                    <w:left w:w="108" w:type="dxa"/>
                    <w:bottom w:w="0" w:type="dxa"/>
                    <w:right w:w="108" w:type="dxa"/>
                  </w:tcMar>
                  <w:hideMark/>
                </w:tcPr>
                <w:p w14:paraId="56B6D834" w14:textId="77777777" w:rsidR="00466124" w:rsidRPr="004D2A3D" w:rsidRDefault="00466124" w:rsidP="00A0439E">
                  <w:pPr>
                    <w:spacing w:after="0"/>
                    <w:rPr>
                      <w:rFonts w:ascii="SimSun" w:eastAsia="SimSun" w:hAnsi="SimSun"/>
                      <w:sz w:val="24"/>
                    </w:rPr>
                  </w:pPr>
                  <w:r w:rsidRPr="004D2A3D">
                    <w:t>ms</w:t>
                  </w:r>
                </w:p>
              </w:tc>
              <w:tc>
                <w:tcPr>
                  <w:tcW w:w="2190" w:type="dxa"/>
                  <w:tcBorders>
                    <w:top w:val="nil"/>
                    <w:left w:val="nil"/>
                    <w:bottom w:val="single" w:sz="8" w:space="0" w:color="auto"/>
                    <w:right w:val="single" w:sz="8" w:space="0" w:color="auto"/>
                  </w:tcBorders>
                  <w:tcMar>
                    <w:top w:w="0" w:type="dxa"/>
                    <w:left w:w="108" w:type="dxa"/>
                    <w:bottom w:w="0" w:type="dxa"/>
                    <w:right w:w="108" w:type="dxa"/>
                  </w:tcMar>
                  <w:hideMark/>
                </w:tcPr>
                <w:p w14:paraId="3F91262C" w14:textId="77777777" w:rsidR="00466124" w:rsidRPr="004D2A3D" w:rsidRDefault="00466124" w:rsidP="00A0439E">
                  <w:pPr>
                    <w:spacing w:after="0"/>
                    <w:rPr>
                      <w:rFonts w:ascii="SimSun" w:eastAsia="SimSun" w:hAnsi="SimSun"/>
                      <w:sz w:val="24"/>
                    </w:rPr>
                  </w:pPr>
                  <w:r w:rsidRPr="004D2A3D">
                    <w:t>[-8, 8]</w:t>
                  </w:r>
                </w:p>
              </w:tc>
            </w:tr>
          </w:tbl>
          <w:p w14:paraId="3E2748EC" w14:textId="77777777" w:rsidR="00466124" w:rsidRPr="005D3CA9" w:rsidRDefault="00466124" w:rsidP="005D3CA9">
            <w:pPr>
              <w:rPr>
                <w:rFonts w:eastAsia="Malgun Gothic"/>
              </w:rPr>
            </w:pPr>
          </w:p>
          <w:p w14:paraId="04255CCE" w14:textId="77777777" w:rsidR="00466124" w:rsidRDefault="00466124" w:rsidP="00A0439E">
            <w:pPr>
              <w:spacing w:after="0"/>
              <w:rPr>
                <w:b/>
                <w:bCs/>
              </w:rPr>
            </w:pPr>
            <w:r>
              <w:rPr>
                <w:b/>
                <w:bCs/>
              </w:rPr>
              <w:t>Conclusion</w:t>
            </w:r>
          </w:p>
          <w:p w14:paraId="286600DC" w14:textId="77777777" w:rsidR="00466124" w:rsidRPr="004D2A3D" w:rsidRDefault="00466124" w:rsidP="00A0439E">
            <w:pPr>
              <w:spacing w:after="0"/>
              <w:rPr>
                <w:rFonts w:ascii="SimSun" w:eastAsia="SimSun" w:hAnsi="SimSun"/>
                <w:sz w:val="24"/>
              </w:rPr>
            </w:pPr>
            <w:r w:rsidRPr="004D2A3D">
              <w:rPr>
                <w:bCs/>
              </w:rPr>
              <w:t>RAN1 deprioritizes DCP indicated SSSG switching (Item 3.3-4)</w:t>
            </w:r>
          </w:p>
          <w:p w14:paraId="6352C7EE" w14:textId="7384A4B2" w:rsidR="000D2EB7" w:rsidRDefault="00466124" w:rsidP="003273B2">
            <w:pPr>
              <w:numPr>
                <w:ilvl w:val="0"/>
                <w:numId w:val="16"/>
              </w:numPr>
              <w:spacing w:after="0"/>
            </w:pPr>
            <w:r w:rsidRPr="004D2A3D">
              <w:rPr>
                <w:bCs/>
              </w:rPr>
              <w:t>Note:</w:t>
            </w:r>
            <w:r w:rsidRPr="004D2A3D">
              <w:rPr>
                <w:rStyle w:val="apple-converted-space"/>
                <w:bCs/>
              </w:rPr>
              <w:t> </w:t>
            </w:r>
            <w:r w:rsidRPr="004D2A3D">
              <w:rPr>
                <w:bCs/>
              </w:rPr>
              <w:t>how to capture evaluation results and findings will be separately discussed</w:t>
            </w:r>
          </w:p>
        </w:tc>
      </w:tr>
    </w:tbl>
    <w:p w14:paraId="18042F4D" w14:textId="77777777" w:rsidR="00721D8A" w:rsidRDefault="00721D8A"/>
    <w:sectPr w:rsidR="00721D8A">
      <w:headerReference w:type="even" r:id="rId52"/>
      <w:footerReference w:type="even" r:id="rId53"/>
      <w:footerReference w:type="default" r:id="rId54"/>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381BA3" w14:textId="77777777" w:rsidR="004672E4" w:rsidRDefault="004672E4">
      <w:pPr>
        <w:spacing w:after="0"/>
      </w:pPr>
      <w:r>
        <w:separator/>
      </w:r>
    </w:p>
  </w:endnote>
  <w:endnote w:type="continuationSeparator" w:id="0">
    <w:p w14:paraId="42A9E28D" w14:textId="77777777" w:rsidR="004672E4" w:rsidRDefault="004672E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YaHei UI">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Roman">
    <w:altName w:val="Times New Roman"/>
    <w:panose1 w:val="00000000000000000000"/>
    <w:charset w:val="00"/>
    <w:family w:val="roman"/>
    <w:notTrueType/>
    <w:pitch w:val="default"/>
  </w:font>
  <w:font w:name="Microsoft Sans Serif">
    <w:panose1 w:val="020B0604020202020204"/>
    <w:charset w:val="00"/>
    <w:family w:val="swiss"/>
    <w:pitch w:val="variable"/>
    <w:sig w:usb0="E5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Intel Clear">
    <w:altName w:val="Sylfaen"/>
    <w:panose1 w:val="00000000000000000000"/>
    <w:charset w:val="00"/>
    <w:family w:val="roman"/>
    <w:notTrueType/>
    <w:pitch w:val="default"/>
  </w:font>
  <w:font w:name="IntelOne Display Regular">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Segoe UI Emoji">
    <w:panose1 w:val="020B0502040204020203"/>
    <w:charset w:val="00"/>
    <w:family w:val="swiss"/>
    <w:pitch w:val="variable"/>
    <w:sig w:usb0="00000003" w:usb1="02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imes">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05130" w14:textId="77777777" w:rsidR="00627996" w:rsidRDefault="0062799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C005131" w14:textId="77777777" w:rsidR="00627996" w:rsidRDefault="0062799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05132" w14:textId="01555D42" w:rsidR="00627996" w:rsidRDefault="00627996">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noProof/>
      </w:rPr>
      <w:t>28</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noProof/>
      </w:rPr>
      <w:t>103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382C62" w14:textId="77777777" w:rsidR="004672E4" w:rsidRDefault="004672E4">
      <w:pPr>
        <w:spacing w:after="0"/>
      </w:pPr>
      <w:r>
        <w:separator/>
      </w:r>
    </w:p>
  </w:footnote>
  <w:footnote w:type="continuationSeparator" w:id="0">
    <w:p w14:paraId="31696AED" w14:textId="77777777" w:rsidR="004672E4" w:rsidRDefault="004672E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0512F" w14:textId="77777777" w:rsidR="00627996" w:rsidRDefault="00627996">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val="0"/>
        <w:iCs w:val="0"/>
        <w:sz w:val="20"/>
        <w:szCs w:val="20"/>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00000001"/>
    <w:multiLevelType w:val="singleLevel"/>
    <w:tmpl w:val="00000001"/>
    <w:lvl w:ilvl="0">
      <w:start w:val="1"/>
      <w:numFmt w:val="decimal"/>
      <w:lvlText w:val="[%1]"/>
      <w:lvlJc w:val="left"/>
      <w:pPr>
        <w:tabs>
          <w:tab w:val="left" w:pos="567"/>
        </w:tabs>
        <w:ind w:left="567" w:hanging="567"/>
      </w:pPr>
      <w:rPr>
        <w:lang w:val="en-GB"/>
      </w:rPr>
    </w:lvl>
  </w:abstractNum>
  <w:abstractNum w:abstractNumId="3" w15:restartNumberingAfterBreak="0">
    <w:nsid w:val="00375E49"/>
    <w:multiLevelType w:val="hybridMultilevel"/>
    <w:tmpl w:val="A79C83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08A67F3"/>
    <w:multiLevelType w:val="hybridMultilevel"/>
    <w:tmpl w:val="3A9A71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9A7452"/>
    <w:multiLevelType w:val="hybridMultilevel"/>
    <w:tmpl w:val="DCB0E7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134E92"/>
    <w:multiLevelType w:val="hybridMultilevel"/>
    <w:tmpl w:val="9FD89A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5BD456E"/>
    <w:multiLevelType w:val="hybridMultilevel"/>
    <w:tmpl w:val="EE2A77C6"/>
    <w:lvl w:ilvl="0" w:tplc="6408E000">
      <w:start w:val="1"/>
      <w:numFmt w:val="bullet"/>
      <w:lvlText w:val="‐"/>
      <w:lvlJc w:val="left"/>
      <w:pPr>
        <w:ind w:left="703" w:hanging="420"/>
      </w:pPr>
      <w:rPr>
        <w:rFonts w:ascii="Microsoft YaHei UI" w:eastAsia="Microsoft YaHei UI" w:hAnsi="Microsoft YaHei UI" w:hint="eastAsia"/>
        <w:lang w:val="en-US"/>
      </w:rPr>
    </w:lvl>
    <w:lvl w:ilvl="1" w:tplc="FFFFFFFF" w:tentative="1">
      <w:start w:val="1"/>
      <w:numFmt w:val="lowerLetter"/>
      <w:lvlText w:val="%2)"/>
      <w:lvlJc w:val="left"/>
      <w:pPr>
        <w:ind w:left="1123" w:hanging="420"/>
      </w:pPr>
    </w:lvl>
    <w:lvl w:ilvl="2" w:tplc="FFFFFFFF" w:tentative="1">
      <w:start w:val="1"/>
      <w:numFmt w:val="lowerRoman"/>
      <w:lvlText w:val="%3."/>
      <w:lvlJc w:val="right"/>
      <w:pPr>
        <w:ind w:left="1543" w:hanging="420"/>
      </w:pPr>
    </w:lvl>
    <w:lvl w:ilvl="3" w:tplc="FFFFFFFF" w:tentative="1">
      <w:start w:val="1"/>
      <w:numFmt w:val="decimal"/>
      <w:lvlText w:val="%4."/>
      <w:lvlJc w:val="left"/>
      <w:pPr>
        <w:ind w:left="1963" w:hanging="420"/>
      </w:pPr>
    </w:lvl>
    <w:lvl w:ilvl="4" w:tplc="FFFFFFFF" w:tentative="1">
      <w:start w:val="1"/>
      <w:numFmt w:val="lowerLetter"/>
      <w:lvlText w:val="%5)"/>
      <w:lvlJc w:val="left"/>
      <w:pPr>
        <w:ind w:left="2383" w:hanging="420"/>
      </w:pPr>
    </w:lvl>
    <w:lvl w:ilvl="5" w:tplc="FFFFFFFF" w:tentative="1">
      <w:start w:val="1"/>
      <w:numFmt w:val="lowerRoman"/>
      <w:lvlText w:val="%6."/>
      <w:lvlJc w:val="right"/>
      <w:pPr>
        <w:ind w:left="2803" w:hanging="420"/>
      </w:pPr>
    </w:lvl>
    <w:lvl w:ilvl="6" w:tplc="FFFFFFFF" w:tentative="1">
      <w:start w:val="1"/>
      <w:numFmt w:val="decimal"/>
      <w:lvlText w:val="%7."/>
      <w:lvlJc w:val="left"/>
      <w:pPr>
        <w:ind w:left="3223" w:hanging="420"/>
      </w:pPr>
    </w:lvl>
    <w:lvl w:ilvl="7" w:tplc="FFFFFFFF" w:tentative="1">
      <w:start w:val="1"/>
      <w:numFmt w:val="lowerLetter"/>
      <w:lvlText w:val="%8)"/>
      <w:lvlJc w:val="left"/>
      <w:pPr>
        <w:ind w:left="3643" w:hanging="420"/>
      </w:pPr>
    </w:lvl>
    <w:lvl w:ilvl="8" w:tplc="FFFFFFFF" w:tentative="1">
      <w:start w:val="1"/>
      <w:numFmt w:val="lowerRoman"/>
      <w:lvlText w:val="%9."/>
      <w:lvlJc w:val="right"/>
      <w:pPr>
        <w:ind w:left="4063" w:hanging="420"/>
      </w:pPr>
    </w:lvl>
  </w:abstractNum>
  <w:abstractNum w:abstractNumId="8" w15:restartNumberingAfterBreak="0">
    <w:nsid w:val="05E95959"/>
    <w:multiLevelType w:val="multilevel"/>
    <w:tmpl w:val="05E95959"/>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06" w:hanging="576"/>
      </w:pPr>
      <w:rPr>
        <w:rFonts w:hint="default"/>
      </w:rPr>
    </w:lvl>
    <w:lvl w:ilvl="2">
      <w:numFmt w:val="none"/>
      <w:pStyle w:val="Heading3"/>
      <w:lvlText w:val=""/>
      <w:lvlJc w:val="left"/>
      <w:pPr>
        <w:tabs>
          <w:tab w:val="left" w:pos="360"/>
        </w:tabs>
      </w:pPr>
    </w:lvl>
    <w:lvl w:ilvl="3">
      <w:numFmt w:val="decimal"/>
      <w:pStyle w:val="Heading4"/>
      <w:lvlText w:val="漀Āᜀ଀ကༀᄐ预廾怐预俾ᙊ儀ᙊ"/>
      <w:lvlJc w:val="left"/>
    </w:lvl>
    <w:lvl w:ilvl="4">
      <w:numFmt w:val="none"/>
      <w:pStyle w:val="Heading5"/>
      <w:lvlText w:val=""/>
      <w:lvlJc w:val="left"/>
      <w:pPr>
        <w:tabs>
          <w:tab w:val="left" w:pos="360"/>
        </w:tabs>
      </w:pPr>
    </w:lvl>
    <w:lvl w:ilvl="5">
      <w:numFmt w:val="decimal"/>
      <w:pStyle w:val="Heading6"/>
      <w:lvlText w:val=""/>
      <w:lvlJc w:val="left"/>
    </w:lvl>
    <w:lvl w:ilvl="6">
      <w:numFmt w:val="decimal"/>
      <w:pStyle w:val="Heading7"/>
      <w:lvlText w:val=""/>
      <w:lvlJc w:val="left"/>
    </w:lvl>
    <w:lvl w:ilvl="7">
      <w:numFmt w:val="decimal"/>
      <w:pStyle w:val="Heading8"/>
      <w:lvlText w:val=""/>
      <w:lvlJc w:val="left"/>
    </w:lvl>
    <w:lvl w:ilvl="8">
      <w:numFmt w:val="decimal"/>
      <w:pStyle w:val="Heading9"/>
      <w:lvlText w:val=""/>
      <w:lvlJc w:val="left"/>
    </w:lvl>
  </w:abstractNum>
  <w:abstractNum w:abstractNumId="9" w15:restartNumberingAfterBreak="0">
    <w:nsid w:val="0A3A738B"/>
    <w:multiLevelType w:val="hybridMultilevel"/>
    <w:tmpl w:val="6BAAF0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DF10AA8"/>
    <w:multiLevelType w:val="hybridMultilevel"/>
    <w:tmpl w:val="002CDF60"/>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E40688B"/>
    <w:multiLevelType w:val="hybridMultilevel"/>
    <w:tmpl w:val="BAE092C6"/>
    <w:lvl w:ilvl="0" w:tplc="20000001">
      <w:start w:val="1"/>
      <w:numFmt w:val="bullet"/>
      <w:lvlText w:val=""/>
      <w:lvlJc w:val="left"/>
      <w:pPr>
        <w:ind w:left="420" w:hanging="420"/>
      </w:pPr>
      <w:rPr>
        <w:rFonts w:ascii="Symbol" w:hAnsi="Symbol" w:hint="default"/>
        <w:sz w:val="20"/>
        <w:szCs w:val="28"/>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16C0F11"/>
    <w:multiLevelType w:val="multilevel"/>
    <w:tmpl w:val="116C0F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31B24BE"/>
    <w:multiLevelType w:val="multilevel"/>
    <w:tmpl w:val="131B24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520" w:hanging="720"/>
      </w:pPr>
      <w:rPr>
        <w:rFonts w:ascii="Times New Roman" w:eastAsia="Times New Roman"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942261E"/>
    <w:multiLevelType w:val="hybridMultilevel"/>
    <w:tmpl w:val="ED4622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96617E3"/>
    <w:multiLevelType w:val="hybridMultilevel"/>
    <w:tmpl w:val="41D4C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AE57E52"/>
    <w:multiLevelType w:val="hybridMultilevel"/>
    <w:tmpl w:val="A4B8AE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BB40043"/>
    <w:multiLevelType w:val="hybridMultilevel"/>
    <w:tmpl w:val="2B549B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C941754"/>
    <w:multiLevelType w:val="hybridMultilevel"/>
    <w:tmpl w:val="94FE632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CC313B6"/>
    <w:multiLevelType w:val="multilevel"/>
    <w:tmpl w:val="1CC313B6"/>
    <w:lvl w:ilvl="0">
      <w:start w:val="1"/>
      <w:numFmt w:val="bullet"/>
      <w:lvlText w:val=""/>
      <w:lvlJc w:val="left"/>
      <w:pPr>
        <w:ind w:left="1264" w:hanging="420"/>
      </w:pPr>
      <w:rPr>
        <w:rFonts w:ascii="Wingdings" w:hAnsi="Wingdings" w:hint="default"/>
      </w:rPr>
    </w:lvl>
    <w:lvl w:ilvl="1">
      <w:start w:val="1"/>
      <w:numFmt w:val="bullet"/>
      <w:lvlText w:val=""/>
      <w:lvlJc w:val="left"/>
      <w:pPr>
        <w:ind w:left="1684" w:hanging="420"/>
      </w:pPr>
      <w:rPr>
        <w:rFonts w:ascii="Wingdings" w:hAnsi="Wingdings" w:hint="default"/>
      </w:rPr>
    </w:lvl>
    <w:lvl w:ilvl="2">
      <w:start w:val="1"/>
      <w:numFmt w:val="bullet"/>
      <w:lvlText w:val=""/>
      <w:lvlJc w:val="left"/>
      <w:pPr>
        <w:ind w:left="2104" w:hanging="420"/>
      </w:pPr>
      <w:rPr>
        <w:rFonts w:ascii="Wingdings" w:hAnsi="Wingdings" w:hint="default"/>
      </w:rPr>
    </w:lvl>
    <w:lvl w:ilvl="3">
      <w:start w:val="1"/>
      <w:numFmt w:val="bullet"/>
      <w:lvlText w:val=""/>
      <w:lvlJc w:val="left"/>
      <w:pPr>
        <w:ind w:left="2524" w:hanging="420"/>
      </w:pPr>
      <w:rPr>
        <w:rFonts w:ascii="Wingdings" w:hAnsi="Wingdings" w:hint="default"/>
      </w:rPr>
    </w:lvl>
    <w:lvl w:ilvl="4">
      <w:start w:val="1"/>
      <w:numFmt w:val="bullet"/>
      <w:lvlText w:val=""/>
      <w:lvlJc w:val="left"/>
      <w:pPr>
        <w:ind w:left="2944" w:hanging="420"/>
      </w:pPr>
      <w:rPr>
        <w:rFonts w:ascii="Wingdings" w:hAnsi="Wingdings" w:hint="default"/>
      </w:rPr>
    </w:lvl>
    <w:lvl w:ilvl="5">
      <w:start w:val="1"/>
      <w:numFmt w:val="bullet"/>
      <w:lvlText w:val=""/>
      <w:lvlJc w:val="left"/>
      <w:pPr>
        <w:ind w:left="3364" w:hanging="420"/>
      </w:pPr>
      <w:rPr>
        <w:rFonts w:ascii="Wingdings" w:hAnsi="Wingdings" w:hint="default"/>
      </w:rPr>
    </w:lvl>
    <w:lvl w:ilvl="6">
      <w:start w:val="1"/>
      <w:numFmt w:val="bullet"/>
      <w:lvlText w:val=""/>
      <w:lvlJc w:val="left"/>
      <w:pPr>
        <w:ind w:left="3784" w:hanging="420"/>
      </w:pPr>
      <w:rPr>
        <w:rFonts w:ascii="Wingdings" w:hAnsi="Wingdings" w:hint="default"/>
      </w:rPr>
    </w:lvl>
    <w:lvl w:ilvl="7">
      <w:start w:val="1"/>
      <w:numFmt w:val="bullet"/>
      <w:lvlText w:val=""/>
      <w:lvlJc w:val="left"/>
      <w:pPr>
        <w:ind w:left="4204" w:hanging="420"/>
      </w:pPr>
      <w:rPr>
        <w:rFonts w:ascii="Wingdings" w:hAnsi="Wingdings" w:hint="default"/>
      </w:rPr>
    </w:lvl>
    <w:lvl w:ilvl="8">
      <w:start w:val="1"/>
      <w:numFmt w:val="bullet"/>
      <w:lvlText w:val=""/>
      <w:lvlJc w:val="left"/>
      <w:pPr>
        <w:ind w:left="4624" w:hanging="420"/>
      </w:pPr>
      <w:rPr>
        <w:rFonts w:ascii="Wingdings" w:hAnsi="Wingdings" w:hint="default"/>
      </w:rPr>
    </w:lvl>
  </w:abstractNum>
  <w:abstractNum w:abstractNumId="20" w15:restartNumberingAfterBreak="0">
    <w:nsid w:val="20772245"/>
    <w:multiLevelType w:val="hybridMultilevel"/>
    <w:tmpl w:val="70201A84"/>
    <w:lvl w:ilvl="0" w:tplc="04090001">
      <w:start w:val="1"/>
      <w:numFmt w:val="bullet"/>
      <w:lvlText w:val=""/>
      <w:lvlJc w:val="left"/>
      <w:pPr>
        <w:ind w:left="822" w:hanging="420"/>
      </w:pPr>
      <w:rPr>
        <w:rFonts w:ascii="Symbol" w:hAnsi="Symbol" w:hint="default"/>
      </w:rPr>
    </w:lvl>
    <w:lvl w:ilvl="1" w:tplc="04090003" w:tentative="1">
      <w:start w:val="1"/>
      <w:numFmt w:val="bullet"/>
      <w:lvlText w:val=""/>
      <w:lvlJc w:val="left"/>
      <w:pPr>
        <w:ind w:left="1242" w:hanging="420"/>
      </w:pPr>
      <w:rPr>
        <w:rFonts w:ascii="Wingdings" w:hAnsi="Wingdings" w:hint="default"/>
      </w:rPr>
    </w:lvl>
    <w:lvl w:ilvl="2" w:tplc="04090005" w:tentative="1">
      <w:start w:val="1"/>
      <w:numFmt w:val="bullet"/>
      <w:lvlText w:val=""/>
      <w:lvlJc w:val="left"/>
      <w:pPr>
        <w:ind w:left="1662" w:hanging="420"/>
      </w:pPr>
      <w:rPr>
        <w:rFonts w:ascii="Wingdings" w:hAnsi="Wingdings" w:hint="default"/>
      </w:rPr>
    </w:lvl>
    <w:lvl w:ilvl="3" w:tplc="04090001" w:tentative="1">
      <w:start w:val="1"/>
      <w:numFmt w:val="bullet"/>
      <w:lvlText w:val=""/>
      <w:lvlJc w:val="left"/>
      <w:pPr>
        <w:ind w:left="2082" w:hanging="420"/>
      </w:pPr>
      <w:rPr>
        <w:rFonts w:ascii="Wingdings" w:hAnsi="Wingdings" w:hint="default"/>
      </w:rPr>
    </w:lvl>
    <w:lvl w:ilvl="4" w:tplc="04090003" w:tentative="1">
      <w:start w:val="1"/>
      <w:numFmt w:val="bullet"/>
      <w:lvlText w:val=""/>
      <w:lvlJc w:val="left"/>
      <w:pPr>
        <w:ind w:left="2502" w:hanging="420"/>
      </w:pPr>
      <w:rPr>
        <w:rFonts w:ascii="Wingdings" w:hAnsi="Wingdings" w:hint="default"/>
      </w:rPr>
    </w:lvl>
    <w:lvl w:ilvl="5" w:tplc="04090005" w:tentative="1">
      <w:start w:val="1"/>
      <w:numFmt w:val="bullet"/>
      <w:lvlText w:val=""/>
      <w:lvlJc w:val="left"/>
      <w:pPr>
        <w:ind w:left="2922" w:hanging="420"/>
      </w:pPr>
      <w:rPr>
        <w:rFonts w:ascii="Wingdings" w:hAnsi="Wingdings" w:hint="default"/>
      </w:rPr>
    </w:lvl>
    <w:lvl w:ilvl="6" w:tplc="04090001" w:tentative="1">
      <w:start w:val="1"/>
      <w:numFmt w:val="bullet"/>
      <w:lvlText w:val=""/>
      <w:lvlJc w:val="left"/>
      <w:pPr>
        <w:ind w:left="3342" w:hanging="420"/>
      </w:pPr>
      <w:rPr>
        <w:rFonts w:ascii="Wingdings" w:hAnsi="Wingdings" w:hint="default"/>
      </w:rPr>
    </w:lvl>
    <w:lvl w:ilvl="7" w:tplc="04090003" w:tentative="1">
      <w:start w:val="1"/>
      <w:numFmt w:val="bullet"/>
      <w:lvlText w:val=""/>
      <w:lvlJc w:val="left"/>
      <w:pPr>
        <w:ind w:left="3762" w:hanging="420"/>
      </w:pPr>
      <w:rPr>
        <w:rFonts w:ascii="Wingdings" w:hAnsi="Wingdings" w:hint="default"/>
      </w:rPr>
    </w:lvl>
    <w:lvl w:ilvl="8" w:tplc="04090005" w:tentative="1">
      <w:start w:val="1"/>
      <w:numFmt w:val="bullet"/>
      <w:lvlText w:val=""/>
      <w:lvlJc w:val="left"/>
      <w:pPr>
        <w:ind w:left="4182" w:hanging="420"/>
      </w:pPr>
      <w:rPr>
        <w:rFonts w:ascii="Wingdings" w:hAnsi="Wingdings" w:hint="default"/>
      </w:rPr>
    </w:lvl>
  </w:abstractNum>
  <w:abstractNum w:abstractNumId="21" w15:restartNumberingAfterBreak="0">
    <w:nsid w:val="23D01B99"/>
    <w:multiLevelType w:val="hybridMultilevel"/>
    <w:tmpl w:val="675CB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5A85E86"/>
    <w:multiLevelType w:val="multilevel"/>
    <w:tmpl w:val="25A85E86"/>
    <w:lvl w:ilvl="0">
      <w:start w:val="5"/>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8910319"/>
    <w:multiLevelType w:val="hybridMultilevel"/>
    <w:tmpl w:val="9B4C1C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95F5D97"/>
    <w:multiLevelType w:val="hybridMultilevel"/>
    <w:tmpl w:val="82DEE2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B1A4F45"/>
    <w:multiLevelType w:val="hybridMultilevel"/>
    <w:tmpl w:val="93BC3F6C"/>
    <w:lvl w:ilvl="0" w:tplc="9FCE20F6">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DE5532F"/>
    <w:multiLevelType w:val="hybridMultilevel"/>
    <w:tmpl w:val="E0E41CB6"/>
    <w:lvl w:ilvl="0" w:tplc="04090001">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7" w15:restartNumberingAfterBreak="0">
    <w:nsid w:val="2F23007C"/>
    <w:multiLevelType w:val="hybridMultilevel"/>
    <w:tmpl w:val="9A54FA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0C06999"/>
    <w:multiLevelType w:val="multilevel"/>
    <w:tmpl w:val="A6CC533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62F615A"/>
    <w:multiLevelType w:val="hybridMultilevel"/>
    <w:tmpl w:val="042079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3A877D64"/>
    <w:multiLevelType w:val="singleLevel"/>
    <w:tmpl w:val="3A877D64"/>
    <w:lvl w:ilvl="0">
      <w:numFmt w:val="decimal"/>
      <w:pStyle w:val="References"/>
      <w:lvlText w:val=""/>
      <w:lvlJc w:val="left"/>
    </w:lvl>
  </w:abstractNum>
  <w:abstractNum w:abstractNumId="31" w15:restartNumberingAfterBreak="0">
    <w:nsid w:val="3AA46647"/>
    <w:multiLevelType w:val="multilevel"/>
    <w:tmpl w:val="3AA46647"/>
    <w:lvl w:ilvl="0">
      <w:numFmt w:val="decimal"/>
      <w:pStyle w:val="Propos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3E712E17"/>
    <w:multiLevelType w:val="hybridMultilevel"/>
    <w:tmpl w:val="BA783F3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27B1F61"/>
    <w:multiLevelType w:val="hybridMultilevel"/>
    <w:tmpl w:val="FB34A9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5150578"/>
    <w:multiLevelType w:val="multilevel"/>
    <w:tmpl w:val="45150578"/>
    <w:lvl w:ilvl="0">
      <w:start w:val="1"/>
      <w:numFmt w:val="bullet"/>
      <w:lvlText w:val=""/>
      <w:lvlJc w:val="left"/>
      <w:pPr>
        <w:ind w:left="576" w:hanging="360"/>
      </w:pPr>
      <w:rPr>
        <w:rFonts w:ascii="Symbol" w:hAnsi="Symbol" w:hint="default"/>
      </w:rPr>
    </w:lvl>
    <w:lvl w:ilvl="1">
      <w:start w:val="1"/>
      <w:numFmt w:val="bullet"/>
      <w:lvlText w:val="o"/>
      <w:lvlJc w:val="left"/>
      <w:pPr>
        <w:ind w:left="1296" w:hanging="360"/>
      </w:pPr>
      <w:rPr>
        <w:rFonts w:ascii="Courier New" w:hAnsi="Courier New" w:cs="Courier New" w:hint="default"/>
      </w:rPr>
    </w:lvl>
    <w:lvl w:ilvl="2">
      <w:start w:val="1"/>
      <w:numFmt w:val="bullet"/>
      <w:lvlText w:val=""/>
      <w:lvlJc w:val="left"/>
      <w:pPr>
        <w:ind w:left="2016" w:hanging="360"/>
      </w:pPr>
      <w:rPr>
        <w:rFonts w:ascii="Wingdings" w:hAnsi="Wingdings" w:hint="default"/>
      </w:rPr>
    </w:lvl>
    <w:lvl w:ilvl="3">
      <w:start w:val="1"/>
      <w:numFmt w:val="bullet"/>
      <w:lvlText w:val=""/>
      <w:lvlJc w:val="left"/>
      <w:pPr>
        <w:ind w:left="2736" w:hanging="360"/>
      </w:pPr>
      <w:rPr>
        <w:rFonts w:ascii="Symbol" w:hAnsi="Symbol" w:hint="default"/>
      </w:rPr>
    </w:lvl>
    <w:lvl w:ilvl="4">
      <w:start w:val="1"/>
      <w:numFmt w:val="bullet"/>
      <w:lvlText w:val="o"/>
      <w:lvlJc w:val="left"/>
      <w:pPr>
        <w:ind w:left="3456" w:hanging="360"/>
      </w:pPr>
      <w:rPr>
        <w:rFonts w:ascii="Courier New" w:hAnsi="Courier New" w:cs="Courier New" w:hint="default"/>
      </w:rPr>
    </w:lvl>
    <w:lvl w:ilvl="5">
      <w:start w:val="1"/>
      <w:numFmt w:val="bullet"/>
      <w:lvlText w:val=""/>
      <w:lvlJc w:val="left"/>
      <w:pPr>
        <w:ind w:left="4176" w:hanging="360"/>
      </w:pPr>
      <w:rPr>
        <w:rFonts w:ascii="Wingdings" w:hAnsi="Wingdings" w:hint="default"/>
      </w:rPr>
    </w:lvl>
    <w:lvl w:ilvl="6">
      <w:start w:val="1"/>
      <w:numFmt w:val="bullet"/>
      <w:lvlText w:val=""/>
      <w:lvlJc w:val="left"/>
      <w:pPr>
        <w:ind w:left="4896" w:hanging="360"/>
      </w:pPr>
      <w:rPr>
        <w:rFonts w:ascii="Symbol" w:hAnsi="Symbol" w:hint="default"/>
      </w:rPr>
    </w:lvl>
    <w:lvl w:ilvl="7">
      <w:start w:val="1"/>
      <w:numFmt w:val="bullet"/>
      <w:lvlText w:val="o"/>
      <w:lvlJc w:val="left"/>
      <w:pPr>
        <w:ind w:left="5616" w:hanging="360"/>
      </w:pPr>
      <w:rPr>
        <w:rFonts w:ascii="Courier New" w:hAnsi="Courier New" w:cs="Courier New" w:hint="default"/>
      </w:rPr>
    </w:lvl>
    <w:lvl w:ilvl="8">
      <w:start w:val="1"/>
      <w:numFmt w:val="bullet"/>
      <w:lvlText w:val=""/>
      <w:lvlJc w:val="left"/>
      <w:pPr>
        <w:ind w:left="6336" w:hanging="360"/>
      </w:pPr>
      <w:rPr>
        <w:rFonts w:ascii="Wingdings" w:hAnsi="Wingdings" w:hint="default"/>
      </w:rPr>
    </w:lvl>
  </w:abstractNum>
  <w:abstractNum w:abstractNumId="35" w15:restartNumberingAfterBreak="0">
    <w:nsid w:val="49E35D95"/>
    <w:multiLevelType w:val="hybridMultilevel"/>
    <w:tmpl w:val="E5160CF6"/>
    <w:lvl w:ilvl="0" w:tplc="20000001">
      <w:start w:val="1"/>
      <w:numFmt w:val="bullet"/>
      <w:lvlText w:val=""/>
      <w:lvlJc w:val="left"/>
      <w:pPr>
        <w:ind w:left="420" w:hanging="420"/>
      </w:pPr>
      <w:rPr>
        <w:rFonts w:ascii="Symbol" w:hAnsi="Symbol" w:hint="default"/>
        <w:sz w:val="20"/>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BD56883"/>
    <w:multiLevelType w:val="multilevel"/>
    <w:tmpl w:val="4BD56883"/>
    <w:lvl w:ilvl="0">
      <w:start w:val="1"/>
      <w:numFmt w:val="bullet"/>
      <w:lvlText w:val=""/>
      <w:lvlJc w:val="left"/>
      <w:pPr>
        <w:ind w:left="844" w:hanging="420"/>
      </w:pPr>
      <w:rPr>
        <w:rFonts w:ascii="Wingdings" w:hAnsi="Wingdings" w:hint="default"/>
      </w:rPr>
    </w:lvl>
    <w:lvl w:ilvl="1">
      <w:start w:val="1"/>
      <w:numFmt w:val="bullet"/>
      <w:lvlText w:val=""/>
      <w:lvlJc w:val="left"/>
      <w:pPr>
        <w:ind w:left="1264" w:hanging="420"/>
      </w:pPr>
      <w:rPr>
        <w:rFonts w:ascii="Wingdings" w:hAnsi="Wingdings" w:hint="default"/>
      </w:rPr>
    </w:lvl>
    <w:lvl w:ilvl="2">
      <w:start w:val="1"/>
      <w:numFmt w:val="bullet"/>
      <w:lvlText w:val=""/>
      <w:lvlJc w:val="left"/>
      <w:pPr>
        <w:ind w:left="1684" w:hanging="420"/>
      </w:pPr>
      <w:rPr>
        <w:rFonts w:ascii="Wingdings" w:hAnsi="Wingdings" w:hint="default"/>
      </w:rPr>
    </w:lvl>
    <w:lvl w:ilvl="3">
      <w:start w:val="1"/>
      <w:numFmt w:val="bullet"/>
      <w:lvlText w:val=""/>
      <w:lvlJc w:val="left"/>
      <w:pPr>
        <w:ind w:left="2104" w:hanging="420"/>
      </w:pPr>
      <w:rPr>
        <w:rFonts w:ascii="Wingdings" w:hAnsi="Wingdings" w:hint="default"/>
      </w:rPr>
    </w:lvl>
    <w:lvl w:ilvl="4">
      <w:start w:val="1"/>
      <w:numFmt w:val="bullet"/>
      <w:lvlText w:val=""/>
      <w:lvlJc w:val="left"/>
      <w:pPr>
        <w:ind w:left="2524" w:hanging="420"/>
      </w:pPr>
      <w:rPr>
        <w:rFonts w:ascii="Wingdings" w:hAnsi="Wingdings" w:hint="default"/>
      </w:rPr>
    </w:lvl>
    <w:lvl w:ilvl="5">
      <w:start w:val="1"/>
      <w:numFmt w:val="bullet"/>
      <w:lvlText w:val=""/>
      <w:lvlJc w:val="left"/>
      <w:pPr>
        <w:ind w:left="2944" w:hanging="420"/>
      </w:pPr>
      <w:rPr>
        <w:rFonts w:ascii="Wingdings" w:hAnsi="Wingdings" w:hint="default"/>
      </w:rPr>
    </w:lvl>
    <w:lvl w:ilvl="6">
      <w:start w:val="1"/>
      <w:numFmt w:val="bullet"/>
      <w:lvlText w:val=""/>
      <w:lvlJc w:val="left"/>
      <w:pPr>
        <w:ind w:left="3364" w:hanging="420"/>
      </w:pPr>
      <w:rPr>
        <w:rFonts w:ascii="Wingdings" w:hAnsi="Wingdings" w:hint="default"/>
      </w:rPr>
    </w:lvl>
    <w:lvl w:ilvl="7">
      <w:start w:val="1"/>
      <w:numFmt w:val="bullet"/>
      <w:lvlText w:val=""/>
      <w:lvlJc w:val="left"/>
      <w:pPr>
        <w:ind w:left="3784" w:hanging="420"/>
      </w:pPr>
      <w:rPr>
        <w:rFonts w:ascii="Wingdings" w:hAnsi="Wingdings" w:hint="default"/>
      </w:rPr>
    </w:lvl>
    <w:lvl w:ilvl="8">
      <w:start w:val="1"/>
      <w:numFmt w:val="bullet"/>
      <w:lvlText w:val=""/>
      <w:lvlJc w:val="left"/>
      <w:pPr>
        <w:ind w:left="4204" w:hanging="420"/>
      </w:pPr>
      <w:rPr>
        <w:rFonts w:ascii="Wingdings" w:hAnsi="Wingdings" w:hint="default"/>
      </w:rPr>
    </w:lvl>
  </w:abstractNum>
  <w:abstractNum w:abstractNumId="37" w15:restartNumberingAfterBreak="0">
    <w:nsid w:val="4BDF65F6"/>
    <w:multiLevelType w:val="multilevel"/>
    <w:tmpl w:val="4BDF65F6"/>
    <w:lvl w:ilvl="0">
      <w:numFmt w:val="decimal"/>
      <w:pStyle w:val="Reference"/>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508BE803"/>
    <w:multiLevelType w:val="singleLevel"/>
    <w:tmpl w:val="508BE803"/>
    <w:lvl w:ilvl="0">
      <w:start w:val="1"/>
      <w:numFmt w:val="bullet"/>
      <w:pStyle w:val="3rdlevelobservation"/>
      <w:lvlText w:val="-"/>
      <w:lvlJc w:val="left"/>
      <w:pPr>
        <w:ind w:left="420" w:hanging="420"/>
      </w:pPr>
      <w:rPr>
        <w:rFonts w:ascii="Arial" w:hAnsi="Arial" w:cs="Arial" w:hint="default"/>
      </w:rPr>
    </w:lvl>
  </w:abstractNum>
  <w:abstractNum w:abstractNumId="39" w15:restartNumberingAfterBreak="0">
    <w:nsid w:val="5101505E"/>
    <w:multiLevelType w:val="multilevel"/>
    <w:tmpl w:val="5101505E"/>
    <w:lvl w:ilvl="0">
      <w:numFmt w:val="decimal"/>
      <w:pStyle w:val="Observation"/>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542142BF"/>
    <w:multiLevelType w:val="hybridMultilevel"/>
    <w:tmpl w:val="CA7470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51379EE"/>
    <w:multiLevelType w:val="hybridMultilevel"/>
    <w:tmpl w:val="A244A520"/>
    <w:lvl w:ilvl="0" w:tplc="B9847CD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5A31593F"/>
    <w:multiLevelType w:val="multilevel"/>
    <w:tmpl w:val="36723D2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5AF93BC7"/>
    <w:multiLevelType w:val="hybridMultilevel"/>
    <w:tmpl w:val="01E29F80"/>
    <w:lvl w:ilvl="0" w:tplc="04090003">
      <w:start w:val="1"/>
      <w:numFmt w:val="bullet"/>
      <w:lvlText w:val=""/>
      <w:lvlJc w:val="left"/>
      <w:pPr>
        <w:ind w:left="1443" w:hanging="420"/>
      </w:pPr>
      <w:rPr>
        <w:rFonts w:ascii="Wingdings" w:hAnsi="Wingdings" w:hint="default"/>
      </w:rPr>
    </w:lvl>
    <w:lvl w:ilvl="1" w:tplc="04090003" w:tentative="1">
      <w:start w:val="1"/>
      <w:numFmt w:val="bullet"/>
      <w:lvlText w:val=""/>
      <w:lvlJc w:val="left"/>
      <w:pPr>
        <w:ind w:left="1863" w:hanging="420"/>
      </w:pPr>
      <w:rPr>
        <w:rFonts w:ascii="Wingdings" w:hAnsi="Wingdings" w:hint="default"/>
      </w:rPr>
    </w:lvl>
    <w:lvl w:ilvl="2" w:tplc="04090005" w:tentative="1">
      <w:start w:val="1"/>
      <w:numFmt w:val="bullet"/>
      <w:lvlText w:val=""/>
      <w:lvlJc w:val="left"/>
      <w:pPr>
        <w:ind w:left="2283" w:hanging="420"/>
      </w:pPr>
      <w:rPr>
        <w:rFonts w:ascii="Wingdings" w:hAnsi="Wingdings" w:hint="default"/>
      </w:rPr>
    </w:lvl>
    <w:lvl w:ilvl="3" w:tplc="04090001" w:tentative="1">
      <w:start w:val="1"/>
      <w:numFmt w:val="bullet"/>
      <w:lvlText w:val=""/>
      <w:lvlJc w:val="left"/>
      <w:pPr>
        <w:ind w:left="2703" w:hanging="420"/>
      </w:pPr>
      <w:rPr>
        <w:rFonts w:ascii="Wingdings" w:hAnsi="Wingdings" w:hint="default"/>
      </w:rPr>
    </w:lvl>
    <w:lvl w:ilvl="4" w:tplc="04090003" w:tentative="1">
      <w:start w:val="1"/>
      <w:numFmt w:val="bullet"/>
      <w:lvlText w:val=""/>
      <w:lvlJc w:val="left"/>
      <w:pPr>
        <w:ind w:left="3123" w:hanging="420"/>
      </w:pPr>
      <w:rPr>
        <w:rFonts w:ascii="Wingdings" w:hAnsi="Wingdings" w:hint="default"/>
      </w:rPr>
    </w:lvl>
    <w:lvl w:ilvl="5" w:tplc="04090005" w:tentative="1">
      <w:start w:val="1"/>
      <w:numFmt w:val="bullet"/>
      <w:lvlText w:val=""/>
      <w:lvlJc w:val="left"/>
      <w:pPr>
        <w:ind w:left="3543" w:hanging="420"/>
      </w:pPr>
      <w:rPr>
        <w:rFonts w:ascii="Wingdings" w:hAnsi="Wingdings" w:hint="default"/>
      </w:rPr>
    </w:lvl>
    <w:lvl w:ilvl="6" w:tplc="04090001" w:tentative="1">
      <w:start w:val="1"/>
      <w:numFmt w:val="bullet"/>
      <w:lvlText w:val=""/>
      <w:lvlJc w:val="left"/>
      <w:pPr>
        <w:ind w:left="3963" w:hanging="420"/>
      </w:pPr>
      <w:rPr>
        <w:rFonts w:ascii="Wingdings" w:hAnsi="Wingdings" w:hint="default"/>
      </w:rPr>
    </w:lvl>
    <w:lvl w:ilvl="7" w:tplc="04090003" w:tentative="1">
      <w:start w:val="1"/>
      <w:numFmt w:val="bullet"/>
      <w:lvlText w:val=""/>
      <w:lvlJc w:val="left"/>
      <w:pPr>
        <w:ind w:left="4383" w:hanging="420"/>
      </w:pPr>
      <w:rPr>
        <w:rFonts w:ascii="Wingdings" w:hAnsi="Wingdings" w:hint="default"/>
      </w:rPr>
    </w:lvl>
    <w:lvl w:ilvl="8" w:tplc="04090005" w:tentative="1">
      <w:start w:val="1"/>
      <w:numFmt w:val="bullet"/>
      <w:lvlText w:val=""/>
      <w:lvlJc w:val="left"/>
      <w:pPr>
        <w:ind w:left="4803" w:hanging="420"/>
      </w:pPr>
      <w:rPr>
        <w:rFonts w:ascii="Wingdings" w:hAnsi="Wingdings" w:hint="default"/>
      </w:rPr>
    </w:lvl>
  </w:abstractNum>
  <w:abstractNum w:abstractNumId="44" w15:restartNumberingAfterBreak="0">
    <w:nsid w:val="5B3B2787"/>
    <w:multiLevelType w:val="hybridMultilevel"/>
    <w:tmpl w:val="5B8806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E8C6091"/>
    <w:multiLevelType w:val="hybridMultilevel"/>
    <w:tmpl w:val="A50E84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0696C29"/>
    <w:multiLevelType w:val="hybridMultilevel"/>
    <w:tmpl w:val="2446FD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13A3DC0"/>
    <w:multiLevelType w:val="hybridMultilevel"/>
    <w:tmpl w:val="6A1E82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45D05A8"/>
    <w:multiLevelType w:val="hybridMultilevel"/>
    <w:tmpl w:val="1B945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53315C9"/>
    <w:multiLevelType w:val="hybridMultilevel"/>
    <w:tmpl w:val="DE7275E8"/>
    <w:lvl w:ilvl="0" w:tplc="9FCE20F6">
      <w:start w:val="1"/>
      <w:numFmt w:val="bullet"/>
      <w:lvlText w:val="-"/>
      <w:lvlJc w:val="left"/>
      <w:pPr>
        <w:tabs>
          <w:tab w:val="num" w:pos="720"/>
        </w:tabs>
        <w:ind w:left="720" w:hanging="360"/>
      </w:pPr>
      <w:rPr>
        <w:rFonts w:ascii="Times New Roman" w:hAnsi="Times New Roman" w:hint="default"/>
      </w:rPr>
    </w:lvl>
    <w:lvl w:ilvl="1" w:tplc="D09CA97E">
      <w:numFmt w:val="bullet"/>
      <w:lvlText w:val="o"/>
      <w:lvlJc w:val="left"/>
      <w:pPr>
        <w:tabs>
          <w:tab w:val="num" w:pos="1440"/>
        </w:tabs>
        <w:ind w:left="1440" w:hanging="360"/>
      </w:pPr>
      <w:rPr>
        <w:rFonts w:ascii="Courier New" w:hAnsi="Courier New" w:hint="default"/>
      </w:rPr>
    </w:lvl>
    <w:lvl w:ilvl="2" w:tplc="ECDAF2D8" w:tentative="1">
      <w:start w:val="1"/>
      <w:numFmt w:val="bullet"/>
      <w:lvlText w:val="-"/>
      <w:lvlJc w:val="left"/>
      <w:pPr>
        <w:tabs>
          <w:tab w:val="num" w:pos="2160"/>
        </w:tabs>
        <w:ind w:left="2160" w:hanging="360"/>
      </w:pPr>
      <w:rPr>
        <w:rFonts w:ascii="Times New Roman" w:hAnsi="Times New Roman" w:hint="default"/>
      </w:rPr>
    </w:lvl>
    <w:lvl w:ilvl="3" w:tplc="F1724C02" w:tentative="1">
      <w:start w:val="1"/>
      <w:numFmt w:val="bullet"/>
      <w:lvlText w:val="-"/>
      <w:lvlJc w:val="left"/>
      <w:pPr>
        <w:tabs>
          <w:tab w:val="num" w:pos="2880"/>
        </w:tabs>
        <w:ind w:left="2880" w:hanging="360"/>
      </w:pPr>
      <w:rPr>
        <w:rFonts w:ascii="Times New Roman" w:hAnsi="Times New Roman" w:hint="default"/>
      </w:rPr>
    </w:lvl>
    <w:lvl w:ilvl="4" w:tplc="6A000760" w:tentative="1">
      <w:start w:val="1"/>
      <w:numFmt w:val="bullet"/>
      <w:lvlText w:val="-"/>
      <w:lvlJc w:val="left"/>
      <w:pPr>
        <w:tabs>
          <w:tab w:val="num" w:pos="3600"/>
        </w:tabs>
        <w:ind w:left="3600" w:hanging="360"/>
      </w:pPr>
      <w:rPr>
        <w:rFonts w:ascii="Times New Roman" w:hAnsi="Times New Roman" w:hint="default"/>
      </w:rPr>
    </w:lvl>
    <w:lvl w:ilvl="5" w:tplc="3B30266A" w:tentative="1">
      <w:start w:val="1"/>
      <w:numFmt w:val="bullet"/>
      <w:lvlText w:val="-"/>
      <w:lvlJc w:val="left"/>
      <w:pPr>
        <w:tabs>
          <w:tab w:val="num" w:pos="4320"/>
        </w:tabs>
        <w:ind w:left="4320" w:hanging="360"/>
      </w:pPr>
      <w:rPr>
        <w:rFonts w:ascii="Times New Roman" w:hAnsi="Times New Roman" w:hint="default"/>
      </w:rPr>
    </w:lvl>
    <w:lvl w:ilvl="6" w:tplc="173EF3FE" w:tentative="1">
      <w:start w:val="1"/>
      <w:numFmt w:val="bullet"/>
      <w:lvlText w:val="-"/>
      <w:lvlJc w:val="left"/>
      <w:pPr>
        <w:tabs>
          <w:tab w:val="num" w:pos="5040"/>
        </w:tabs>
        <w:ind w:left="5040" w:hanging="360"/>
      </w:pPr>
      <w:rPr>
        <w:rFonts w:ascii="Times New Roman" w:hAnsi="Times New Roman" w:hint="default"/>
      </w:rPr>
    </w:lvl>
    <w:lvl w:ilvl="7" w:tplc="ECCA9476" w:tentative="1">
      <w:start w:val="1"/>
      <w:numFmt w:val="bullet"/>
      <w:lvlText w:val="-"/>
      <w:lvlJc w:val="left"/>
      <w:pPr>
        <w:tabs>
          <w:tab w:val="num" w:pos="5760"/>
        </w:tabs>
        <w:ind w:left="5760" w:hanging="360"/>
      </w:pPr>
      <w:rPr>
        <w:rFonts w:ascii="Times New Roman" w:hAnsi="Times New Roman" w:hint="default"/>
      </w:rPr>
    </w:lvl>
    <w:lvl w:ilvl="8" w:tplc="04520624" w:tentative="1">
      <w:start w:val="1"/>
      <w:numFmt w:val="bullet"/>
      <w:lvlText w:val="-"/>
      <w:lvlJc w:val="left"/>
      <w:pPr>
        <w:tabs>
          <w:tab w:val="num" w:pos="6480"/>
        </w:tabs>
        <w:ind w:left="6480" w:hanging="360"/>
      </w:pPr>
      <w:rPr>
        <w:rFonts w:ascii="Times New Roman" w:hAnsi="Times New Roman" w:hint="default"/>
      </w:rPr>
    </w:lvl>
  </w:abstractNum>
  <w:abstractNum w:abstractNumId="50" w15:restartNumberingAfterBreak="0">
    <w:nsid w:val="65A54177"/>
    <w:multiLevelType w:val="hybridMultilevel"/>
    <w:tmpl w:val="88E05D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881707D"/>
    <w:multiLevelType w:val="hybridMultilevel"/>
    <w:tmpl w:val="782491F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6B9B65EE"/>
    <w:multiLevelType w:val="hybridMultilevel"/>
    <w:tmpl w:val="4068440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6FEA3E1E"/>
    <w:multiLevelType w:val="multilevel"/>
    <w:tmpl w:val="AD704D4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70FF294A"/>
    <w:multiLevelType w:val="hybridMultilevel"/>
    <w:tmpl w:val="E55EFF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34569CD"/>
    <w:multiLevelType w:val="hybridMultilevel"/>
    <w:tmpl w:val="0E3E9D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9EC2AA1"/>
    <w:multiLevelType w:val="multilevel"/>
    <w:tmpl w:val="45486E8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7A107DBF"/>
    <w:multiLevelType w:val="hybridMultilevel"/>
    <w:tmpl w:val="A22E34B0"/>
    <w:lvl w:ilvl="0" w:tplc="04090003">
      <w:start w:val="1"/>
      <w:numFmt w:val="bullet"/>
      <w:lvlText w:val=""/>
      <w:lvlJc w:val="left"/>
      <w:pPr>
        <w:ind w:left="1340" w:hanging="420"/>
      </w:pPr>
      <w:rPr>
        <w:rFonts w:ascii="Wingdings" w:hAnsi="Wingdings" w:hint="default"/>
      </w:rPr>
    </w:lvl>
    <w:lvl w:ilvl="1" w:tplc="04090003" w:tentative="1">
      <w:start w:val="1"/>
      <w:numFmt w:val="bullet"/>
      <w:lvlText w:val=""/>
      <w:lvlJc w:val="left"/>
      <w:pPr>
        <w:ind w:left="1760" w:hanging="420"/>
      </w:pPr>
      <w:rPr>
        <w:rFonts w:ascii="Wingdings" w:hAnsi="Wingdings" w:hint="default"/>
      </w:rPr>
    </w:lvl>
    <w:lvl w:ilvl="2" w:tplc="04090005" w:tentative="1">
      <w:start w:val="1"/>
      <w:numFmt w:val="bullet"/>
      <w:lvlText w:val=""/>
      <w:lvlJc w:val="left"/>
      <w:pPr>
        <w:ind w:left="2180" w:hanging="420"/>
      </w:pPr>
      <w:rPr>
        <w:rFonts w:ascii="Wingdings" w:hAnsi="Wingdings" w:hint="default"/>
      </w:rPr>
    </w:lvl>
    <w:lvl w:ilvl="3" w:tplc="04090001" w:tentative="1">
      <w:start w:val="1"/>
      <w:numFmt w:val="bullet"/>
      <w:lvlText w:val=""/>
      <w:lvlJc w:val="left"/>
      <w:pPr>
        <w:ind w:left="2600" w:hanging="420"/>
      </w:pPr>
      <w:rPr>
        <w:rFonts w:ascii="Wingdings" w:hAnsi="Wingdings" w:hint="default"/>
      </w:rPr>
    </w:lvl>
    <w:lvl w:ilvl="4" w:tplc="04090003" w:tentative="1">
      <w:start w:val="1"/>
      <w:numFmt w:val="bullet"/>
      <w:lvlText w:val=""/>
      <w:lvlJc w:val="left"/>
      <w:pPr>
        <w:ind w:left="3020" w:hanging="420"/>
      </w:pPr>
      <w:rPr>
        <w:rFonts w:ascii="Wingdings" w:hAnsi="Wingdings" w:hint="default"/>
      </w:rPr>
    </w:lvl>
    <w:lvl w:ilvl="5" w:tplc="04090005" w:tentative="1">
      <w:start w:val="1"/>
      <w:numFmt w:val="bullet"/>
      <w:lvlText w:val=""/>
      <w:lvlJc w:val="left"/>
      <w:pPr>
        <w:ind w:left="3440" w:hanging="420"/>
      </w:pPr>
      <w:rPr>
        <w:rFonts w:ascii="Wingdings" w:hAnsi="Wingdings" w:hint="default"/>
      </w:rPr>
    </w:lvl>
    <w:lvl w:ilvl="6" w:tplc="04090001" w:tentative="1">
      <w:start w:val="1"/>
      <w:numFmt w:val="bullet"/>
      <w:lvlText w:val=""/>
      <w:lvlJc w:val="left"/>
      <w:pPr>
        <w:ind w:left="3860" w:hanging="420"/>
      </w:pPr>
      <w:rPr>
        <w:rFonts w:ascii="Wingdings" w:hAnsi="Wingdings" w:hint="default"/>
      </w:rPr>
    </w:lvl>
    <w:lvl w:ilvl="7" w:tplc="04090003" w:tentative="1">
      <w:start w:val="1"/>
      <w:numFmt w:val="bullet"/>
      <w:lvlText w:val=""/>
      <w:lvlJc w:val="left"/>
      <w:pPr>
        <w:ind w:left="4280" w:hanging="420"/>
      </w:pPr>
      <w:rPr>
        <w:rFonts w:ascii="Wingdings" w:hAnsi="Wingdings" w:hint="default"/>
      </w:rPr>
    </w:lvl>
    <w:lvl w:ilvl="8" w:tplc="04090005" w:tentative="1">
      <w:start w:val="1"/>
      <w:numFmt w:val="bullet"/>
      <w:lvlText w:val=""/>
      <w:lvlJc w:val="left"/>
      <w:pPr>
        <w:ind w:left="4700" w:hanging="420"/>
      </w:pPr>
      <w:rPr>
        <w:rFonts w:ascii="Wingdings" w:hAnsi="Wingdings" w:hint="default"/>
      </w:rPr>
    </w:lvl>
  </w:abstractNum>
  <w:abstractNum w:abstractNumId="58" w15:restartNumberingAfterBreak="0">
    <w:nsid w:val="7A636BBB"/>
    <w:multiLevelType w:val="hybridMultilevel"/>
    <w:tmpl w:val="54F8163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9" w15:restartNumberingAfterBreak="0">
    <w:nsid w:val="7B73411B"/>
    <w:multiLevelType w:val="hybridMultilevel"/>
    <w:tmpl w:val="F4C4BA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C9D5D70"/>
    <w:multiLevelType w:val="multilevel"/>
    <w:tmpl w:val="7C9D5D70"/>
    <w:lvl w:ilvl="0">
      <w:start w:val="11"/>
      <w:numFmt w:val="bullet"/>
      <w:lvlText w:val="-"/>
      <w:lvlJc w:val="left"/>
      <w:pPr>
        <w:ind w:left="620" w:hanging="420"/>
      </w:pPr>
      <w:rPr>
        <w:rFonts w:ascii="Times New Roman" w:eastAsia="Times New Roman" w:hAnsi="Times New Roman" w:cs="Times New Roman"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61" w15:restartNumberingAfterBreak="0">
    <w:nsid w:val="7D421B68"/>
    <w:multiLevelType w:val="multilevel"/>
    <w:tmpl w:val="7D421B68"/>
    <w:lvl w:ilvl="0">
      <w:numFmt w:val="decimal"/>
      <w:pStyle w:val="List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1153644360">
    <w:abstractNumId w:val="8"/>
  </w:num>
  <w:num w:numId="2" w16cid:durableId="97681055">
    <w:abstractNumId w:val="61"/>
  </w:num>
  <w:num w:numId="3" w16cid:durableId="863522578">
    <w:abstractNumId w:val="31"/>
  </w:num>
  <w:num w:numId="4" w16cid:durableId="703098748">
    <w:abstractNumId w:val="1"/>
  </w:num>
  <w:num w:numId="5" w16cid:durableId="2088837740">
    <w:abstractNumId w:val="39"/>
  </w:num>
  <w:num w:numId="6" w16cid:durableId="1772510193">
    <w:abstractNumId w:val="0"/>
  </w:num>
  <w:num w:numId="7" w16cid:durableId="1204366381">
    <w:abstractNumId w:val="37"/>
  </w:num>
  <w:num w:numId="8" w16cid:durableId="370155148">
    <w:abstractNumId w:val="30"/>
  </w:num>
  <w:num w:numId="9" w16cid:durableId="1060057251">
    <w:abstractNumId w:val="13"/>
  </w:num>
  <w:num w:numId="10" w16cid:durableId="2079982393">
    <w:abstractNumId w:val="12"/>
  </w:num>
  <w:num w:numId="11" w16cid:durableId="1751391945">
    <w:abstractNumId w:val="2"/>
  </w:num>
  <w:num w:numId="12" w16cid:durableId="1894850951">
    <w:abstractNumId w:val="34"/>
  </w:num>
  <w:num w:numId="13" w16cid:durableId="223419406">
    <w:abstractNumId w:val="56"/>
  </w:num>
  <w:num w:numId="14" w16cid:durableId="1091706930">
    <w:abstractNumId w:val="42"/>
  </w:num>
  <w:num w:numId="15" w16cid:durableId="459345431">
    <w:abstractNumId w:val="28"/>
  </w:num>
  <w:num w:numId="16" w16cid:durableId="848719092">
    <w:abstractNumId w:val="53"/>
  </w:num>
  <w:num w:numId="17" w16cid:durableId="1011184298">
    <w:abstractNumId w:val="15"/>
  </w:num>
  <w:num w:numId="18" w16cid:durableId="795680932">
    <w:abstractNumId w:val="49"/>
  </w:num>
  <w:num w:numId="19" w16cid:durableId="429200558">
    <w:abstractNumId w:val="11"/>
  </w:num>
  <w:num w:numId="20" w16cid:durableId="1432967348">
    <w:abstractNumId w:val="20"/>
  </w:num>
  <w:num w:numId="21" w16cid:durableId="711275139">
    <w:abstractNumId w:val="43"/>
  </w:num>
  <w:num w:numId="22" w16cid:durableId="1431659532">
    <w:abstractNumId w:val="57"/>
  </w:num>
  <w:num w:numId="23" w16cid:durableId="919290943">
    <w:abstractNumId w:val="26"/>
  </w:num>
  <w:num w:numId="24" w16cid:durableId="1769889969">
    <w:abstractNumId w:val="7"/>
  </w:num>
  <w:num w:numId="25" w16cid:durableId="999041291">
    <w:abstractNumId w:val="18"/>
  </w:num>
  <w:num w:numId="26" w16cid:durableId="632831626">
    <w:abstractNumId w:val="32"/>
  </w:num>
  <w:num w:numId="27" w16cid:durableId="1410033015">
    <w:abstractNumId w:val="60"/>
  </w:num>
  <w:num w:numId="28" w16cid:durableId="1160268817">
    <w:abstractNumId w:val="22"/>
  </w:num>
  <w:num w:numId="29" w16cid:durableId="300548615">
    <w:abstractNumId w:val="38"/>
  </w:num>
  <w:num w:numId="30" w16cid:durableId="888420554">
    <w:abstractNumId w:val="36"/>
  </w:num>
  <w:num w:numId="31" w16cid:durableId="1132285920">
    <w:abstractNumId w:val="19"/>
  </w:num>
  <w:num w:numId="32" w16cid:durableId="700588462">
    <w:abstractNumId w:val="35"/>
  </w:num>
  <w:num w:numId="33" w16cid:durableId="1099831579">
    <w:abstractNumId w:val="58"/>
  </w:num>
  <w:num w:numId="34" w16cid:durableId="786511237">
    <w:abstractNumId w:val="6"/>
  </w:num>
  <w:num w:numId="35" w16cid:durableId="1093018385">
    <w:abstractNumId w:val="48"/>
  </w:num>
  <w:num w:numId="36" w16cid:durableId="1056899365">
    <w:abstractNumId w:val="17"/>
  </w:num>
  <w:num w:numId="37" w16cid:durableId="1672368504">
    <w:abstractNumId w:val="54"/>
  </w:num>
  <w:num w:numId="38" w16cid:durableId="835805876">
    <w:abstractNumId w:val="27"/>
  </w:num>
  <w:num w:numId="39" w16cid:durableId="1360358279">
    <w:abstractNumId w:val="10"/>
  </w:num>
  <w:num w:numId="40" w16cid:durableId="2112048462">
    <w:abstractNumId w:val="40"/>
  </w:num>
  <w:num w:numId="41" w16cid:durableId="604534319">
    <w:abstractNumId w:val="23"/>
  </w:num>
  <w:num w:numId="42" w16cid:durableId="1772625770">
    <w:abstractNumId w:val="46"/>
  </w:num>
  <w:num w:numId="43" w16cid:durableId="1630431627">
    <w:abstractNumId w:val="16"/>
  </w:num>
  <w:num w:numId="44" w16cid:durableId="1008945160">
    <w:abstractNumId w:val="55"/>
  </w:num>
  <w:num w:numId="45" w16cid:durableId="222446830">
    <w:abstractNumId w:val="24"/>
  </w:num>
  <w:num w:numId="46" w16cid:durableId="1891531492">
    <w:abstractNumId w:val="47"/>
  </w:num>
  <w:num w:numId="47" w16cid:durableId="1496610588">
    <w:abstractNumId w:val="29"/>
  </w:num>
  <w:num w:numId="48" w16cid:durableId="251210522">
    <w:abstractNumId w:val="52"/>
  </w:num>
  <w:num w:numId="49" w16cid:durableId="155151439">
    <w:abstractNumId w:val="51"/>
  </w:num>
  <w:num w:numId="50" w16cid:durableId="702906103">
    <w:abstractNumId w:val="41"/>
  </w:num>
  <w:num w:numId="51" w16cid:durableId="194084484">
    <w:abstractNumId w:val="10"/>
  </w:num>
  <w:num w:numId="52" w16cid:durableId="1771779853">
    <w:abstractNumId w:val="44"/>
  </w:num>
  <w:num w:numId="53" w16cid:durableId="825780214">
    <w:abstractNumId w:val="4"/>
  </w:num>
  <w:num w:numId="54" w16cid:durableId="1173450470">
    <w:abstractNumId w:val="3"/>
  </w:num>
  <w:num w:numId="55" w16cid:durableId="1471823599">
    <w:abstractNumId w:val="21"/>
  </w:num>
  <w:num w:numId="56" w16cid:durableId="165021146">
    <w:abstractNumId w:val="50"/>
  </w:num>
  <w:num w:numId="57" w16cid:durableId="1047267397">
    <w:abstractNumId w:val="59"/>
  </w:num>
  <w:num w:numId="58" w16cid:durableId="1864434673">
    <w:abstractNumId w:val="33"/>
  </w:num>
  <w:num w:numId="59" w16cid:durableId="774863542">
    <w:abstractNumId w:val="45"/>
  </w:num>
  <w:num w:numId="60" w16cid:durableId="1180318448">
    <w:abstractNumId w:val="14"/>
  </w:num>
  <w:num w:numId="61" w16cid:durableId="2136830677">
    <w:abstractNumId w:val="9"/>
  </w:num>
  <w:num w:numId="62" w16cid:durableId="1055935074">
    <w:abstractNumId w:val="5"/>
  </w:num>
  <w:num w:numId="63" w16cid:durableId="1938907253">
    <w:abstractNumId w:val="25"/>
  </w:num>
  <w:numIdMacAtCleanup w:val="6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aya Rao">
    <w15:presenceInfo w15:providerId="None" w15:userId="Jaya Rao"/>
  </w15:person>
  <w15:person w15:author="Huilin Xu">
    <w15:presenceInfo w15:providerId="AD" w15:userId="S::huilinxu@qti.qualcomm.com::6673b0ba-109c-4f19-835c-1088216ab58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displayBackgroundShape/>
  <w:bordersDoNotSurroundHeader/>
  <w:bordersDoNotSurroundFooter/>
  <w:defaultTabStop w:val="720"/>
  <w:hyphenationZone w:val="425"/>
  <w:characterSpacingControl w:val="doNotCompress"/>
  <w:hdrShapeDefaults>
    <o:shapedefaults v:ext="edit" spidmax="206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0296"/>
    <w:rsid w:val="9F6DF783"/>
    <w:rsid w:val="CBBE82D5"/>
    <w:rsid w:val="DFF028C5"/>
    <w:rsid w:val="EEB6B2A0"/>
    <w:rsid w:val="EFBFA26D"/>
    <w:rsid w:val="FCD6F4A5"/>
    <w:rsid w:val="FEEEC240"/>
    <w:rsid w:val="000001CF"/>
    <w:rsid w:val="00000329"/>
    <w:rsid w:val="00000336"/>
    <w:rsid w:val="000003D6"/>
    <w:rsid w:val="000004A1"/>
    <w:rsid w:val="00000598"/>
    <w:rsid w:val="00000672"/>
    <w:rsid w:val="0000090F"/>
    <w:rsid w:val="00000995"/>
    <w:rsid w:val="000009E9"/>
    <w:rsid w:val="00000A44"/>
    <w:rsid w:val="00000A70"/>
    <w:rsid w:val="00000BEE"/>
    <w:rsid w:val="00000EF1"/>
    <w:rsid w:val="0000107F"/>
    <w:rsid w:val="0000110B"/>
    <w:rsid w:val="00001136"/>
    <w:rsid w:val="00001171"/>
    <w:rsid w:val="00001207"/>
    <w:rsid w:val="00001399"/>
    <w:rsid w:val="0000170D"/>
    <w:rsid w:val="0000180D"/>
    <w:rsid w:val="0000184D"/>
    <w:rsid w:val="000019E0"/>
    <w:rsid w:val="00001B08"/>
    <w:rsid w:val="00001C27"/>
    <w:rsid w:val="00001CCF"/>
    <w:rsid w:val="00001D25"/>
    <w:rsid w:val="00001E17"/>
    <w:rsid w:val="00001E6A"/>
    <w:rsid w:val="00001EAA"/>
    <w:rsid w:val="00001F60"/>
    <w:rsid w:val="000021CE"/>
    <w:rsid w:val="0000247C"/>
    <w:rsid w:val="00002918"/>
    <w:rsid w:val="000029DB"/>
    <w:rsid w:val="00002B8D"/>
    <w:rsid w:val="00002C89"/>
    <w:rsid w:val="00002F9D"/>
    <w:rsid w:val="00003011"/>
    <w:rsid w:val="00003027"/>
    <w:rsid w:val="00003084"/>
    <w:rsid w:val="0000328D"/>
    <w:rsid w:val="000032A5"/>
    <w:rsid w:val="000032AA"/>
    <w:rsid w:val="00003412"/>
    <w:rsid w:val="00003584"/>
    <w:rsid w:val="000036DB"/>
    <w:rsid w:val="000037C9"/>
    <w:rsid w:val="000038CF"/>
    <w:rsid w:val="0000391D"/>
    <w:rsid w:val="00003A1E"/>
    <w:rsid w:val="00003AFE"/>
    <w:rsid w:val="00003B74"/>
    <w:rsid w:val="00003C99"/>
    <w:rsid w:val="00003DCF"/>
    <w:rsid w:val="00003E3F"/>
    <w:rsid w:val="00003F24"/>
    <w:rsid w:val="00003F38"/>
    <w:rsid w:val="0000415B"/>
    <w:rsid w:val="0000423F"/>
    <w:rsid w:val="00004305"/>
    <w:rsid w:val="00004436"/>
    <w:rsid w:val="0000443C"/>
    <w:rsid w:val="00004A2F"/>
    <w:rsid w:val="00004DE5"/>
    <w:rsid w:val="00004E3D"/>
    <w:rsid w:val="00004EF3"/>
    <w:rsid w:val="00004FA7"/>
    <w:rsid w:val="000050B0"/>
    <w:rsid w:val="000051F2"/>
    <w:rsid w:val="000053C6"/>
    <w:rsid w:val="00005439"/>
    <w:rsid w:val="000055F1"/>
    <w:rsid w:val="000056AE"/>
    <w:rsid w:val="000056B6"/>
    <w:rsid w:val="000058C1"/>
    <w:rsid w:val="00005954"/>
    <w:rsid w:val="000062D8"/>
    <w:rsid w:val="00006446"/>
    <w:rsid w:val="000064F7"/>
    <w:rsid w:val="000065A9"/>
    <w:rsid w:val="00006730"/>
    <w:rsid w:val="00006812"/>
    <w:rsid w:val="00006A0E"/>
    <w:rsid w:val="00006AC4"/>
    <w:rsid w:val="00006AFF"/>
    <w:rsid w:val="00006C12"/>
    <w:rsid w:val="00006C89"/>
    <w:rsid w:val="00006E12"/>
    <w:rsid w:val="00006EA5"/>
    <w:rsid w:val="00006FB6"/>
    <w:rsid w:val="0000716B"/>
    <w:rsid w:val="00007197"/>
    <w:rsid w:val="000071A5"/>
    <w:rsid w:val="0000724F"/>
    <w:rsid w:val="0000729F"/>
    <w:rsid w:val="000072A1"/>
    <w:rsid w:val="000072E0"/>
    <w:rsid w:val="00007305"/>
    <w:rsid w:val="000074B0"/>
    <w:rsid w:val="000075A2"/>
    <w:rsid w:val="000076A9"/>
    <w:rsid w:val="00007807"/>
    <w:rsid w:val="00007821"/>
    <w:rsid w:val="000079B0"/>
    <w:rsid w:val="00007A32"/>
    <w:rsid w:val="00007B59"/>
    <w:rsid w:val="00007BFC"/>
    <w:rsid w:val="00007CC1"/>
    <w:rsid w:val="00007CDD"/>
    <w:rsid w:val="00007D04"/>
    <w:rsid w:val="00007E6C"/>
    <w:rsid w:val="00010259"/>
    <w:rsid w:val="000102D1"/>
    <w:rsid w:val="000105A7"/>
    <w:rsid w:val="000106B2"/>
    <w:rsid w:val="000108F8"/>
    <w:rsid w:val="0001097A"/>
    <w:rsid w:val="000109A5"/>
    <w:rsid w:val="00010C2B"/>
    <w:rsid w:val="00010CDA"/>
    <w:rsid w:val="00010E05"/>
    <w:rsid w:val="0001100E"/>
    <w:rsid w:val="00011116"/>
    <w:rsid w:val="00011293"/>
    <w:rsid w:val="000112A0"/>
    <w:rsid w:val="000114C6"/>
    <w:rsid w:val="00011B50"/>
    <w:rsid w:val="00011C40"/>
    <w:rsid w:val="00011C57"/>
    <w:rsid w:val="00011C85"/>
    <w:rsid w:val="00011DF4"/>
    <w:rsid w:val="00011E95"/>
    <w:rsid w:val="00011E9E"/>
    <w:rsid w:val="000120FC"/>
    <w:rsid w:val="00012177"/>
    <w:rsid w:val="000123EC"/>
    <w:rsid w:val="000124FC"/>
    <w:rsid w:val="0001252E"/>
    <w:rsid w:val="0001265F"/>
    <w:rsid w:val="000129C1"/>
    <w:rsid w:val="00012A60"/>
    <w:rsid w:val="00012CCF"/>
    <w:rsid w:val="00012E3F"/>
    <w:rsid w:val="000130FA"/>
    <w:rsid w:val="00013114"/>
    <w:rsid w:val="000134CB"/>
    <w:rsid w:val="000136FA"/>
    <w:rsid w:val="000137CC"/>
    <w:rsid w:val="000137D6"/>
    <w:rsid w:val="000138C7"/>
    <w:rsid w:val="00013AE9"/>
    <w:rsid w:val="00013BC2"/>
    <w:rsid w:val="00013CA0"/>
    <w:rsid w:val="00013D6B"/>
    <w:rsid w:val="00013F1B"/>
    <w:rsid w:val="00013F32"/>
    <w:rsid w:val="000140B5"/>
    <w:rsid w:val="000142D5"/>
    <w:rsid w:val="00014490"/>
    <w:rsid w:val="00014504"/>
    <w:rsid w:val="000145B6"/>
    <w:rsid w:val="00014645"/>
    <w:rsid w:val="00014840"/>
    <w:rsid w:val="000148A1"/>
    <w:rsid w:val="000148A8"/>
    <w:rsid w:val="0001499F"/>
    <w:rsid w:val="00014A37"/>
    <w:rsid w:val="00014AB5"/>
    <w:rsid w:val="00014B15"/>
    <w:rsid w:val="00014B86"/>
    <w:rsid w:val="00014E24"/>
    <w:rsid w:val="00014E27"/>
    <w:rsid w:val="00014FA2"/>
    <w:rsid w:val="0001524A"/>
    <w:rsid w:val="00015291"/>
    <w:rsid w:val="00015658"/>
    <w:rsid w:val="0001566F"/>
    <w:rsid w:val="0001569D"/>
    <w:rsid w:val="000157CA"/>
    <w:rsid w:val="00015877"/>
    <w:rsid w:val="0001589E"/>
    <w:rsid w:val="000158B2"/>
    <w:rsid w:val="000158ED"/>
    <w:rsid w:val="000159FE"/>
    <w:rsid w:val="00015AFC"/>
    <w:rsid w:val="00015D55"/>
    <w:rsid w:val="00015D7B"/>
    <w:rsid w:val="00015E20"/>
    <w:rsid w:val="00015F36"/>
    <w:rsid w:val="00015F50"/>
    <w:rsid w:val="00015FA3"/>
    <w:rsid w:val="0001606F"/>
    <w:rsid w:val="00016136"/>
    <w:rsid w:val="0001619C"/>
    <w:rsid w:val="000164EF"/>
    <w:rsid w:val="00016660"/>
    <w:rsid w:val="00016844"/>
    <w:rsid w:val="00016930"/>
    <w:rsid w:val="0001693A"/>
    <w:rsid w:val="000169A0"/>
    <w:rsid w:val="00016C4C"/>
    <w:rsid w:val="00016D31"/>
    <w:rsid w:val="000170D6"/>
    <w:rsid w:val="0001739E"/>
    <w:rsid w:val="00017496"/>
    <w:rsid w:val="0001774F"/>
    <w:rsid w:val="00017E52"/>
    <w:rsid w:val="00017E84"/>
    <w:rsid w:val="00020182"/>
    <w:rsid w:val="000201ED"/>
    <w:rsid w:val="00020245"/>
    <w:rsid w:val="00020580"/>
    <w:rsid w:val="000205D2"/>
    <w:rsid w:val="00020A9A"/>
    <w:rsid w:val="00020C0D"/>
    <w:rsid w:val="00020D35"/>
    <w:rsid w:val="00020EB5"/>
    <w:rsid w:val="00021533"/>
    <w:rsid w:val="000216EB"/>
    <w:rsid w:val="00021757"/>
    <w:rsid w:val="00021763"/>
    <w:rsid w:val="000217E1"/>
    <w:rsid w:val="00021BE3"/>
    <w:rsid w:val="00021C7E"/>
    <w:rsid w:val="00021D7B"/>
    <w:rsid w:val="00021E26"/>
    <w:rsid w:val="00021F91"/>
    <w:rsid w:val="00022029"/>
    <w:rsid w:val="0002215F"/>
    <w:rsid w:val="00022216"/>
    <w:rsid w:val="000222AC"/>
    <w:rsid w:val="000223D8"/>
    <w:rsid w:val="000224DE"/>
    <w:rsid w:val="0002259B"/>
    <w:rsid w:val="000225D3"/>
    <w:rsid w:val="0002264A"/>
    <w:rsid w:val="000226FB"/>
    <w:rsid w:val="00022786"/>
    <w:rsid w:val="00022959"/>
    <w:rsid w:val="00022A74"/>
    <w:rsid w:val="00022B0B"/>
    <w:rsid w:val="00022B0F"/>
    <w:rsid w:val="00022B5D"/>
    <w:rsid w:val="00022ECD"/>
    <w:rsid w:val="00022F83"/>
    <w:rsid w:val="000230CC"/>
    <w:rsid w:val="0002310D"/>
    <w:rsid w:val="00023115"/>
    <w:rsid w:val="000233CB"/>
    <w:rsid w:val="0002340E"/>
    <w:rsid w:val="000235CA"/>
    <w:rsid w:val="00023614"/>
    <w:rsid w:val="0002371A"/>
    <w:rsid w:val="0002394F"/>
    <w:rsid w:val="00023998"/>
    <w:rsid w:val="000239EC"/>
    <w:rsid w:val="00023A1C"/>
    <w:rsid w:val="00023AE3"/>
    <w:rsid w:val="00023B44"/>
    <w:rsid w:val="00023C42"/>
    <w:rsid w:val="00023C92"/>
    <w:rsid w:val="00023CF5"/>
    <w:rsid w:val="00024626"/>
    <w:rsid w:val="00024873"/>
    <w:rsid w:val="00024C85"/>
    <w:rsid w:val="00024EA3"/>
    <w:rsid w:val="00024EDD"/>
    <w:rsid w:val="00024FA3"/>
    <w:rsid w:val="00025161"/>
    <w:rsid w:val="00025175"/>
    <w:rsid w:val="0002537C"/>
    <w:rsid w:val="000253B6"/>
    <w:rsid w:val="000254BD"/>
    <w:rsid w:val="000254D3"/>
    <w:rsid w:val="00025508"/>
    <w:rsid w:val="00025542"/>
    <w:rsid w:val="00025629"/>
    <w:rsid w:val="000256BC"/>
    <w:rsid w:val="00025734"/>
    <w:rsid w:val="000257CE"/>
    <w:rsid w:val="000257D9"/>
    <w:rsid w:val="000257EF"/>
    <w:rsid w:val="00025867"/>
    <w:rsid w:val="00025874"/>
    <w:rsid w:val="00025A1F"/>
    <w:rsid w:val="00025D17"/>
    <w:rsid w:val="00025D99"/>
    <w:rsid w:val="00025EDB"/>
    <w:rsid w:val="00025F1C"/>
    <w:rsid w:val="0002677A"/>
    <w:rsid w:val="00026A21"/>
    <w:rsid w:val="00026A40"/>
    <w:rsid w:val="00026A7A"/>
    <w:rsid w:val="00026C70"/>
    <w:rsid w:val="00026CB0"/>
    <w:rsid w:val="00026E75"/>
    <w:rsid w:val="0002709D"/>
    <w:rsid w:val="000270BA"/>
    <w:rsid w:val="0002720D"/>
    <w:rsid w:val="00027223"/>
    <w:rsid w:val="00027339"/>
    <w:rsid w:val="0002756B"/>
    <w:rsid w:val="0002770E"/>
    <w:rsid w:val="0002784D"/>
    <w:rsid w:val="000278A7"/>
    <w:rsid w:val="00027900"/>
    <w:rsid w:val="00027B98"/>
    <w:rsid w:val="00027BAF"/>
    <w:rsid w:val="00027BE1"/>
    <w:rsid w:val="00027F6F"/>
    <w:rsid w:val="00030109"/>
    <w:rsid w:val="00030124"/>
    <w:rsid w:val="000301A3"/>
    <w:rsid w:val="000301EA"/>
    <w:rsid w:val="0003022D"/>
    <w:rsid w:val="00030399"/>
    <w:rsid w:val="0003042B"/>
    <w:rsid w:val="00030507"/>
    <w:rsid w:val="0003058F"/>
    <w:rsid w:val="000305A2"/>
    <w:rsid w:val="00030612"/>
    <w:rsid w:val="000308A3"/>
    <w:rsid w:val="00030AF1"/>
    <w:rsid w:val="00030B9C"/>
    <w:rsid w:val="00030C5E"/>
    <w:rsid w:val="00030EC8"/>
    <w:rsid w:val="00031080"/>
    <w:rsid w:val="000312F8"/>
    <w:rsid w:val="000313FA"/>
    <w:rsid w:val="0003143F"/>
    <w:rsid w:val="0003153F"/>
    <w:rsid w:val="00031699"/>
    <w:rsid w:val="00031922"/>
    <w:rsid w:val="0003197E"/>
    <w:rsid w:val="00031A55"/>
    <w:rsid w:val="00031A91"/>
    <w:rsid w:val="00031B6B"/>
    <w:rsid w:val="00031BDB"/>
    <w:rsid w:val="00031F42"/>
    <w:rsid w:val="000320BE"/>
    <w:rsid w:val="000321BA"/>
    <w:rsid w:val="000321D3"/>
    <w:rsid w:val="000321D4"/>
    <w:rsid w:val="0003227B"/>
    <w:rsid w:val="000325B2"/>
    <w:rsid w:val="000326A2"/>
    <w:rsid w:val="00032A3A"/>
    <w:rsid w:val="00032A67"/>
    <w:rsid w:val="00032A8F"/>
    <w:rsid w:val="00032BED"/>
    <w:rsid w:val="00032E63"/>
    <w:rsid w:val="00033114"/>
    <w:rsid w:val="0003313C"/>
    <w:rsid w:val="00033212"/>
    <w:rsid w:val="0003326D"/>
    <w:rsid w:val="000332FF"/>
    <w:rsid w:val="00033375"/>
    <w:rsid w:val="000335A7"/>
    <w:rsid w:val="0003379E"/>
    <w:rsid w:val="000337DC"/>
    <w:rsid w:val="000337FC"/>
    <w:rsid w:val="00033846"/>
    <w:rsid w:val="00033A2D"/>
    <w:rsid w:val="00033B1C"/>
    <w:rsid w:val="00033B5E"/>
    <w:rsid w:val="00033BFA"/>
    <w:rsid w:val="00033C06"/>
    <w:rsid w:val="00033E0A"/>
    <w:rsid w:val="00033EA1"/>
    <w:rsid w:val="00033FBE"/>
    <w:rsid w:val="00033FE9"/>
    <w:rsid w:val="00034299"/>
    <w:rsid w:val="000343F8"/>
    <w:rsid w:val="0003466E"/>
    <w:rsid w:val="00034831"/>
    <w:rsid w:val="0003492B"/>
    <w:rsid w:val="000349D5"/>
    <w:rsid w:val="00034A57"/>
    <w:rsid w:val="00034A99"/>
    <w:rsid w:val="00034DC9"/>
    <w:rsid w:val="00034E61"/>
    <w:rsid w:val="00034EE2"/>
    <w:rsid w:val="00034F0D"/>
    <w:rsid w:val="00035092"/>
    <w:rsid w:val="000351EA"/>
    <w:rsid w:val="00035538"/>
    <w:rsid w:val="0003556F"/>
    <w:rsid w:val="0003558C"/>
    <w:rsid w:val="00035A1F"/>
    <w:rsid w:val="00035AC7"/>
    <w:rsid w:val="00035BDB"/>
    <w:rsid w:val="00035D74"/>
    <w:rsid w:val="00036023"/>
    <w:rsid w:val="000362F3"/>
    <w:rsid w:val="00036300"/>
    <w:rsid w:val="00036490"/>
    <w:rsid w:val="00036672"/>
    <w:rsid w:val="000367C4"/>
    <w:rsid w:val="00036AAE"/>
    <w:rsid w:val="00036BE4"/>
    <w:rsid w:val="00036C74"/>
    <w:rsid w:val="00036D02"/>
    <w:rsid w:val="00036D4C"/>
    <w:rsid w:val="00036E5D"/>
    <w:rsid w:val="0003713B"/>
    <w:rsid w:val="0003715E"/>
    <w:rsid w:val="000373BC"/>
    <w:rsid w:val="000373EB"/>
    <w:rsid w:val="0003741D"/>
    <w:rsid w:val="0003756E"/>
    <w:rsid w:val="00037582"/>
    <w:rsid w:val="00037729"/>
    <w:rsid w:val="0003793E"/>
    <w:rsid w:val="00037946"/>
    <w:rsid w:val="00037A21"/>
    <w:rsid w:val="00037C74"/>
    <w:rsid w:val="00037D5A"/>
    <w:rsid w:val="00040015"/>
    <w:rsid w:val="00040082"/>
    <w:rsid w:val="000400CF"/>
    <w:rsid w:val="00040169"/>
    <w:rsid w:val="000402A3"/>
    <w:rsid w:val="0004041E"/>
    <w:rsid w:val="00040520"/>
    <w:rsid w:val="0004059E"/>
    <w:rsid w:val="000405D8"/>
    <w:rsid w:val="000408DD"/>
    <w:rsid w:val="000408FD"/>
    <w:rsid w:val="00040A64"/>
    <w:rsid w:val="00040B6B"/>
    <w:rsid w:val="00040BE8"/>
    <w:rsid w:val="00040E24"/>
    <w:rsid w:val="000410D9"/>
    <w:rsid w:val="0004113A"/>
    <w:rsid w:val="0004135C"/>
    <w:rsid w:val="0004146C"/>
    <w:rsid w:val="00041A3F"/>
    <w:rsid w:val="00041B6C"/>
    <w:rsid w:val="00041C68"/>
    <w:rsid w:val="00041F28"/>
    <w:rsid w:val="0004203F"/>
    <w:rsid w:val="0004208F"/>
    <w:rsid w:val="000422A0"/>
    <w:rsid w:val="00042324"/>
    <w:rsid w:val="0004245E"/>
    <w:rsid w:val="000425A7"/>
    <w:rsid w:val="00042708"/>
    <w:rsid w:val="0004271C"/>
    <w:rsid w:val="000427E1"/>
    <w:rsid w:val="000427E6"/>
    <w:rsid w:val="00042869"/>
    <w:rsid w:val="000428E7"/>
    <w:rsid w:val="000429BB"/>
    <w:rsid w:val="000429F8"/>
    <w:rsid w:val="00042A79"/>
    <w:rsid w:val="00042B23"/>
    <w:rsid w:val="00042D28"/>
    <w:rsid w:val="00042E51"/>
    <w:rsid w:val="00042E91"/>
    <w:rsid w:val="00042ED1"/>
    <w:rsid w:val="00042F49"/>
    <w:rsid w:val="00043061"/>
    <w:rsid w:val="000430CC"/>
    <w:rsid w:val="0004328F"/>
    <w:rsid w:val="000432E8"/>
    <w:rsid w:val="00043302"/>
    <w:rsid w:val="00043409"/>
    <w:rsid w:val="00043495"/>
    <w:rsid w:val="000435CB"/>
    <w:rsid w:val="00043605"/>
    <w:rsid w:val="00043742"/>
    <w:rsid w:val="000437BD"/>
    <w:rsid w:val="00043A39"/>
    <w:rsid w:val="00043B72"/>
    <w:rsid w:val="00044054"/>
    <w:rsid w:val="00044184"/>
    <w:rsid w:val="000441B1"/>
    <w:rsid w:val="00044210"/>
    <w:rsid w:val="0004422A"/>
    <w:rsid w:val="00044346"/>
    <w:rsid w:val="0004451E"/>
    <w:rsid w:val="000445C3"/>
    <w:rsid w:val="0004479B"/>
    <w:rsid w:val="00044BC8"/>
    <w:rsid w:val="00044D2E"/>
    <w:rsid w:val="00044DC8"/>
    <w:rsid w:val="00045026"/>
    <w:rsid w:val="0004514C"/>
    <w:rsid w:val="000453B7"/>
    <w:rsid w:val="0004540F"/>
    <w:rsid w:val="000456EF"/>
    <w:rsid w:val="0004587C"/>
    <w:rsid w:val="00045962"/>
    <w:rsid w:val="00045B92"/>
    <w:rsid w:val="00045BBE"/>
    <w:rsid w:val="00045EE6"/>
    <w:rsid w:val="00045F91"/>
    <w:rsid w:val="00045FA1"/>
    <w:rsid w:val="000462E5"/>
    <w:rsid w:val="00046328"/>
    <w:rsid w:val="000464AC"/>
    <w:rsid w:val="0004651D"/>
    <w:rsid w:val="000465D6"/>
    <w:rsid w:val="00046731"/>
    <w:rsid w:val="0004680E"/>
    <w:rsid w:val="00046873"/>
    <w:rsid w:val="0004696C"/>
    <w:rsid w:val="00046A52"/>
    <w:rsid w:val="00046B98"/>
    <w:rsid w:val="0004710D"/>
    <w:rsid w:val="00047369"/>
    <w:rsid w:val="000474E3"/>
    <w:rsid w:val="00047518"/>
    <w:rsid w:val="00047652"/>
    <w:rsid w:val="000476BC"/>
    <w:rsid w:val="00047905"/>
    <w:rsid w:val="00047DC0"/>
    <w:rsid w:val="00050266"/>
    <w:rsid w:val="000503A7"/>
    <w:rsid w:val="00050435"/>
    <w:rsid w:val="000504AC"/>
    <w:rsid w:val="000504B0"/>
    <w:rsid w:val="000504B2"/>
    <w:rsid w:val="000506F2"/>
    <w:rsid w:val="000508E3"/>
    <w:rsid w:val="00050974"/>
    <w:rsid w:val="000509C2"/>
    <w:rsid w:val="00050A23"/>
    <w:rsid w:val="00050B5D"/>
    <w:rsid w:val="00050B8B"/>
    <w:rsid w:val="00050C07"/>
    <w:rsid w:val="00050D3D"/>
    <w:rsid w:val="00050DEA"/>
    <w:rsid w:val="00050FD5"/>
    <w:rsid w:val="000510C6"/>
    <w:rsid w:val="000510F1"/>
    <w:rsid w:val="000510FA"/>
    <w:rsid w:val="00051106"/>
    <w:rsid w:val="00051137"/>
    <w:rsid w:val="00051265"/>
    <w:rsid w:val="00051401"/>
    <w:rsid w:val="0005149B"/>
    <w:rsid w:val="0005165B"/>
    <w:rsid w:val="00051699"/>
    <w:rsid w:val="000517C1"/>
    <w:rsid w:val="000517EA"/>
    <w:rsid w:val="000519C2"/>
    <w:rsid w:val="00051BFF"/>
    <w:rsid w:val="00051C1D"/>
    <w:rsid w:val="00051C64"/>
    <w:rsid w:val="00051CAF"/>
    <w:rsid w:val="00051DAA"/>
    <w:rsid w:val="00051E53"/>
    <w:rsid w:val="000520B6"/>
    <w:rsid w:val="00052508"/>
    <w:rsid w:val="000526BA"/>
    <w:rsid w:val="000527C7"/>
    <w:rsid w:val="00052A8A"/>
    <w:rsid w:val="00052C4E"/>
    <w:rsid w:val="00052D4D"/>
    <w:rsid w:val="00052DE5"/>
    <w:rsid w:val="00052F7C"/>
    <w:rsid w:val="00052FA1"/>
    <w:rsid w:val="00052FE5"/>
    <w:rsid w:val="0005311B"/>
    <w:rsid w:val="00053123"/>
    <w:rsid w:val="00053279"/>
    <w:rsid w:val="0005339D"/>
    <w:rsid w:val="00053499"/>
    <w:rsid w:val="0005394D"/>
    <w:rsid w:val="00053C08"/>
    <w:rsid w:val="00053E4E"/>
    <w:rsid w:val="00053E8F"/>
    <w:rsid w:val="00054244"/>
    <w:rsid w:val="0005424D"/>
    <w:rsid w:val="00054268"/>
    <w:rsid w:val="000547A8"/>
    <w:rsid w:val="00054833"/>
    <w:rsid w:val="000548FD"/>
    <w:rsid w:val="000549C3"/>
    <w:rsid w:val="00054A39"/>
    <w:rsid w:val="00054A40"/>
    <w:rsid w:val="00054AB1"/>
    <w:rsid w:val="00054CB1"/>
    <w:rsid w:val="00054DF0"/>
    <w:rsid w:val="00054E5C"/>
    <w:rsid w:val="00054EDB"/>
    <w:rsid w:val="0005506F"/>
    <w:rsid w:val="000550DB"/>
    <w:rsid w:val="00055151"/>
    <w:rsid w:val="00055201"/>
    <w:rsid w:val="000554E1"/>
    <w:rsid w:val="00055527"/>
    <w:rsid w:val="000556F0"/>
    <w:rsid w:val="000558BB"/>
    <w:rsid w:val="00055BBF"/>
    <w:rsid w:val="00055BD3"/>
    <w:rsid w:val="00055D96"/>
    <w:rsid w:val="0005606F"/>
    <w:rsid w:val="00056100"/>
    <w:rsid w:val="00056115"/>
    <w:rsid w:val="00056305"/>
    <w:rsid w:val="00056364"/>
    <w:rsid w:val="000563A6"/>
    <w:rsid w:val="000565AC"/>
    <w:rsid w:val="00056806"/>
    <w:rsid w:val="00056823"/>
    <w:rsid w:val="00056A48"/>
    <w:rsid w:val="00056DEF"/>
    <w:rsid w:val="00056DFB"/>
    <w:rsid w:val="00056E0E"/>
    <w:rsid w:val="00056F8C"/>
    <w:rsid w:val="00056FC4"/>
    <w:rsid w:val="000571EE"/>
    <w:rsid w:val="00057334"/>
    <w:rsid w:val="0005736D"/>
    <w:rsid w:val="000573D3"/>
    <w:rsid w:val="000574B8"/>
    <w:rsid w:val="000576F9"/>
    <w:rsid w:val="00057771"/>
    <w:rsid w:val="000577B5"/>
    <w:rsid w:val="000578A3"/>
    <w:rsid w:val="000578EF"/>
    <w:rsid w:val="00057CF2"/>
    <w:rsid w:val="00060023"/>
    <w:rsid w:val="000600D1"/>
    <w:rsid w:val="0006015E"/>
    <w:rsid w:val="00060376"/>
    <w:rsid w:val="000605DC"/>
    <w:rsid w:val="0006080F"/>
    <w:rsid w:val="00060AB8"/>
    <w:rsid w:val="00060BD2"/>
    <w:rsid w:val="00060D64"/>
    <w:rsid w:val="00060DB5"/>
    <w:rsid w:val="00060DD3"/>
    <w:rsid w:val="00060E24"/>
    <w:rsid w:val="00060EEF"/>
    <w:rsid w:val="00060F4C"/>
    <w:rsid w:val="00060F98"/>
    <w:rsid w:val="00061145"/>
    <w:rsid w:val="0006120E"/>
    <w:rsid w:val="000614DD"/>
    <w:rsid w:val="000616A2"/>
    <w:rsid w:val="000616AD"/>
    <w:rsid w:val="000617B2"/>
    <w:rsid w:val="00061891"/>
    <w:rsid w:val="00061998"/>
    <w:rsid w:val="000619C1"/>
    <w:rsid w:val="00061C5B"/>
    <w:rsid w:val="00061CCE"/>
    <w:rsid w:val="00061CD6"/>
    <w:rsid w:val="00061E3D"/>
    <w:rsid w:val="00061F23"/>
    <w:rsid w:val="00061FB6"/>
    <w:rsid w:val="00062051"/>
    <w:rsid w:val="0006209D"/>
    <w:rsid w:val="00062351"/>
    <w:rsid w:val="00062370"/>
    <w:rsid w:val="0006264A"/>
    <w:rsid w:val="00062864"/>
    <w:rsid w:val="000628E6"/>
    <w:rsid w:val="000629AA"/>
    <w:rsid w:val="00062B39"/>
    <w:rsid w:val="00062B9D"/>
    <w:rsid w:val="00062C94"/>
    <w:rsid w:val="00062DAC"/>
    <w:rsid w:val="00062E62"/>
    <w:rsid w:val="00063220"/>
    <w:rsid w:val="00063359"/>
    <w:rsid w:val="00063408"/>
    <w:rsid w:val="0006341C"/>
    <w:rsid w:val="00063569"/>
    <w:rsid w:val="00063751"/>
    <w:rsid w:val="00063789"/>
    <w:rsid w:val="0006398B"/>
    <w:rsid w:val="00063A51"/>
    <w:rsid w:val="00063B4B"/>
    <w:rsid w:val="00063BF5"/>
    <w:rsid w:val="00063CC2"/>
    <w:rsid w:val="00063DAE"/>
    <w:rsid w:val="00063DBD"/>
    <w:rsid w:val="00064135"/>
    <w:rsid w:val="00064494"/>
    <w:rsid w:val="000644AE"/>
    <w:rsid w:val="0006457B"/>
    <w:rsid w:val="000646F5"/>
    <w:rsid w:val="0006475B"/>
    <w:rsid w:val="00064907"/>
    <w:rsid w:val="00064AF3"/>
    <w:rsid w:val="00064DE7"/>
    <w:rsid w:val="00064DEA"/>
    <w:rsid w:val="00064EC3"/>
    <w:rsid w:val="00064F76"/>
    <w:rsid w:val="000652C5"/>
    <w:rsid w:val="000652C9"/>
    <w:rsid w:val="000652DC"/>
    <w:rsid w:val="0006531F"/>
    <w:rsid w:val="00065369"/>
    <w:rsid w:val="0006546C"/>
    <w:rsid w:val="00065546"/>
    <w:rsid w:val="0006565D"/>
    <w:rsid w:val="00065AD7"/>
    <w:rsid w:val="00065B69"/>
    <w:rsid w:val="00065BDE"/>
    <w:rsid w:val="00065C71"/>
    <w:rsid w:val="00065D99"/>
    <w:rsid w:val="00065DF1"/>
    <w:rsid w:val="00065F02"/>
    <w:rsid w:val="00066099"/>
    <w:rsid w:val="00066197"/>
    <w:rsid w:val="0006619E"/>
    <w:rsid w:val="000662C6"/>
    <w:rsid w:val="00066413"/>
    <w:rsid w:val="00066424"/>
    <w:rsid w:val="00066479"/>
    <w:rsid w:val="0006647F"/>
    <w:rsid w:val="00066828"/>
    <w:rsid w:val="00066CE3"/>
    <w:rsid w:val="00066EC7"/>
    <w:rsid w:val="00067076"/>
    <w:rsid w:val="000670C3"/>
    <w:rsid w:val="00067189"/>
    <w:rsid w:val="00067224"/>
    <w:rsid w:val="0006739E"/>
    <w:rsid w:val="000673CE"/>
    <w:rsid w:val="0006752F"/>
    <w:rsid w:val="000675A9"/>
    <w:rsid w:val="0006762C"/>
    <w:rsid w:val="0006769C"/>
    <w:rsid w:val="000677FD"/>
    <w:rsid w:val="00067828"/>
    <w:rsid w:val="00067844"/>
    <w:rsid w:val="0006797B"/>
    <w:rsid w:val="000679E1"/>
    <w:rsid w:val="00067AF9"/>
    <w:rsid w:val="00067C0C"/>
    <w:rsid w:val="00067CD1"/>
    <w:rsid w:val="00067E45"/>
    <w:rsid w:val="00070186"/>
    <w:rsid w:val="000702D4"/>
    <w:rsid w:val="00070323"/>
    <w:rsid w:val="0007033C"/>
    <w:rsid w:val="00070359"/>
    <w:rsid w:val="000703E3"/>
    <w:rsid w:val="0007040E"/>
    <w:rsid w:val="000706E4"/>
    <w:rsid w:val="0007078B"/>
    <w:rsid w:val="0007094C"/>
    <w:rsid w:val="00070BE3"/>
    <w:rsid w:val="00070C90"/>
    <w:rsid w:val="00070CB3"/>
    <w:rsid w:val="00070D7B"/>
    <w:rsid w:val="00070DA4"/>
    <w:rsid w:val="00070DFC"/>
    <w:rsid w:val="00070E63"/>
    <w:rsid w:val="00070E8F"/>
    <w:rsid w:val="00070EFE"/>
    <w:rsid w:val="00070FDE"/>
    <w:rsid w:val="0007118E"/>
    <w:rsid w:val="00071476"/>
    <w:rsid w:val="000717C1"/>
    <w:rsid w:val="000717E2"/>
    <w:rsid w:val="00071A49"/>
    <w:rsid w:val="00071C04"/>
    <w:rsid w:val="00071C65"/>
    <w:rsid w:val="00071CF1"/>
    <w:rsid w:val="00071EA1"/>
    <w:rsid w:val="0007204E"/>
    <w:rsid w:val="000724E0"/>
    <w:rsid w:val="00072521"/>
    <w:rsid w:val="0007267E"/>
    <w:rsid w:val="00072775"/>
    <w:rsid w:val="000727F0"/>
    <w:rsid w:val="0007283E"/>
    <w:rsid w:val="00072B1D"/>
    <w:rsid w:val="00072C31"/>
    <w:rsid w:val="00072CE7"/>
    <w:rsid w:val="00072D34"/>
    <w:rsid w:val="00072D6D"/>
    <w:rsid w:val="00072F65"/>
    <w:rsid w:val="00073077"/>
    <w:rsid w:val="000730D2"/>
    <w:rsid w:val="0007311A"/>
    <w:rsid w:val="00073195"/>
    <w:rsid w:val="000731EF"/>
    <w:rsid w:val="000733E5"/>
    <w:rsid w:val="000733FB"/>
    <w:rsid w:val="000733FC"/>
    <w:rsid w:val="00073448"/>
    <w:rsid w:val="000734C8"/>
    <w:rsid w:val="00073559"/>
    <w:rsid w:val="000735C5"/>
    <w:rsid w:val="000736CC"/>
    <w:rsid w:val="00073875"/>
    <w:rsid w:val="00073A1C"/>
    <w:rsid w:val="00073C73"/>
    <w:rsid w:val="00073DE7"/>
    <w:rsid w:val="00073E61"/>
    <w:rsid w:val="0007411E"/>
    <w:rsid w:val="0007422D"/>
    <w:rsid w:val="000743B4"/>
    <w:rsid w:val="000744DD"/>
    <w:rsid w:val="00074509"/>
    <w:rsid w:val="000745A1"/>
    <w:rsid w:val="0007483E"/>
    <w:rsid w:val="00074997"/>
    <w:rsid w:val="00074D1A"/>
    <w:rsid w:val="00074DBE"/>
    <w:rsid w:val="00074E79"/>
    <w:rsid w:val="00074EC2"/>
    <w:rsid w:val="000753B2"/>
    <w:rsid w:val="000755D0"/>
    <w:rsid w:val="00075764"/>
    <w:rsid w:val="00075933"/>
    <w:rsid w:val="0007595C"/>
    <w:rsid w:val="00075A2A"/>
    <w:rsid w:val="00075B99"/>
    <w:rsid w:val="00075BE7"/>
    <w:rsid w:val="00075C0B"/>
    <w:rsid w:val="00075E93"/>
    <w:rsid w:val="00075F3C"/>
    <w:rsid w:val="00075FE1"/>
    <w:rsid w:val="00076136"/>
    <w:rsid w:val="00076425"/>
    <w:rsid w:val="00076434"/>
    <w:rsid w:val="000764F2"/>
    <w:rsid w:val="0007663F"/>
    <w:rsid w:val="0007665B"/>
    <w:rsid w:val="0007681D"/>
    <w:rsid w:val="0007683C"/>
    <w:rsid w:val="000768EB"/>
    <w:rsid w:val="000769A6"/>
    <w:rsid w:val="000769AC"/>
    <w:rsid w:val="00076C1A"/>
    <w:rsid w:val="00076E49"/>
    <w:rsid w:val="00076EC9"/>
    <w:rsid w:val="00076EF9"/>
    <w:rsid w:val="000770BB"/>
    <w:rsid w:val="000770C0"/>
    <w:rsid w:val="000771F2"/>
    <w:rsid w:val="00077747"/>
    <w:rsid w:val="00077A32"/>
    <w:rsid w:val="00077A4B"/>
    <w:rsid w:val="00077BEA"/>
    <w:rsid w:val="00077BF6"/>
    <w:rsid w:val="00077C1C"/>
    <w:rsid w:val="00077E05"/>
    <w:rsid w:val="00077FDA"/>
    <w:rsid w:val="000800AD"/>
    <w:rsid w:val="000800D9"/>
    <w:rsid w:val="00080151"/>
    <w:rsid w:val="0008048D"/>
    <w:rsid w:val="000805B9"/>
    <w:rsid w:val="000806C7"/>
    <w:rsid w:val="00080703"/>
    <w:rsid w:val="00080985"/>
    <w:rsid w:val="000809FB"/>
    <w:rsid w:val="00080C8F"/>
    <w:rsid w:val="00080DDA"/>
    <w:rsid w:val="00080EAD"/>
    <w:rsid w:val="00081033"/>
    <w:rsid w:val="0008169F"/>
    <w:rsid w:val="00081844"/>
    <w:rsid w:val="000819FA"/>
    <w:rsid w:val="00081AB5"/>
    <w:rsid w:val="00081CDD"/>
    <w:rsid w:val="00081D02"/>
    <w:rsid w:val="00081DA3"/>
    <w:rsid w:val="00081FA0"/>
    <w:rsid w:val="00081FA3"/>
    <w:rsid w:val="000822A2"/>
    <w:rsid w:val="0008231C"/>
    <w:rsid w:val="00082335"/>
    <w:rsid w:val="00082387"/>
    <w:rsid w:val="000824CB"/>
    <w:rsid w:val="0008251B"/>
    <w:rsid w:val="000826CD"/>
    <w:rsid w:val="000828C1"/>
    <w:rsid w:val="000829DE"/>
    <w:rsid w:val="00082BB8"/>
    <w:rsid w:val="00082C9C"/>
    <w:rsid w:val="00082D0B"/>
    <w:rsid w:val="00082DE5"/>
    <w:rsid w:val="00082ED1"/>
    <w:rsid w:val="00082F76"/>
    <w:rsid w:val="000830C5"/>
    <w:rsid w:val="00083112"/>
    <w:rsid w:val="00083171"/>
    <w:rsid w:val="000832F9"/>
    <w:rsid w:val="00083493"/>
    <w:rsid w:val="00083729"/>
    <w:rsid w:val="00083957"/>
    <w:rsid w:val="00083A82"/>
    <w:rsid w:val="00083B62"/>
    <w:rsid w:val="00083DD4"/>
    <w:rsid w:val="00083F9E"/>
    <w:rsid w:val="000841C1"/>
    <w:rsid w:val="00084263"/>
    <w:rsid w:val="00084391"/>
    <w:rsid w:val="000843D3"/>
    <w:rsid w:val="00084509"/>
    <w:rsid w:val="00084684"/>
    <w:rsid w:val="000846F2"/>
    <w:rsid w:val="00084ACD"/>
    <w:rsid w:val="00084AEB"/>
    <w:rsid w:val="00084B60"/>
    <w:rsid w:val="00084C25"/>
    <w:rsid w:val="00084CA2"/>
    <w:rsid w:val="00084CBA"/>
    <w:rsid w:val="00084DF5"/>
    <w:rsid w:val="00085102"/>
    <w:rsid w:val="000851F7"/>
    <w:rsid w:val="000852C5"/>
    <w:rsid w:val="0008540E"/>
    <w:rsid w:val="000855A8"/>
    <w:rsid w:val="0008560C"/>
    <w:rsid w:val="0008569C"/>
    <w:rsid w:val="00085796"/>
    <w:rsid w:val="000858D6"/>
    <w:rsid w:val="00085B24"/>
    <w:rsid w:val="00085E82"/>
    <w:rsid w:val="00086058"/>
    <w:rsid w:val="00086147"/>
    <w:rsid w:val="00086444"/>
    <w:rsid w:val="00086471"/>
    <w:rsid w:val="000865E8"/>
    <w:rsid w:val="000867B1"/>
    <w:rsid w:val="0008685C"/>
    <w:rsid w:val="00086931"/>
    <w:rsid w:val="000869ED"/>
    <w:rsid w:val="00086A4D"/>
    <w:rsid w:val="00086B25"/>
    <w:rsid w:val="00086C0F"/>
    <w:rsid w:val="00086C83"/>
    <w:rsid w:val="00087027"/>
    <w:rsid w:val="000870FE"/>
    <w:rsid w:val="00087260"/>
    <w:rsid w:val="0008754F"/>
    <w:rsid w:val="000876B6"/>
    <w:rsid w:val="00087743"/>
    <w:rsid w:val="000878BD"/>
    <w:rsid w:val="00087A45"/>
    <w:rsid w:val="00087B15"/>
    <w:rsid w:val="00087BBB"/>
    <w:rsid w:val="00087D65"/>
    <w:rsid w:val="00087E62"/>
    <w:rsid w:val="00090042"/>
    <w:rsid w:val="0009006B"/>
    <w:rsid w:val="000900CF"/>
    <w:rsid w:val="0009010B"/>
    <w:rsid w:val="000903A3"/>
    <w:rsid w:val="0009050F"/>
    <w:rsid w:val="000905A6"/>
    <w:rsid w:val="000906A0"/>
    <w:rsid w:val="00090752"/>
    <w:rsid w:val="0009097A"/>
    <w:rsid w:val="000909C2"/>
    <w:rsid w:val="00090BD8"/>
    <w:rsid w:val="00090D4D"/>
    <w:rsid w:val="00090F45"/>
    <w:rsid w:val="00090F4D"/>
    <w:rsid w:val="000912DC"/>
    <w:rsid w:val="000912ED"/>
    <w:rsid w:val="00091314"/>
    <w:rsid w:val="0009157F"/>
    <w:rsid w:val="0009172A"/>
    <w:rsid w:val="00091846"/>
    <w:rsid w:val="00091974"/>
    <w:rsid w:val="000919E5"/>
    <w:rsid w:val="00091B9D"/>
    <w:rsid w:val="00091C59"/>
    <w:rsid w:val="00091C68"/>
    <w:rsid w:val="00091D97"/>
    <w:rsid w:val="00091E33"/>
    <w:rsid w:val="00091F42"/>
    <w:rsid w:val="00091FAF"/>
    <w:rsid w:val="000920AF"/>
    <w:rsid w:val="00092259"/>
    <w:rsid w:val="000922E9"/>
    <w:rsid w:val="0009236B"/>
    <w:rsid w:val="0009238D"/>
    <w:rsid w:val="000923B9"/>
    <w:rsid w:val="0009249E"/>
    <w:rsid w:val="00092548"/>
    <w:rsid w:val="0009259A"/>
    <w:rsid w:val="000925EA"/>
    <w:rsid w:val="0009287D"/>
    <w:rsid w:val="00092911"/>
    <w:rsid w:val="00092BD3"/>
    <w:rsid w:val="00092C73"/>
    <w:rsid w:val="00092D30"/>
    <w:rsid w:val="00092D32"/>
    <w:rsid w:val="00092F5B"/>
    <w:rsid w:val="00092FD3"/>
    <w:rsid w:val="000930D7"/>
    <w:rsid w:val="00093231"/>
    <w:rsid w:val="0009331D"/>
    <w:rsid w:val="000934C9"/>
    <w:rsid w:val="000936C5"/>
    <w:rsid w:val="0009397D"/>
    <w:rsid w:val="00093D66"/>
    <w:rsid w:val="00093F5B"/>
    <w:rsid w:val="00094071"/>
    <w:rsid w:val="00094164"/>
    <w:rsid w:val="000942F3"/>
    <w:rsid w:val="0009450A"/>
    <w:rsid w:val="0009495A"/>
    <w:rsid w:val="00094A06"/>
    <w:rsid w:val="00094DA7"/>
    <w:rsid w:val="00094DD5"/>
    <w:rsid w:val="00094E42"/>
    <w:rsid w:val="00094E67"/>
    <w:rsid w:val="00094EBB"/>
    <w:rsid w:val="00094EFF"/>
    <w:rsid w:val="00094F57"/>
    <w:rsid w:val="000950CF"/>
    <w:rsid w:val="00095122"/>
    <w:rsid w:val="000951A2"/>
    <w:rsid w:val="0009524D"/>
    <w:rsid w:val="000954D5"/>
    <w:rsid w:val="000955D6"/>
    <w:rsid w:val="000955EE"/>
    <w:rsid w:val="00095742"/>
    <w:rsid w:val="000957C0"/>
    <w:rsid w:val="000958A0"/>
    <w:rsid w:val="00095BE9"/>
    <w:rsid w:val="00095D40"/>
    <w:rsid w:val="00096051"/>
    <w:rsid w:val="00096122"/>
    <w:rsid w:val="0009618A"/>
    <w:rsid w:val="000963AF"/>
    <w:rsid w:val="000966B0"/>
    <w:rsid w:val="000968CD"/>
    <w:rsid w:val="00096A7E"/>
    <w:rsid w:val="00096C67"/>
    <w:rsid w:val="00096E31"/>
    <w:rsid w:val="00096FD8"/>
    <w:rsid w:val="000970AC"/>
    <w:rsid w:val="000970BD"/>
    <w:rsid w:val="000970E8"/>
    <w:rsid w:val="00097356"/>
    <w:rsid w:val="00097433"/>
    <w:rsid w:val="000974F7"/>
    <w:rsid w:val="000977CC"/>
    <w:rsid w:val="00097A2D"/>
    <w:rsid w:val="00097ABB"/>
    <w:rsid w:val="00097C49"/>
    <w:rsid w:val="00097C51"/>
    <w:rsid w:val="00097F7B"/>
    <w:rsid w:val="000A006A"/>
    <w:rsid w:val="000A0125"/>
    <w:rsid w:val="000A017E"/>
    <w:rsid w:val="000A0210"/>
    <w:rsid w:val="000A02F1"/>
    <w:rsid w:val="000A043B"/>
    <w:rsid w:val="000A050F"/>
    <w:rsid w:val="000A0520"/>
    <w:rsid w:val="000A067B"/>
    <w:rsid w:val="000A075F"/>
    <w:rsid w:val="000A078B"/>
    <w:rsid w:val="000A0833"/>
    <w:rsid w:val="000A084E"/>
    <w:rsid w:val="000A08FB"/>
    <w:rsid w:val="000A0917"/>
    <w:rsid w:val="000A0966"/>
    <w:rsid w:val="000A0C37"/>
    <w:rsid w:val="000A0D49"/>
    <w:rsid w:val="000A0D74"/>
    <w:rsid w:val="000A0F5D"/>
    <w:rsid w:val="000A1037"/>
    <w:rsid w:val="000A1168"/>
    <w:rsid w:val="000A11B9"/>
    <w:rsid w:val="000A11D5"/>
    <w:rsid w:val="000A1652"/>
    <w:rsid w:val="000A1760"/>
    <w:rsid w:val="000A17AE"/>
    <w:rsid w:val="000A18AC"/>
    <w:rsid w:val="000A1988"/>
    <w:rsid w:val="000A19F9"/>
    <w:rsid w:val="000A1C75"/>
    <w:rsid w:val="000A1CB0"/>
    <w:rsid w:val="000A1D16"/>
    <w:rsid w:val="000A1EAD"/>
    <w:rsid w:val="000A1FB5"/>
    <w:rsid w:val="000A2028"/>
    <w:rsid w:val="000A20B2"/>
    <w:rsid w:val="000A20D2"/>
    <w:rsid w:val="000A25A0"/>
    <w:rsid w:val="000A25DC"/>
    <w:rsid w:val="000A2902"/>
    <w:rsid w:val="000A29D6"/>
    <w:rsid w:val="000A2A2C"/>
    <w:rsid w:val="000A2AE0"/>
    <w:rsid w:val="000A2CBB"/>
    <w:rsid w:val="000A2D70"/>
    <w:rsid w:val="000A2EE8"/>
    <w:rsid w:val="000A2EF5"/>
    <w:rsid w:val="000A2F86"/>
    <w:rsid w:val="000A2F91"/>
    <w:rsid w:val="000A2F9D"/>
    <w:rsid w:val="000A3165"/>
    <w:rsid w:val="000A317D"/>
    <w:rsid w:val="000A3188"/>
    <w:rsid w:val="000A34B7"/>
    <w:rsid w:val="000A34F1"/>
    <w:rsid w:val="000A35EC"/>
    <w:rsid w:val="000A3853"/>
    <w:rsid w:val="000A38A0"/>
    <w:rsid w:val="000A397D"/>
    <w:rsid w:val="000A3A6C"/>
    <w:rsid w:val="000A3B5C"/>
    <w:rsid w:val="000A3BC5"/>
    <w:rsid w:val="000A3C71"/>
    <w:rsid w:val="000A3CA7"/>
    <w:rsid w:val="000A41FE"/>
    <w:rsid w:val="000A465F"/>
    <w:rsid w:val="000A4897"/>
    <w:rsid w:val="000A4B21"/>
    <w:rsid w:val="000A4C95"/>
    <w:rsid w:val="000A4FDF"/>
    <w:rsid w:val="000A5076"/>
    <w:rsid w:val="000A50BE"/>
    <w:rsid w:val="000A50D5"/>
    <w:rsid w:val="000A58CC"/>
    <w:rsid w:val="000A5931"/>
    <w:rsid w:val="000A597A"/>
    <w:rsid w:val="000A59C4"/>
    <w:rsid w:val="000A5A28"/>
    <w:rsid w:val="000A5DAD"/>
    <w:rsid w:val="000A5E22"/>
    <w:rsid w:val="000A5FC7"/>
    <w:rsid w:val="000A6288"/>
    <w:rsid w:val="000A629A"/>
    <w:rsid w:val="000A6419"/>
    <w:rsid w:val="000A65E9"/>
    <w:rsid w:val="000A66C3"/>
    <w:rsid w:val="000A66DA"/>
    <w:rsid w:val="000A6884"/>
    <w:rsid w:val="000A6911"/>
    <w:rsid w:val="000A6989"/>
    <w:rsid w:val="000A6A51"/>
    <w:rsid w:val="000A6AAF"/>
    <w:rsid w:val="000A6B63"/>
    <w:rsid w:val="000A6C65"/>
    <w:rsid w:val="000A6CDA"/>
    <w:rsid w:val="000A7287"/>
    <w:rsid w:val="000A73DD"/>
    <w:rsid w:val="000A7435"/>
    <w:rsid w:val="000A7438"/>
    <w:rsid w:val="000A7477"/>
    <w:rsid w:val="000A7580"/>
    <w:rsid w:val="000A78C8"/>
    <w:rsid w:val="000A7A99"/>
    <w:rsid w:val="000A7CAB"/>
    <w:rsid w:val="000A7F95"/>
    <w:rsid w:val="000B0042"/>
    <w:rsid w:val="000B00CE"/>
    <w:rsid w:val="000B0130"/>
    <w:rsid w:val="000B0179"/>
    <w:rsid w:val="000B01CD"/>
    <w:rsid w:val="000B0316"/>
    <w:rsid w:val="000B0488"/>
    <w:rsid w:val="000B0504"/>
    <w:rsid w:val="000B05A6"/>
    <w:rsid w:val="000B06C4"/>
    <w:rsid w:val="000B0720"/>
    <w:rsid w:val="000B0905"/>
    <w:rsid w:val="000B09B6"/>
    <w:rsid w:val="000B0A90"/>
    <w:rsid w:val="000B0BB0"/>
    <w:rsid w:val="000B0C5A"/>
    <w:rsid w:val="000B0DF5"/>
    <w:rsid w:val="000B0E32"/>
    <w:rsid w:val="000B0FD0"/>
    <w:rsid w:val="000B100A"/>
    <w:rsid w:val="000B141F"/>
    <w:rsid w:val="000B153B"/>
    <w:rsid w:val="000B1589"/>
    <w:rsid w:val="000B1758"/>
    <w:rsid w:val="000B1846"/>
    <w:rsid w:val="000B197D"/>
    <w:rsid w:val="000B1A6B"/>
    <w:rsid w:val="000B1B4C"/>
    <w:rsid w:val="000B1DA2"/>
    <w:rsid w:val="000B1DB0"/>
    <w:rsid w:val="000B1E90"/>
    <w:rsid w:val="000B1F53"/>
    <w:rsid w:val="000B20AA"/>
    <w:rsid w:val="000B20C7"/>
    <w:rsid w:val="000B21A7"/>
    <w:rsid w:val="000B2541"/>
    <w:rsid w:val="000B2649"/>
    <w:rsid w:val="000B285D"/>
    <w:rsid w:val="000B2913"/>
    <w:rsid w:val="000B2990"/>
    <w:rsid w:val="000B2A41"/>
    <w:rsid w:val="000B2BDA"/>
    <w:rsid w:val="000B2D7B"/>
    <w:rsid w:val="000B2E31"/>
    <w:rsid w:val="000B2E46"/>
    <w:rsid w:val="000B2E71"/>
    <w:rsid w:val="000B2F83"/>
    <w:rsid w:val="000B2FDC"/>
    <w:rsid w:val="000B3689"/>
    <w:rsid w:val="000B3A0F"/>
    <w:rsid w:val="000B3C1D"/>
    <w:rsid w:val="000B3D3D"/>
    <w:rsid w:val="000B3D44"/>
    <w:rsid w:val="000B3D8E"/>
    <w:rsid w:val="000B3D9A"/>
    <w:rsid w:val="000B3E4B"/>
    <w:rsid w:val="000B4003"/>
    <w:rsid w:val="000B4154"/>
    <w:rsid w:val="000B4247"/>
    <w:rsid w:val="000B4389"/>
    <w:rsid w:val="000B4628"/>
    <w:rsid w:val="000B49D1"/>
    <w:rsid w:val="000B49F8"/>
    <w:rsid w:val="000B4A6E"/>
    <w:rsid w:val="000B4AAE"/>
    <w:rsid w:val="000B4D20"/>
    <w:rsid w:val="000B4EDD"/>
    <w:rsid w:val="000B520D"/>
    <w:rsid w:val="000B5275"/>
    <w:rsid w:val="000B52A9"/>
    <w:rsid w:val="000B5340"/>
    <w:rsid w:val="000B5431"/>
    <w:rsid w:val="000B5564"/>
    <w:rsid w:val="000B5705"/>
    <w:rsid w:val="000B574D"/>
    <w:rsid w:val="000B598D"/>
    <w:rsid w:val="000B59F1"/>
    <w:rsid w:val="000B5A52"/>
    <w:rsid w:val="000B5B6B"/>
    <w:rsid w:val="000B5F5E"/>
    <w:rsid w:val="000B60E0"/>
    <w:rsid w:val="000B64E0"/>
    <w:rsid w:val="000B667D"/>
    <w:rsid w:val="000B6B8F"/>
    <w:rsid w:val="000B6D2F"/>
    <w:rsid w:val="000B6EBC"/>
    <w:rsid w:val="000B6F69"/>
    <w:rsid w:val="000B6FE0"/>
    <w:rsid w:val="000B7171"/>
    <w:rsid w:val="000B72A2"/>
    <w:rsid w:val="000B72A9"/>
    <w:rsid w:val="000B72C6"/>
    <w:rsid w:val="000B7314"/>
    <w:rsid w:val="000B73FB"/>
    <w:rsid w:val="000B7610"/>
    <w:rsid w:val="000B7787"/>
    <w:rsid w:val="000B79D8"/>
    <w:rsid w:val="000B7B2F"/>
    <w:rsid w:val="000B7B73"/>
    <w:rsid w:val="000B7C3F"/>
    <w:rsid w:val="000B7DA3"/>
    <w:rsid w:val="000B7F3C"/>
    <w:rsid w:val="000B7F72"/>
    <w:rsid w:val="000B7FEE"/>
    <w:rsid w:val="000C02F0"/>
    <w:rsid w:val="000C04D5"/>
    <w:rsid w:val="000C058C"/>
    <w:rsid w:val="000C07A4"/>
    <w:rsid w:val="000C07C9"/>
    <w:rsid w:val="000C0935"/>
    <w:rsid w:val="000C09DA"/>
    <w:rsid w:val="000C0BDA"/>
    <w:rsid w:val="000C0C80"/>
    <w:rsid w:val="000C0DBC"/>
    <w:rsid w:val="000C0E3E"/>
    <w:rsid w:val="000C0ECD"/>
    <w:rsid w:val="000C0F8F"/>
    <w:rsid w:val="000C1162"/>
    <w:rsid w:val="000C118F"/>
    <w:rsid w:val="000C13BE"/>
    <w:rsid w:val="000C1468"/>
    <w:rsid w:val="000C1595"/>
    <w:rsid w:val="000C1655"/>
    <w:rsid w:val="000C170C"/>
    <w:rsid w:val="000C1851"/>
    <w:rsid w:val="000C1A2A"/>
    <w:rsid w:val="000C1A9F"/>
    <w:rsid w:val="000C1C08"/>
    <w:rsid w:val="000C1D1B"/>
    <w:rsid w:val="000C1DAA"/>
    <w:rsid w:val="000C1FC0"/>
    <w:rsid w:val="000C21D7"/>
    <w:rsid w:val="000C24BD"/>
    <w:rsid w:val="000C2582"/>
    <w:rsid w:val="000C25C8"/>
    <w:rsid w:val="000C2719"/>
    <w:rsid w:val="000C2990"/>
    <w:rsid w:val="000C2C06"/>
    <w:rsid w:val="000C2CDA"/>
    <w:rsid w:val="000C2EEE"/>
    <w:rsid w:val="000C3333"/>
    <w:rsid w:val="000C33BE"/>
    <w:rsid w:val="000C34D9"/>
    <w:rsid w:val="000C3656"/>
    <w:rsid w:val="000C36A2"/>
    <w:rsid w:val="000C3AD4"/>
    <w:rsid w:val="000C3B9A"/>
    <w:rsid w:val="000C3BF0"/>
    <w:rsid w:val="000C3CD9"/>
    <w:rsid w:val="000C3F13"/>
    <w:rsid w:val="000C3FAC"/>
    <w:rsid w:val="000C4226"/>
    <w:rsid w:val="000C4241"/>
    <w:rsid w:val="000C42C9"/>
    <w:rsid w:val="000C442E"/>
    <w:rsid w:val="000C45D9"/>
    <w:rsid w:val="000C45F9"/>
    <w:rsid w:val="000C47B4"/>
    <w:rsid w:val="000C480B"/>
    <w:rsid w:val="000C4817"/>
    <w:rsid w:val="000C4862"/>
    <w:rsid w:val="000C4D36"/>
    <w:rsid w:val="000C4D51"/>
    <w:rsid w:val="000C4DF2"/>
    <w:rsid w:val="000C5085"/>
    <w:rsid w:val="000C5177"/>
    <w:rsid w:val="000C5227"/>
    <w:rsid w:val="000C522F"/>
    <w:rsid w:val="000C52E7"/>
    <w:rsid w:val="000C5308"/>
    <w:rsid w:val="000C5385"/>
    <w:rsid w:val="000C5557"/>
    <w:rsid w:val="000C563E"/>
    <w:rsid w:val="000C570E"/>
    <w:rsid w:val="000C5815"/>
    <w:rsid w:val="000C585F"/>
    <w:rsid w:val="000C5871"/>
    <w:rsid w:val="000C5915"/>
    <w:rsid w:val="000C5953"/>
    <w:rsid w:val="000C5A49"/>
    <w:rsid w:val="000C5B0A"/>
    <w:rsid w:val="000C5B44"/>
    <w:rsid w:val="000C5E2F"/>
    <w:rsid w:val="000C5EC2"/>
    <w:rsid w:val="000C5F4E"/>
    <w:rsid w:val="000C603D"/>
    <w:rsid w:val="000C612F"/>
    <w:rsid w:val="000C649C"/>
    <w:rsid w:val="000C659C"/>
    <w:rsid w:val="000C6632"/>
    <w:rsid w:val="000C6683"/>
    <w:rsid w:val="000C6700"/>
    <w:rsid w:val="000C6AF2"/>
    <w:rsid w:val="000C6BB2"/>
    <w:rsid w:val="000C6BFE"/>
    <w:rsid w:val="000C6E1B"/>
    <w:rsid w:val="000C6F1D"/>
    <w:rsid w:val="000C6F84"/>
    <w:rsid w:val="000C6FDE"/>
    <w:rsid w:val="000C6FEA"/>
    <w:rsid w:val="000C7413"/>
    <w:rsid w:val="000C759E"/>
    <w:rsid w:val="000C76BE"/>
    <w:rsid w:val="000C7778"/>
    <w:rsid w:val="000C7B57"/>
    <w:rsid w:val="000C7D13"/>
    <w:rsid w:val="000C7F43"/>
    <w:rsid w:val="000D0229"/>
    <w:rsid w:val="000D048F"/>
    <w:rsid w:val="000D051A"/>
    <w:rsid w:val="000D0527"/>
    <w:rsid w:val="000D06D1"/>
    <w:rsid w:val="000D094F"/>
    <w:rsid w:val="000D0A70"/>
    <w:rsid w:val="000D0C54"/>
    <w:rsid w:val="000D0F02"/>
    <w:rsid w:val="000D0F65"/>
    <w:rsid w:val="000D111E"/>
    <w:rsid w:val="000D138E"/>
    <w:rsid w:val="000D13C6"/>
    <w:rsid w:val="000D143B"/>
    <w:rsid w:val="000D1484"/>
    <w:rsid w:val="000D14EC"/>
    <w:rsid w:val="000D160D"/>
    <w:rsid w:val="000D1688"/>
    <w:rsid w:val="000D1728"/>
    <w:rsid w:val="000D176D"/>
    <w:rsid w:val="000D19CE"/>
    <w:rsid w:val="000D1A1E"/>
    <w:rsid w:val="000D1B9C"/>
    <w:rsid w:val="000D1C8A"/>
    <w:rsid w:val="000D1DBA"/>
    <w:rsid w:val="000D1E35"/>
    <w:rsid w:val="000D2037"/>
    <w:rsid w:val="000D21BF"/>
    <w:rsid w:val="000D226A"/>
    <w:rsid w:val="000D283B"/>
    <w:rsid w:val="000D28B3"/>
    <w:rsid w:val="000D290E"/>
    <w:rsid w:val="000D2981"/>
    <w:rsid w:val="000D2C13"/>
    <w:rsid w:val="000D2CA5"/>
    <w:rsid w:val="000D2E69"/>
    <w:rsid w:val="000D2EB7"/>
    <w:rsid w:val="000D2F8B"/>
    <w:rsid w:val="000D2FE1"/>
    <w:rsid w:val="000D306A"/>
    <w:rsid w:val="000D3191"/>
    <w:rsid w:val="000D31DD"/>
    <w:rsid w:val="000D3341"/>
    <w:rsid w:val="000D35B8"/>
    <w:rsid w:val="000D3670"/>
    <w:rsid w:val="000D3673"/>
    <w:rsid w:val="000D36AB"/>
    <w:rsid w:val="000D382D"/>
    <w:rsid w:val="000D38B5"/>
    <w:rsid w:val="000D39B3"/>
    <w:rsid w:val="000D3AB3"/>
    <w:rsid w:val="000D3C61"/>
    <w:rsid w:val="000D42CE"/>
    <w:rsid w:val="000D4430"/>
    <w:rsid w:val="000D4590"/>
    <w:rsid w:val="000D461D"/>
    <w:rsid w:val="000D4826"/>
    <w:rsid w:val="000D4931"/>
    <w:rsid w:val="000D4961"/>
    <w:rsid w:val="000D4B9E"/>
    <w:rsid w:val="000D4C31"/>
    <w:rsid w:val="000D4E21"/>
    <w:rsid w:val="000D5C85"/>
    <w:rsid w:val="000D5CA1"/>
    <w:rsid w:val="000D5D25"/>
    <w:rsid w:val="000D5F5B"/>
    <w:rsid w:val="000D5F8B"/>
    <w:rsid w:val="000D6379"/>
    <w:rsid w:val="000D63D7"/>
    <w:rsid w:val="000D64F5"/>
    <w:rsid w:val="000D6654"/>
    <w:rsid w:val="000D66DA"/>
    <w:rsid w:val="000D6899"/>
    <w:rsid w:val="000D68CC"/>
    <w:rsid w:val="000D6B7E"/>
    <w:rsid w:val="000D6B98"/>
    <w:rsid w:val="000D6C73"/>
    <w:rsid w:val="000D6D10"/>
    <w:rsid w:val="000D6D2C"/>
    <w:rsid w:val="000D6D70"/>
    <w:rsid w:val="000D6D8C"/>
    <w:rsid w:val="000D6DEA"/>
    <w:rsid w:val="000D6DEE"/>
    <w:rsid w:val="000D6F12"/>
    <w:rsid w:val="000D703E"/>
    <w:rsid w:val="000D73F5"/>
    <w:rsid w:val="000D7552"/>
    <w:rsid w:val="000D7ACF"/>
    <w:rsid w:val="000D7FEF"/>
    <w:rsid w:val="000E0085"/>
    <w:rsid w:val="000E00D6"/>
    <w:rsid w:val="000E02E8"/>
    <w:rsid w:val="000E0320"/>
    <w:rsid w:val="000E036F"/>
    <w:rsid w:val="000E0371"/>
    <w:rsid w:val="000E043C"/>
    <w:rsid w:val="000E0512"/>
    <w:rsid w:val="000E063C"/>
    <w:rsid w:val="000E0965"/>
    <w:rsid w:val="000E0AFA"/>
    <w:rsid w:val="000E0BA5"/>
    <w:rsid w:val="000E0BB8"/>
    <w:rsid w:val="000E0C74"/>
    <w:rsid w:val="000E0F0C"/>
    <w:rsid w:val="000E0FD9"/>
    <w:rsid w:val="000E1012"/>
    <w:rsid w:val="000E11DC"/>
    <w:rsid w:val="000E1231"/>
    <w:rsid w:val="000E125D"/>
    <w:rsid w:val="000E13B2"/>
    <w:rsid w:val="000E147D"/>
    <w:rsid w:val="000E149E"/>
    <w:rsid w:val="000E14BE"/>
    <w:rsid w:val="000E17EB"/>
    <w:rsid w:val="000E1821"/>
    <w:rsid w:val="000E19AD"/>
    <w:rsid w:val="000E1A57"/>
    <w:rsid w:val="000E1A9D"/>
    <w:rsid w:val="000E1AAB"/>
    <w:rsid w:val="000E1BF4"/>
    <w:rsid w:val="000E1C2A"/>
    <w:rsid w:val="000E1D44"/>
    <w:rsid w:val="000E1D7A"/>
    <w:rsid w:val="000E1D95"/>
    <w:rsid w:val="000E1E86"/>
    <w:rsid w:val="000E1EA0"/>
    <w:rsid w:val="000E1F8C"/>
    <w:rsid w:val="000E209C"/>
    <w:rsid w:val="000E20AB"/>
    <w:rsid w:val="000E20BD"/>
    <w:rsid w:val="000E2154"/>
    <w:rsid w:val="000E2232"/>
    <w:rsid w:val="000E22D4"/>
    <w:rsid w:val="000E2307"/>
    <w:rsid w:val="000E237B"/>
    <w:rsid w:val="000E238D"/>
    <w:rsid w:val="000E23D3"/>
    <w:rsid w:val="000E23E2"/>
    <w:rsid w:val="000E26F6"/>
    <w:rsid w:val="000E2A4E"/>
    <w:rsid w:val="000E2B53"/>
    <w:rsid w:val="000E2B62"/>
    <w:rsid w:val="000E2CF5"/>
    <w:rsid w:val="000E2E43"/>
    <w:rsid w:val="000E2EF4"/>
    <w:rsid w:val="000E2F6D"/>
    <w:rsid w:val="000E3188"/>
    <w:rsid w:val="000E35C9"/>
    <w:rsid w:val="000E385E"/>
    <w:rsid w:val="000E38BD"/>
    <w:rsid w:val="000E3964"/>
    <w:rsid w:val="000E39CC"/>
    <w:rsid w:val="000E3A2B"/>
    <w:rsid w:val="000E3AA5"/>
    <w:rsid w:val="000E3E96"/>
    <w:rsid w:val="000E3F57"/>
    <w:rsid w:val="000E422E"/>
    <w:rsid w:val="000E433D"/>
    <w:rsid w:val="000E4440"/>
    <w:rsid w:val="000E4494"/>
    <w:rsid w:val="000E44C5"/>
    <w:rsid w:val="000E4646"/>
    <w:rsid w:val="000E47FA"/>
    <w:rsid w:val="000E493E"/>
    <w:rsid w:val="000E494A"/>
    <w:rsid w:val="000E4AB5"/>
    <w:rsid w:val="000E4BF4"/>
    <w:rsid w:val="000E4C20"/>
    <w:rsid w:val="000E4D11"/>
    <w:rsid w:val="000E4D4A"/>
    <w:rsid w:val="000E4E70"/>
    <w:rsid w:val="000E50C2"/>
    <w:rsid w:val="000E510B"/>
    <w:rsid w:val="000E511A"/>
    <w:rsid w:val="000E51A8"/>
    <w:rsid w:val="000E5335"/>
    <w:rsid w:val="000E5537"/>
    <w:rsid w:val="000E5803"/>
    <w:rsid w:val="000E58B1"/>
    <w:rsid w:val="000E5930"/>
    <w:rsid w:val="000E5ABC"/>
    <w:rsid w:val="000E5B94"/>
    <w:rsid w:val="000E5C71"/>
    <w:rsid w:val="000E5CA2"/>
    <w:rsid w:val="000E5D6A"/>
    <w:rsid w:val="000E5F81"/>
    <w:rsid w:val="000E6005"/>
    <w:rsid w:val="000E6095"/>
    <w:rsid w:val="000E6307"/>
    <w:rsid w:val="000E6442"/>
    <w:rsid w:val="000E64B5"/>
    <w:rsid w:val="000E65E6"/>
    <w:rsid w:val="000E67B7"/>
    <w:rsid w:val="000E6A60"/>
    <w:rsid w:val="000E6B1A"/>
    <w:rsid w:val="000E6E76"/>
    <w:rsid w:val="000E6F4F"/>
    <w:rsid w:val="000E6FDA"/>
    <w:rsid w:val="000E7059"/>
    <w:rsid w:val="000E70B2"/>
    <w:rsid w:val="000E731C"/>
    <w:rsid w:val="000E743C"/>
    <w:rsid w:val="000E7481"/>
    <w:rsid w:val="000E74F6"/>
    <w:rsid w:val="000E752A"/>
    <w:rsid w:val="000E756F"/>
    <w:rsid w:val="000E7A85"/>
    <w:rsid w:val="000E7B08"/>
    <w:rsid w:val="000E7B32"/>
    <w:rsid w:val="000E7BBC"/>
    <w:rsid w:val="000E7C12"/>
    <w:rsid w:val="000E7CFC"/>
    <w:rsid w:val="000E7E58"/>
    <w:rsid w:val="000E7F8C"/>
    <w:rsid w:val="000E7FDE"/>
    <w:rsid w:val="000F00D3"/>
    <w:rsid w:val="000F0140"/>
    <w:rsid w:val="000F03CB"/>
    <w:rsid w:val="000F072E"/>
    <w:rsid w:val="000F0930"/>
    <w:rsid w:val="000F09FB"/>
    <w:rsid w:val="000F0AA2"/>
    <w:rsid w:val="000F0AB4"/>
    <w:rsid w:val="000F0EF7"/>
    <w:rsid w:val="000F0F8F"/>
    <w:rsid w:val="000F1358"/>
    <w:rsid w:val="000F1722"/>
    <w:rsid w:val="000F1A07"/>
    <w:rsid w:val="000F1A30"/>
    <w:rsid w:val="000F1A8D"/>
    <w:rsid w:val="000F1D05"/>
    <w:rsid w:val="000F1D9B"/>
    <w:rsid w:val="000F1E3D"/>
    <w:rsid w:val="000F1EB5"/>
    <w:rsid w:val="000F209C"/>
    <w:rsid w:val="000F2434"/>
    <w:rsid w:val="000F25EB"/>
    <w:rsid w:val="000F263A"/>
    <w:rsid w:val="000F290E"/>
    <w:rsid w:val="000F2927"/>
    <w:rsid w:val="000F292F"/>
    <w:rsid w:val="000F29DA"/>
    <w:rsid w:val="000F2B78"/>
    <w:rsid w:val="000F2DE5"/>
    <w:rsid w:val="000F2E79"/>
    <w:rsid w:val="000F30A1"/>
    <w:rsid w:val="000F320A"/>
    <w:rsid w:val="000F325A"/>
    <w:rsid w:val="000F352C"/>
    <w:rsid w:val="000F35C4"/>
    <w:rsid w:val="000F38C5"/>
    <w:rsid w:val="000F38D6"/>
    <w:rsid w:val="000F3B11"/>
    <w:rsid w:val="000F3BDF"/>
    <w:rsid w:val="000F3D87"/>
    <w:rsid w:val="000F416F"/>
    <w:rsid w:val="000F46BA"/>
    <w:rsid w:val="000F47AA"/>
    <w:rsid w:val="000F4844"/>
    <w:rsid w:val="000F49AD"/>
    <w:rsid w:val="000F4CCD"/>
    <w:rsid w:val="000F4D5B"/>
    <w:rsid w:val="000F4FEE"/>
    <w:rsid w:val="000F511B"/>
    <w:rsid w:val="000F5278"/>
    <w:rsid w:val="000F5630"/>
    <w:rsid w:val="000F567F"/>
    <w:rsid w:val="000F56BD"/>
    <w:rsid w:val="000F56C8"/>
    <w:rsid w:val="000F5747"/>
    <w:rsid w:val="000F58AD"/>
    <w:rsid w:val="000F5A1C"/>
    <w:rsid w:val="000F5B47"/>
    <w:rsid w:val="000F5BF1"/>
    <w:rsid w:val="000F5CB0"/>
    <w:rsid w:val="000F5DAD"/>
    <w:rsid w:val="000F5DBA"/>
    <w:rsid w:val="000F5E30"/>
    <w:rsid w:val="000F5F9E"/>
    <w:rsid w:val="000F5FD5"/>
    <w:rsid w:val="000F6061"/>
    <w:rsid w:val="000F60B0"/>
    <w:rsid w:val="000F6150"/>
    <w:rsid w:val="000F6166"/>
    <w:rsid w:val="000F6194"/>
    <w:rsid w:val="000F6315"/>
    <w:rsid w:val="000F6469"/>
    <w:rsid w:val="000F655E"/>
    <w:rsid w:val="000F6585"/>
    <w:rsid w:val="000F6879"/>
    <w:rsid w:val="000F6C9B"/>
    <w:rsid w:val="000F6FF8"/>
    <w:rsid w:val="000F7176"/>
    <w:rsid w:val="000F720C"/>
    <w:rsid w:val="000F72F4"/>
    <w:rsid w:val="000F732A"/>
    <w:rsid w:val="000F7441"/>
    <w:rsid w:val="000F75F2"/>
    <w:rsid w:val="000F760F"/>
    <w:rsid w:val="000F76D1"/>
    <w:rsid w:val="000F775C"/>
    <w:rsid w:val="000F77D5"/>
    <w:rsid w:val="000F7906"/>
    <w:rsid w:val="000F79CB"/>
    <w:rsid w:val="000F79F6"/>
    <w:rsid w:val="000F7AC1"/>
    <w:rsid w:val="000F7D07"/>
    <w:rsid w:val="000F7E1A"/>
    <w:rsid w:val="000F7ED0"/>
    <w:rsid w:val="000F7F39"/>
    <w:rsid w:val="0010000F"/>
    <w:rsid w:val="001001CE"/>
    <w:rsid w:val="001003CC"/>
    <w:rsid w:val="001003F8"/>
    <w:rsid w:val="001004D8"/>
    <w:rsid w:val="0010052C"/>
    <w:rsid w:val="0010061C"/>
    <w:rsid w:val="00100864"/>
    <w:rsid w:val="0010086E"/>
    <w:rsid w:val="00100903"/>
    <w:rsid w:val="00100BFD"/>
    <w:rsid w:val="00100C10"/>
    <w:rsid w:val="00100F51"/>
    <w:rsid w:val="00100F95"/>
    <w:rsid w:val="0010128B"/>
    <w:rsid w:val="001012CF"/>
    <w:rsid w:val="00101618"/>
    <w:rsid w:val="00101631"/>
    <w:rsid w:val="001019AE"/>
    <w:rsid w:val="00101A0D"/>
    <w:rsid w:val="00101A42"/>
    <w:rsid w:val="00101AAE"/>
    <w:rsid w:val="00101ADD"/>
    <w:rsid w:val="00101AF8"/>
    <w:rsid w:val="00101B99"/>
    <w:rsid w:val="00101BE9"/>
    <w:rsid w:val="00101C5F"/>
    <w:rsid w:val="00101C73"/>
    <w:rsid w:val="00101F37"/>
    <w:rsid w:val="001020D2"/>
    <w:rsid w:val="001021C8"/>
    <w:rsid w:val="001023C0"/>
    <w:rsid w:val="001023D7"/>
    <w:rsid w:val="0010246A"/>
    <w:rsid w:val="0010247F"/>
    <w:rsid w:val="00102631"/>
    <w:rsid w:val="001026B9"/>
    <w:rsid w:val="00102857"/>
    <w:rsid w:val="0010285C"/>
    <w:rsid w:val="001029F8"/>
    <w:rsid w:val="00102AD1"/>
    <w:rsid w:val="00102AFF"/>
    <w:rsid w:val="00102B60"/>
    <w:rsid w:val="00102BAE"/>
    <w:rsid w:val="00102C92"/>
    <w:rsid w:val="001033C5"/>
    <w:rsid w:val="0010359A"/>
    <w:rsid w:val="00103733"/>
    <w:rsid w:val="001037C6"/>
    <w:rsid w:val="00103E37"/>
    <w:rsid w:val="00103ED3"/>
    <w:rsid w:val="00103ED6"/>
    <w:rsid w:val="00103FCF"/>
    <w:rsid w:val="00104151"/>
    <w:rsid w:val="00104221"/>
    <w:rsid w:val="0010435F"/>
    <w:rsid w:val="001043B7"/>
    <w:rsid w:val="00104428"/>
    <w:rsid w:val="00104494"/>
    <w:rsid w:val="001044F1"/>
    <w:rsid w:val="0010464D"/>
    <w:rsid w:val="001046EB"/>
    <w:rsid w:val="0010475C"/>
    <w:rsid w:val="001047F1"/>
    <w:rsid w:val="001047F9"/>
    <w:rsid w:val="0010480E"/>
    <w:rsid w:val="00104973"/>
    <w:rsid w:val="001049CF"/>
    <w:rsid w:val="00104BFA"/>
    <w:rsid w:val="00104CA8"/>
    <w:rsid w:val="00104EAB"/>
    <w:rsid w:val="001051BD"/>
    <w:rsid w:val="0010523A"/>
    <w:rsid w:val="0010523E"/>
    <w:rsid w:val="00105365"/>
    <w:rsid w:val="001053DA"/>
    <w:rsid w:val="001053FD"/>
    <w:rsid w:val="0010553F"/>
    <w:rsid w:val="001055E1"/>
    <w:rsid w:val="001056A2"/>
    <w:rsid w:val="001056F9"/>
    <w:rsid w:val="0010570A"/>
    <w:rsid w:val="00105840"/>
    <w:rsid w:val="00105979"/>
    <w:rsid w:val="00105A99"/>
    <w:rsid w:val="00105B9B"/>
    <w:rsid w:val="00105C51"/>
    <w:rsid w:val="00105C86"/>
    <w:rsid w:val="00105CDD"/>
    <w:rsid w:val="00105F9A"/>
    <w:rsid w:val="0010629A"/>
    <w:rsid w:val="001062C1"/>
    <w:rsid w:val="00106314"/>
    <w:rsid w:val="00106394"/>
    <w:rsid w:val="001064BD"/>
    <w:rsid w:val="001069E1"/>
    <w:rsid w:val="00106DAB"/>
    <w:rsid w:val="00106E0D"/>
    <w:rsid w:val="00106E31"/>
    <w:rsid w:val="00106F97"/>
    <w:rsid w:val="0010710C"/>
    <w:rsid w:val="001071C1"/>
    <w:rsid w:val="00107357"/>
    <w:rsid w:val="0010774E"/>
    <w:rsid w:val="00107829"/>
    <w:rsid w:val="001079A1"/>
    <w:rsid w:val="00107AB6"/>
    <w:rsid w:val="00107AC1"/>
    <w:rsid w:val="00107ACB"/>
    <w:rsid w:val="00107C0A"/>
    <w:rsid w:val="00107C45"/>
    <w:rsid w:val="00107D0C"/>
    <w:rsid w:val="00110645"/>
    <w:rsid w:val="0011068D"/>
    <w:rsid w:val="001106AD"/>
    <w:rsid w:val="00110A05"/>
    <w:rsid w:val="00110E47"/>
    <w:rsid w:val="00110F15"/>
    <w:rsid w:val="00111266"/>
    <w:rsid w:val="0011136D"/>
    <w:rsid w:val="001113BC"/>
    <w:rsid w:val="00111400"/>
    <w:rsid w:val="0011140E"/>
    <w:rsid w:val="00111456"/>
    <w:rsid w:val="001115C0"/>
    <w:rsid w:val="001116CB"/>
    <w:rsid w:val="001116F9"/>
    <w:rsid w:val="00111750"/>
    <w:rsid w:val="001117C3"/>
    <w:rsid w:val="00111805"/>
    <w:rsid w:val="0011186D"/>
    <w:rsid w:val="00111986"/>
    <w:rsid w:val="001119C4"/>
    <w:rsid w:val="001119F9"/>
    <w:rsid w:val="00111AF2"/>
    <w:rsid w:val="00111D05"/>
    <w:rsid w:val="00111D76"/>
    <w:rsid w:val="00111E17"/>
    <w:rsid w:val="00112004"/>
    <w:rsid w:val="0011200D"/>
    <w:rsid w:val="00112078"/>
    <w:rsid w:val="0011213E"/>
    <w:rsid w:val="001121CF"/>
    <w:rsid w:val="001122BE"/>
    <w:rsid w:val="0011233B"/>
    <w:rsid w:val="00112535"/>
    <w:rsid w:val="00112684"/>
    <w:rsid w:val="00112ABC"/>
    <w:rsid w:val="00112B2A"/>
    <w:rsid w:val="00112B5A"/>
    <w:rsid w:val="00112C49"/>
    <w:rsid w:val="00112CE3"/>
    <w:rsid w:val="00112D10"/>
    <w:rsid w:val="00113136"/>
    <w:rsid w:val="00113208"/>
    <w:rsid w:val="001132ED"/>
    <w:rsid w:val="0011347B"/>
    <w:rsid w:val="001136EB"/>
    <w:rsid w:val="00113786"/>
    <w:rsid w:val="001137B9"/>
    <w:rsid w:val="0011381B"/>
    <w:rsid w:val="001138A0"/>
    <w:rsid w:val="0011396A"/>
    <w:rsid w:val="0011396F"/>
    <w:rsid w:val="00113999"/>
    <w:rsid w:val="00113B02"/>
    <w:rsid w:val="00113B42"/>
    <w:rsid w:val="00113CE1"/>
    <w:rsid w:val="0011403D"/>
    <w:rsid w:val="0011412D"/>
    <w:rsid w:val="00114369"/>
    <w:rsid w:val="001143A7"/>
    <w:rsid w:val="0011447F"/>
    <w:rsid w:val="00114645"/>
    <w:rsid w:val="0011477D"/>
    <w:rsid w:val="00114812"/>
    <w:rsid w:val="00114818"/>
    <w:rsid w:val="00114868"/>
    <w:rsid w:val="00114881"/>
    <w:rsid w:val="00114C3D"/>
    <w:rsid w:val="00114CA2"/>
    <w:rsid w:val="00114CCC"/>
    <w:rsid w:val="00114EA9"/>
    <w:rsid w:val="0011512B"/>
    <w:rsid w:val="001151BB"/>
    <w:rsid w:val="0011525C"/>
    <w:rsid w:val="001152BB"/>
    <w:rsid w:val="001152F5"/>
    <w:rsid w:val="00115349"/>
    <w:rsid w:val="0011537D"/>
    <w:rsid w:val="001153A6"/>
    <w:rsid w:val="001154F4"/>
    <w:rsid w:val="001155BC"/>
    <w:rsid w:val="001157FF"/>
    <w:rsid w:val="0011595C"/>
    <w:rsid w:val="00115B1F"/>
    <w:rsid w:val="00115C61"/>
    <w:rsid w:val="00115CDB"/>
    <w:rsid w:val="00115CFD"/>
    <w:rsid w:val="00115D14"/>
    <w:rsid w:val="00115FBD"/>
    <w:rsid w:val="00116137"/>
    <w:rsid w:val="001161BB"/>
    <w:rsid w:val="00116317"/>
    <w:rsid w:val="0011637A"/>
    <w:rsid w:val="00116403"/>
    <w:rsid w:val="00116733"/>
    <w:rsid w:val="001168DD"/>
    <w:rsid w:val="0011697E"/>
    <w:rsid w:val="0011699B"/>
    <w:rsid w:val="00116A64"/>
    <w:rsid w:val="00116ADD"/>
    <w:rsid w:val="00116B3C"/>
    <w:rsid w:val="00116B58"/>
    <w:rsid w:val="00116BD1"/>
    <w:rsid w:val="00116BE4"/>
    <w:rsid w:val="00116E0C"/>
    <w:rsid w:val="00117399"/>
    <w:rsid w:val="001173A3"/>
    <w:rsid w:val="001173B5"/>
    <w:rsid w:val="001173C6"/>
    <w:rsid w:val="00117569"/>
    <w:rsid w:val="001175E8"/>
    <w:rsid w:val="001176FE"/>
    <w:rsid w:val="0011777E"/>
    <w:rsid w:val="00117829"/>
    <w:rsid w:val="001178F1"/>
    <w:rsid w:val="00117A27"/>
    <w:rsid w:val="00117A52"/>
    <w:rsid w:val="00117B13"/>
    <w:rsid w:val="00117C49"/>
    <w:rsid w:val="00117C70"/>
    <w:rsid w:val="00117C8D"/>
    <w:rsid w:val="00117D96"/>
    <w:rsid w:val="00117D9A"/>
    <w:rsid w:val="00117DBB"/>
    <w:rsid w:val="00117FC0"/>
    <w:rsid w:val="00117FE6"/>
    <w:rsid w:val="00120063"/>
    <w:rsid w:val="001202E1"/>
    <w:rsid w:val="00120390"/>
    <w:rsid w:val="00120407"/>
    <w:rsid w:val="001207C4"/>
    <w:rsid w:val="00120808"/>
    <w:rsid w:val="001209C5"/>
    <w:rsid w:val="00120AF5"/>
    <w:rsid w:val="00120B10"/>
    <w:rsid w:val="00120CFC"/>
    <w:rsid w:val="00120D07"/>
    <w:rsid w:val="00120E3A"/>
    <w:rsid w:val="0012100F"/>
    <w:rsid w:val="001212EE"/>
    <w:rsid w:val="00121379"/>
    <w:rsid w:val="001213F2"/>
    <w:rsid w:val="00121452"/>
    <w:rsid w:val="001215A3"/>
    <w:rsid w:val="001218B7"/>
    <w:rsid w:val="00121A05"/>
    <w:rsid w:val="00121B8B"/>
    <w:rsid w:val="00121DE1"/>
    <w:rsid w:val="00121DE9"/>
    <w:rsid w:val="00121E62"/>
    <w:rsid w:val="00122034"/>
    <w:rsid w:val="0012215C"/>
    <w:rsid w:val="001221CB"/>
    <w:rsid w:val="001222AB"/>
    <w:rsid w:val="001222BE"/>
    <w:rsid w:val="00122401"/>
    <w:rsid w:val="00122512"/>
    <w:rsid w:val="001225B7"/>
    <w:rsid w:val="001225D7"/>
    <w:rsid w:val="0012285A"/>
    <w:rsid w:val="00122876"/>
    <w:rsid w:val="001228B8"/>
    <w:rsid w:val="00122A35"/>
    <w:rsid w:val="00122C56"/>
    <w:rsid w:val="00122CDA"/>
    <w:rsid w:val="00122D19"/>
    <w:rsid w:val="001230A6"/>
    <w:rsid w:val="0012326D"/>
    <w:rsid w:val="00123349"/>
    <w:rsid w:val="001235B6"/>
    <w:rsid w:val="001237E9"/>
    <w:rsid w:val="00123926"/>
    <w:rsid w:val="00123946"/>
    <w:rsid w:val="00123A11"/>
    <w:rsid w:val="00123B57"/>
    <w:rsid w:val="00123DFF"/>
    <w:rsid w:val="001240D5"/>
    <w:rsid w:val="00124206"/>
    <w:rsid w:val="0012426C"/>
    <w:rsid w:val="001242C1"/>
    <w:rsid w:val="001245B4"/>
    <w:rsid w:val="001245EC"/>
    <w:rsid w:val="0012476E"/>
    <w:rsid w:val="001247D6"/>
    <w:rsid w:val="0012481E"/>
    <w:rsid w:val="001249E3"/>
    <w:rsid w:val="00124A59"/>
    <w:rsid w:val="00124DD1"/>
    <w:rsid w:val="00124E5D"/>
    <w:rsid w:val="00124FF7"/>
    <w:rsid w:val="0012501C"/>
    <w:rsid w:val="001250F8"/>
    <w:rsid w:val="00125150"/>
    <w:rsid w:val="00125185"/>
    <w:rsid w:val="0012518D"/>
    <w:rsid w:val="0012534E"/>
    <w:rsid w:val="001258EB"/>
    <w:rsid w:val="001258F8"/>
    <w:rsid w:val="001259B3"/>
    <w:rsid w:val="00125A4A"/>
    <w:rsid w:val="00125BBA"/>
    <w:rsid w:val="00125DAC"/>
    <w:rsid w:val="00125DD9"/>
    <w:rsid w:val="00125E2F"/>
    <w:rsid w:val="0012601F"/>
    <w:rsid w:val="00126137"/>
    <w:rsid w:val="00126166"/>
    <w:rsid w:val="00126436"/>
    <w:rsid w:val="00126532"/>
    <w:rsid w:val="0012669C"/>
    <w:rsid w:val="001267A9"/>
    <w:rsid w:val="00126813"/>
    <w:rsid w:val="00126995"/>
    <w:rsid w:val="00126B28"/>
    <w:rsid w:val="00126B92"/>
    <w:rsid w:val="00126B96"/>
    <w:rsid w:val="00126C84"/>
    <w:rsid w:val="00126D95"/>
    <w:rsid w:val="001270A0"/>
    <w:rsid w:val="001271EC"/>
    <w:rsid w:val="00127362"/>
    <w:rsid w:val="00127607"/>
    <w:rsid w:val="00127645"/>
    <w:rsid w:val="00127834"/>
    <w:rsid w:val="0012785A"/>
    <w:rsid w:val="0012788E"/>
    <w:rsid w:val="00127934"/>
    <w:rsid w:val="00127996"/>
    <w:rsid w:val="00127A9F"/>
    <w:rsid w:val="00127BDB"/>
    <w:rsid w:val="00127BEE"/>
    <w:rsid w:val="00127C93"/>
    <w:rsid w:val="00127E3A"/>
    <w:rsid w:val="00127EDB"/>
    <w:rsid w:val="00127F33"/>
    <w:rsid w:val="00127FD9"/>
    <w:rsid w:val="00130139"/>
    <w:rsid w:val="001301D9"/>
    <w:rsid w:val="001303EB"/>
    <w:rsid w:val="0013065B"/>
    <w:rsid w:val="001308D6"/>
    <w:rsid w:val="00130A00"/>
    <w:rsid w:val="00130B12"/>
    <w:rsid w:val="00130C60"/>
    <w:rsid w:val="00130EE4"/>
    <w:rsid w:val="001310DF"/>
    <w:rsid w:val="001311BD"/>
    <w:rsid w:val="00131269"/>
    <w:rsid w:val="0013126C"/>
    <w:rsid w:val="00131411"/>
    <w:rsid w:val="001314DA"/>
    <w:rsid w:val="001317DE"/>
    <w:rsid w:val="001317F6"/>
    <w:rsid w:val="0013196F"/>
    <w:rsid w:val="00131AD7"/>
    <w:rsid w:val="00131BDE"/>
    <w:rsid w:val="00131CE4"/>
    <w:rsid w:val="00131FD8"/>
    <w:rsid w:val="00132029"/>
    <w:rsid w:val="00132223"/>
    <w:rsid w:val="001322E7"/>
    <w:rsid w:val="001324D0"/>
    <w:rsid w:val="00132553"/>
    <w:rsid w:val="00132568"/>
    <w:rsid w:val="00132610"/>
    <w:rsid w:val="00132616"/>
    <w:rsid w:val="0013266F"/>
    <w:rsid w:val="00132685"/>
    <w:rsid w:val="00132FBA"/>
    <w:rsid w:val="00133156"/>
    <w:rsid w:val="0013330B"/>
    <w:rsid w:val="001333F4"/>
    <w:rsid w:val="001334A4"/>
    <w:rsid w:val="001334DF"/>
    <w:rsid w:val="001335C7"/>
    <w:rsid w:val="001338AE"/>
    <w:rsid w:val="00133970"/>
    <w:rsid w:val="00133A3B"/>
    <w:rsid w:val="00133A6B"/>
    <w:rsid w:val="00133C3C"/>
    <w:rsid w:val="00133CD6"/>
    <w:rsid w:val="00133D63"/>
    <w:rsid w:val="00133F50"/>
    <w:rsid w:val="00133FB3"/>
    <w:rsid w:val="00134086"/>
    <w:rsid w:val="00134321"/>
    <w:rsid w:val="001345F8"/>
    <w:rsid w:val="0013467E"/>
    <w:rsid w:val="0013475D"/>
    <w:rsid w:val="0013478B"/>
    <w:rsid w:val="00134966"/>
    <w:rsid w:val="00134B67"/>
    <w:rsid w:val="00134CCE"/>
    <w:rsid w:val="00134D4D"/>
    <w:rsid w:val="00134E0F"/>
    <w:rsid w:val="00134E83"/>
    <w:rsid w:val="00135030"/>
    <w:rsid w:val="001350E2"/>
    <w:rsid w:val="00135185"/>
    <w:rsid w:val="00135601"/>
    <w:rsid w:val="00135645"/>
    <w:rsid w:val="0013571C"/>
    <w:rsid w:val="00135727"/>
    <w:rsid w:val="001359B4"/>
    <w:rsid w:val="001359F3"/>
    <w:rsid w:val="00135C26"/>
    <w:rsid w:val="00135C74"/>
    <w:rsid w:val="00135D05"/>
    <w:rsid w:val="00135FB1"/>
    <w:rsid w:val="001360FD"/>
    <w:rsid w:val="001362B3"/>
    <w:rsid w:val="00136345"/>
    <w:rsid w:val="00136352"/>
    <w:rsid w:val="001363DE"/>
    <w:rsid w:val="001364CE"/>
    <w:rsid w:val="001364CF"/>
    <w:rsid w:val="001365B6"/>
    <w:rsid w:val="00136A49"/>
    <w:rsid w:val="00136B00"/>
    <w:rsid w:val="00136BFD"/>
    <w:rsid w:val="00136C98"/>
    <w:rsid w:val="00136DC3"/>
    <w:rsid w:val="00136EDD"/>
    <w:rsid w:val="00136FFD"/>
    <w:rsid w:val="001371DD"/>
    <w:rsid w:val="001373BA"/>
    <w:rsid w:val="001373FB"/>
    <w:rsid w:val="001375E7"/>
    <w:rsid w:val="001376DF"/>
    <w:rsid w:val="00137869"/>
    <w:rsid w:val="0013789E"/>
    <w:rsid w:val="00137BAC"/>
    <w:rsid w:val="00137F38"/>
    <w:rsid w:val="0014005B"/>
    <w:rsid w:val="001401F1"/>
    <w:rsid w:val="001402B1"/>
    <w:rsid w:val="00140300"/>
    <w:rsid w:val="00140406"/>
    <w:rsid w:val="0014059A"/>
    <w:rsid w:val="00140659"/>
    <w:rsid w:val="0014070C"/>
    <w:rsid w:val="00140737"/>
    <w:rsid w:val="0014079E"/>
    <w:rsid w:val="00140B43"/>
    <w:rsid w:val="00140C06"/>
    <w:rsid w:val="00140C5E"/>
    <w:rsid w:val="00140C8C"/>
    <w:rsid w:val="00140EBC"/>
    <w:rsid w:val="00140F8A"/>
    <w:rsid w:val="00141099"/>
    <w:rsid w:val="001411EC"/>
    <w:rsid w:val="001412BB"/>
    <w:rsid w:val="001412D8"/>
    <w:rsid w:val="0014136C"/>
    <w:rsid w:val="0014137F"/>
    <w:rsid w:val="001413B0"/>
    <w:rsid w:val="001413F4"/>
    <w:rsid w:val="00141414"/>
    <w:rsid w:val="00141506"/>
    <w:rsid w:val="0014157E"/>
    <w:rsid w:val="00141612"/>
    <w:rsid w:val="001417EF"/>
    <w:rsid w:val="00141820"/>
    <w:rsid w:val="0014193E"/>
    <w:rsid w:val="00141960"/>
    <w:rsid w:val="00141A8B"/>
    <w:rsid w:val="00141B0A"/>
    <w:rsid w:val="00141BDF"/>
    <w:rsid w:val="00141C14"/>
    <w:rsid w:val="00141CF0"/>
    <w:rsid w:val="00141F05"/>
    <w:rsid w:val="00142025"/>
    <w:rsid w:val="00142069"/>
    <w:rsid w:val="001420A8"/>
    <w:rsid w:val="001421C5"/>
    <w:rsid w:val="00142441"/>
    <w:rsid w:val="00142551"/>
    <w:rsid w:val="00142732"/>
    <w:rsid w:val="00142749"/>
    <w:rsid w:val="00142B0C"/>
    <w:rsid w:val="00142C89"/>
    <w:rsid w:val="00142D3B"/>
    <w:rsid w:val="00143212"/>
    <w:rsid w:val="00143219"/>
    <w:rsid w:val="00143668"/>
    <w:rsid w:val="00143A11"/>
    <w:rsid w:val="00143A69"/>
    <w:rsid w:val="00143ABE"/>
    <w:rsid w:val="00143B36"/>
    <w:rsid w:val="00143B77"/>
    <w:rsid w:val="00143B87"/>
    <w:rsid w:val="00143BA0"/>
    <w:rsid w:val="00143BC9"/>
    <w:rsid w:val="00143D36"/>
    <w:rsid w:val="00143D78"/>
    <w:rsid w:val="00143D88"/>
    <w:rsid w:val="00143DA8"/>
    <w:rsid w:val="00144060"/>
    <w:rsid w:val="00144152"/>
    <w:rsid w:val="00144176"/>
    <w:rsid w:val="00144319"/>
    <w:rsid w:val="001443F5"/>
    <w:rsid w:val="001444AE"/>
    <w:rsid w:val="001445D6"/>
    <w:rsid w:val="00144633"/>
    <w:rsid w:val="00144779"/>
    <w:rsid w:val="0014495C"/>
    <w:rsid w:val="0014511B"/>
    <w:rsid w:val="00145591"/>
    <w:rsid w:val="001455BE"/>
    <w:rsid w:val="00145621"/>
    <w:rsid w:val="00145791"/>
    <w:rsid w:val="00145CCE"/>
    <w:rsid w:val="00145D4E"/>
    <w:rsid w:val="00145E4F"/>
    <w:rsid w:val="00145EF4"/>
    <w:rsid w:val="0014608A"/>
    <w:rsid w:val="00146108"/>
    <w:rsid w:val="001461C5"/>
    <w:rsid w:val="00146303"/>
    <w:rsid w:val="0014652E"/>
    <w:rsid w:val="00146801"/>
    <w:rsid w:val="00146952"/>
    <w:rsid w:val="001469EA"/>
    <w:rsid w:val="00146AA9"/>
    <w:rsid w:val="00146C94"/>
    <w:rsid w:val="00146CD8"/>
    <w:rsid w:val="00146CDB"/>
    <w:rsid w:val="00146E0E"/>
    <w:rsid w:val="00146E52"/>
    <w:rsid w:val="00146F14"/>
    <w:rsid w:val="00146F39"/>
    <w:rsid w:val="00146FA7"/>
    <w:rsid w:val="001472E7"/>
    <w:rsid w:val="0014736F"/>
    <w:rsid w:val="001473A2"/>
    <w:rsid w:val="001473EB"/>
    <w:rsid w:val="0014786B"/>
    <w:rsid w:val="001479C0"/>
    <w:rsid w:val="00147A3E"/>
    <w:rsid w:val="00147BFA"/>
    <w:rsid w:val="00147C16"/>
    <w:rsid w:val="00147FD7"/>
    <w:rsid w:val="00150032"/>
    <w:rsid w:val="00150086"/>
    <w:rsid w:val="001500E0"/>
    <w:rsid w:val="001502C0"/>
    <w:rsid w:val="0015042D"/>
    <w:rsid w:val="0015060D"/>
    <w:rsid w:val="00150689"/>
    <w:rsid w:val="001506F6"/>
    <w:rsid w:val="001507F1"/>
    <w:rsid w:val="00150827"/>
    <w:rsid w:val="00150913"/>
    <w:rsid w:val="0015093A"/>
    <w:rsid w:val="00150963"/>
    <w:rsid w:val="00150C2F"/>
    <w:rsid w:val="00150CA8"/>
    <w:rsid w:val="00150EFE"/>
    <w:rsid w:val="00151193"/>
    <w:rsid w:val="001511F7"/>
    <w:rsid w:val="0015122B"/>
    <w:rsid w:val="0015128B"/>
    <w:rsid w:val="00151317"/>
    <w:rsid w:val="0015140F"/>
    <w:rsid w:val="00151578"/>
    <w:rsid w:val="001516B3"/>
    <w:rsid w:val="00151731"/>
    <w:rsid w:val="0015176D"/>
    <w:rsid w:val="00151791"/>
    <w:rsid w:val="001517AC"/>
    <w:rsid w:val="001517F5"/>
    <w:rsid w:val="00151918"/>
    <w:rsid w:val="00151D25"/>
    <w:rsid w:val="00151D31"/>
    <w:rsid w:val="00151FD8"/>
    <w:rsid w:val="0015208D"/>
    <w:rsid w:val="0015228A"/>
    <w:rsid w:val="0015234F"/>
    <w:rsid w:val="00152620"/>
    <w:rsid w:val="001526EE"/>
    <w:rsid w:val="001528CB"/>
    <w:rsid w:val="001529FE"/>
    <w:rsid w:val="00152ADD"/>
    <w:rsid w:val="00152AF8"/>
    <w:rsid w:val="00152B6D"/>
    <w:rsid w:val="00152C3D"/>
    <w:rsid w:val="00152DD2"/>
    <w:rsid w:val="00152E0E"/>
    <w:rsid w:val="00152EC4"/>
    <w:rsid w:val="00153022"/>
    <w:rsid w:val="001531A5"/>
    <w:rsid w:val="001534BC"/>
    <w:rsid w:val="00153556"/>
    <w:rsid w:val="00153666"/>
    <w:rsid w:val="00153888"/>
    <w:rsid w:val="001539CE"/>
    <w:rsid w:val="00153A6B"/>
    <w:rsid w:val="00153AD0"/>
    <w:rsid w:val="00153CFD"/>
    <w:rsid w:val="00153D0B"/>
    <w:rsid w:val="00153E34"/>
    <w:rsid w:val="00153F10"/>
    <w:rsid w:val="001541AF"/>
    <w:rsid w:val="001542E1"/>
    <w:rsid w:val="001544E0"/>
    <w:rsid w:val="0015480A"/>
    <w:rsid w:val="001548A5"/>
    <w:rsid w:val="00154975"/>
    <w:rsid w:val="00154B7A"/>
    <w:rsid w:val="00154C05"/>
    <w:rsid w:val="00154E2E"/>
    <w:rsid w:val="00154EB1"/>
    <w:rsid w:val="00154FAA"/>
    <w:rsid w:val="001550D8"/>
    <w:rsid w:val="001550F1"/>
    <w:rsid w:val="00155245"/>
    <w:rsid w:val="00155312"/>
    <w:rsid w:val="00155409"/>
    <w:rsid w:val="00155530"/>
    <w:rsid w:val="001555C0"/>
    <w:rsid w:val="001555CE"/>
    <w:rsid w:val="00155703"/>
    <w:rsid w:val="001557A2"/>
    <w:rsid w:val="00155977"/>
    <w:rsid w:val="0015598C"/>
    <w:rsid w:val="00155B1E"/>
    <w:rsid w:val="00155C64"/>
    <w:rsid w:val="00155D93"/>
    <w:rsid w:val="00155E6D"/>
    <w:rsid w:val="00155F46"/>
    <w:rsid w:val="00155FF1"/>
    <w:rsid w:val="0015601A"/>
    <w:rsid w:val="0015607E"/>
    <w:rsid w:val="00156443"/>
    <w:rsid w:val="001564CE"/>
    <w:rsid w:val="0015659C"/>
    <w:rsid w:val="00156786"/>
    <w:rsid w:val="001568CC"/>
    <w:rsid w:val="00156936"/>
    <w:rsid w:val="00156B9A"/>
    <w:rsid w:val="00156BFA"/>
    <w:rsid w:val="00156CCE"/>
    <w:rsid w:val="00156D98"/>
    <w:rsid w:val="00156DA0"/>
    <w:rsid w:val="00156E49"/>
    <w:rsid w:val="0015703F"/>
    <w:rsid w:val="00157195"/>
    <w:rsid w:val="0015724F"/>
    <w:rsid w:val="001572DE"/>
    <w:rsid w:val="001573C7"/>
    <w:rsid w:val="00157532"/>
    <w:rsid w:val="001575E0"/>
    <w:rsid w:val="00157618"/>
    <w:rsid w:val="001577A8"/>
    <w:rsid w:val="0015790E"/>
    <w:rsid w:val="00157989"/>
    <w:rsid w:val="00157ACF"/>
    <w:rsid w:val="00157C6C"/>
    <w:rsid w:val="00157DA3"/>
    <w:rsid w:val="00157EDA"/>
    <w:rsid w:val="00157FA8"/>
    <w:rsid w:val="00160014"/>
    <w:rsid w:val="00160249"/>
    <w:rsid w:val="001602E4"/>
    <w:rsid w:val="00160303"/>
    <w:rsid w:val="0016035C"/>
    <w:rsid w:val="00160392"/>
    <w:rsid w:val="00160ACB"/>
    <w:rsid w:val="00160ADC"/>
    <w:rsid w:val="00160B1C"/>
    <w:rsid w:val="00160CD5"/>
    <w:rsid w:val="00160D26"/>
    <w:rsid w:val="00160D2A"/>
    <w:rsid w:val="00160F31"/>
    <w:rsid w:val="00161207"/>
    <w:rsid w:val="00161247"/>
    <w:rsid w:val="001612B1"/>
    <w:rsid w:val="00161317"/>
    <w:rsid w:val="00161319"/>
    <w:rsid w:val="0016153B"/>
    <w:rsid w:val="001616B2"/>
    <w:rsid w:val="001617A5"/>
    <w:rsid w:val="001618BF"/>
    <w:rsid w:val="00161BEF"/>
    <w:rsid w:val="001620DA"/>
    <w:rsid w:val="00162131"/>
    <w:rsid w:val="00162246"/>
    <w:rsid w:val="00162486"/>
    <w:rsid w:val="001625D0"/>
    <w:rsid w:val="00162709"/>
    <w:rsid w:val="0016288C"/>
    <w:rsid w:val="001629D2"/>
    <w:rsid w:val="001629D7"/>
    <w:rsid w:val="00162A33"/>
    <w:rsid w:val="00162A4C"/>
    <w:rsid w:val="00162AC5"/>
    <w:rsid w:val="00162B80"/>
    <w:rsid w:val="00162BF5"/>
    <w:rsid w:val="00162BFF"/>
    <w:rsid w:val="00162FCF"/>
    <w:rsid w:val="001631DB"/>
    <w:rsid w:val="00163206"/>
    <w:rsid w:val="001633EA"/>
    <w:rsid w:val="0016342D"/>
    <w:rsid w:val="001634BC"/>
    <w:rsid w:val="00163F94"/>
    <w:rsid w:val="00164009"/>
    <w:rsid w:val="001640DC"/>
    <w:rsid w:val="00164154"/>
    <w:rsid w:val="001646CC"/>
    <w:rsid w:val="0016495C"/>
    <w:rsid w:val="001649B6"/>
    <w:rsid w:val="00164BED"/>
    <w:rsid w:val="00164CE9"/>
    <w:rsid w:val="00164F55"/>
    <w:rsid w:val="001650B7"/>
    <w:rsid w:val="0016513C"/>
    <w:rsid w:val="00165158"/>
    <w:rsid w:val="001651E6"/>
    <w:rsid w:val="0016523B"/>
    <w:rsid w:val="0016525B"/>
    <w:rsid w:val="0016541C"/>
    <w:rsid w:val="00165537"/>
    <w:rsid w:val="001657AE"/>
    <w:rsid w:val="001657C8"/>
    <w:rsid w:val="00165823"/>
    <w:rsid w:val="001658DD"/>
    <w:rsid w:val="00165989"/>
    <w:rsid w:val="001659C3"/>
    <w:rsid w:val="00165A81"/>
    <w:rsid w:val="00165A96"/>
    <w:rsid w:val="00165C33"/>
    <w:rsid w:val="00165CE4"/>
    <w:rsid w:val="00165EA5"/>
    <w:rsid w:val="00165EC2"/>
    <w:rsid w:val="001660EA"/>
    <w:rsid w:val="001661F9"/>
    <w:rsid w:val="00166280"/>
    <w:rsid w:val="0016668D"/>
    <w:rsid w:val="00166C06"/>
    <w:rsid w:val="00166C0F"/>
    <w:rsid w:val="00166C31"/>
    <w:rsid w:val="00166E73"/>
    <w:rsid w:val="00166F36"/>
    <w:rsid w:val="00167042"/>
    <w:rsid w:val="00167085"/>
    <w:rsid w:val="001670A2"/>
    <w:rsid w:val="0016716B"/>
    <w:rsid w:val="00167504"/>
    <w:rsid w:val="0016751E"/>
    <w:rsid w:val="0016766E"/>
    <w:rsid w:val="0016770E"/>
    <w:rsid w:val="0016789E"/>
    <w:rsid w:val="00167C09"/>
    <w:rsid w:val="00167C2B"/>
    <w:rsid w:val="00167C86"/>
    <w:rsid w:val="00167E8F"/>
    <w:rsid w:val="00167ECD"/>
    <w:rsid w:val="00167FA0"/>
    <w:rsid w:val="001704CB"/>
    <w:rsid w:val="001705E2"/>
    <w:rsid w:val="001707BF"/>
    <w:rsid w:val="00170894"/>
    <w:rsid w:val="00170A95"/>
    <w:rsid w:val="00170D38"/>
    <w:rsid w:val="00170DD7"/>
    <w:rsid w:val="00170E17"/>
    <w:rsid w:val="00170E72"/>
    <w:rsid w:val="00171024"/>
    <w:rsid w:val="0017119E"/>
    <w:rsid w:val="00171249"/>
    <w:rsid w:val="00171288"/>
    <w:rsid w:val="001713D2"/>
    <w:rsid w:val="00171443"/>
    <w:rsid w:val="00171601"/>
    <w:rsid w:val="001718C8"/>
    <w:rsid w:val="00171925"/>
    <w:rsid w:val="00171974"/>
    <w:rsid w:val="00171ACC"/>
    <w:rsid w:val="00171B82"/>
    <w:rsid w:val="00171B9E"/>
    <w:rsid w:val="00171BF7"/>
    <w:rsid w:val="00171C61"/>
    <w:rsid w:val="00171C91"/>
    <w:rsid w:val="00171D94"/>
    <w:rsid w:val="00171DA2"/>
    <w:rsid w:val="00171E8C"/>
    <w:rsid w:val="00172044"/>
    <w:rsid w:val="0017209C"/>
    <w:rsid w:val="001720CF"/>
    <w:rsid w:val="0017233C"/>
    <w:rsid w:val="0017242C"/>
    <w:rsid w:val="0017249E"/>
    <w:rsid w:val="0017262B"/>
    <w:rsid w:val="00172715"/>
    <w:rsid w:val="00172775"/>
    <w:rsid w:val="00172845"/>
    <w:rsid w:val="00172888"/>
    <w:rsid w:val="00172A24"/>
    <w:rsid w:val="00172B3B"/>
    <w:rsid w:val="00172B4A"/>
    <w:rsid w:val="00172CBD"/>
    <w:rsid w:val="00172EAC"/>
    <w:rsid w:val="00172F4A"/>
    <w:rsid w:val="001730F2"/>
    <w:rsid w:val="0017311E"/>
    <w:rsid w:val="001733F0"/>
    <w:rsid w:val="00173914"/>
    <w:rsid w:val="00173945"/>
    <w:rsid w:val="00173A14"/>
    <w:rsid w:val="00173A3E"/>
    <w:rsid w:val="00173A60"/>
    <w:rsid w:val="00173C60"/>
    <w:rsid w:val="00173E0B"/>
    <w:rsid w:val="00173F62"/>
    <w:rsid w:val="00174110"/>
    <w:rsid w:val="00174353"/>
    <w:rsid w:val="001743DE"/>
    <w:rsid w:val="001743E5"/>
    <w:rsid w:val="00174529"/>
    <w:rsid w:val="00174549"/>
    <w:rsid w:val="001745C9"/>
    <w:rsid w:val="00174698"/>
    <w:rsid w:val="001747D8"/>
    <w:rsid w:val="0017493B"/>
    <w:rsid w:val="0017496E"/>
    <w:rsid w:val="0017497E"/>
    <w:rsid w:val="00174CE0"/>
    <w:rsid w:val="00174FA3"/>
    <w:rsid w:val="001754A2"/>
    <w:rsid w:val="00175527"/>
    <w:rsid w:val="00175568"/>
    <w:rsid w:val="00175699"/>
    <w:rsid w:val="001756A1"/>
    <w:rsid w:val="001756B3"/>
    <w:rsid w:val="001756EE"/>
    <w:rsid w:val="00175807"/>
    <w:rsid w:val="0017583B"/>
    <w:rsid w:val="001758F1"/>
    <w:rsid w:val="00175BCD"/>
    <w:rsid w:val="00175DD1"/>
    <w:rsid w:val="00175F7A"/>
    <w:rsid w:val="0017606D"/>
    <w:rsid w:val="00176071"/>
    <w:rsid w:val="00176101"/>
    <w:rsid w:val="0017619C"/>
    <w:rsid w:val="00176377"/>
    <w:rsid w:val="001763B7"/>
    <w:rsid w:val="00176685"/>
    <w:rsid w:val="001767BF"/>
    <w:rsid w:val="001767E5"/>
    <w:rsid w:val="00176882"/>
    <w:rsid w:val="00176A52"/>
    <w:rsid w:val="00176BC2"/>
    <w:rsid w:val="00176CF7"/>
    <w:rsid w:val="00176D8D"/>
    <w:rsid w:val="00176D98"/>
    <w:rsid w:val="00176DCB"/>
    <w:rsid w:val="00176EAC"/>
    <w:rsid w:val="00176FA4"/>
    <w:rsid w:val="00176FC1"/>
    <w:rsid w:val="00176FDA"/>
    <w:rsid w:val="001771C5"/>
    <w:rsid w:val="0017752D"/>
    <w:rsid w:val="00177538"/>
    <w:rsid w:val="0017755C"/>
    <w:rsid w:val="00177561"/>
    <w:rsid w:val="0017757A"/>
    <w:rsid w:val="001775A1"/>
    <w:rsid w:val="001777E1"/>
    <w:rsid w:val="001778CA"/>
    <w:rsid w:val="00177ABA"/>
    <w:rsid w:val="00177B3D"/>
    <w:rsid w:val="00177BFB"/>
    <w:rsid w:val="00177DD9"/>
    <w:rsid w:val="00177E23"/>
    <w:rsid w:val="00180070"/>
    <w:rsid w:val="00180269"/>
    <w:rsid w:val="001804A6"/>
    <w:rsid w:val="00180543"/>
    <w:rsid w:val="001805D2"/>
    <w:rsid w:val="0018063E"/>
    <w:rsid w:val="00180823"/>
    <w:rsid w:val="001808AB"/>
    <w:rsid w:val="00180BCE"/>
    <w:rsid w:val="00180D69"/>
    <w:rsid w:val="00180FCD"/>
    <w:rsid w:val="00181119"/>
    <w:rsid w:val="00181176"/>
    <w:rsid w:val="001811EA"/>
    <w:rsid w:val="001812E5"/>
    <w:rsid w:val="00181350"/>
    <w:rsid w:val="001813BA"/>
    <w:rsid w:val="001814A9"/>
    <w:rsid w:val="001814ED"/>
    <w:rsid w:val="00181688"/>
    <w:rsid w:val="0018176F"/>
    <w:rsid w:val="001819DA"/>
    <w:rsid w:val="00181A84"/>
    <w:rsid w:val="00181C79"/>
    <w:rsid w:val="00181D1C"/>
    <w:rsid w:val="00181D67"/>
    <w:rsid w:val="00181ECD"/>
    <w:rsid w:val="001822D0"/>
    <w:rsid w:val="001822F5"/>
    <w:rsid w:val="0018236A"/>
    <w:rsid w:val="001823A9"/>
    <w:rsid w:val="001829C5"/>
    <w:rsid w:val="001829DF"/>
    <w:rsid w:val="00182A6B"/>
    <w:rsid w:val="00182D11"/>
    <w:rsid w:val="00182D14"/>
    <w:rsid w:val="00182DA6"/>
    <w:rsid w:val="00182DB6"/>
    <w:rsid w:val="00183060"/>
    <w:rsid w:val="001830EA"/>
    <w:rsid w:val="0018310B"/>
    <w:rsid w:val="001835C4"/>
    <w:rsid w:val="0018399B"/>
    <w:rsid w:val="00183ABD"/>
    <w:rsid w:val="00184101"/>
    <w:rsid w:val="00184186"/>
    <w:rsid w:val="001841DC"/>
    <w:rsid w:val="0018422C"/>
    <w:rsid w:val="001845D2"/>
    <w:rsid w:val="001846AE"/>
    <w:rsid w:val="00184910"/>
    <w:rsid w:val="00184AB8"/>
    <w:rsid w:val="00184DEB"/>
    <w:rsid w:val="00184E14"/>
    <w:rsid w:val="00184E50"/>
    <w:rsid w:val="00184EEF"/>
    <w:rsid w:val="00184FAE"/>
    <w:rsid w:val="00184FCA"/>
    <w:rsid w:val="001850D6"/>
    <w:rsid w:val="0018512B"/>
    <w:rsid w:val="0018518F"/>
    <w:rsid w:val="001852FB"/>
    <w:rsid w:val="00185397"/>
    <w:rsid w:val="001853E1"/>
    <w:rsid w:val="001857FD"/>
    <w:rsid w:val="001859EE"/>
    <w:rsid w:val="00185B1C"/>
    <w:rsid w:val="00185DDE"/>
    <w:rsid w:val="00185EB8"/>
    <w:rsid w:val="00185F46"/>
    <w:rsid w:val="00185FFE"/>
    <w:rsid w:val="001861D9"/>
    <w:rsid w:val="00186364"/>
    <w:rsid w:val="001864A1"/>
    <w:rsid w:val="001866F4"/>
    <w:rsid w:val="00186707"/>
    <w:rsid w:val="001867F1"/>
    <w:rsid w:val="001867FC"/>
    <w:rsid w:val="00186844"/>
    <w:rsid w:val="0018697C"/>
    <w:rsid w:val="001869E5"/>
    <w:rsid w:val="00186BC1"/>
    <w:rsid w:val="00186C1F"/>
    <w:rsid w:val="00186E83"/>
    <w:rsid w:val="00186F8B"/>
    <w:rsid w:val="001870D2"/>
    <w:rsid w:val="0018713E"/>
    <w:rsid w:val="0018718A"/>
    <w:rsid w:val="001873EE"/>
    <w:rsid w:val="001876EE"/>
    <w:rsid w:val="001876F9"/>
    <w:rsid w:val="00187975"/>
    <w:rsid w:val="001879C2"/>
    <w:rsid w:val="001879D1"/>
    <w:rsid w:val="00187ACC"/>
    <w:rsid w:val="00187C0F"/>
    <w:rsid w:val="00187C24"/>
    <w:rsid w:val="00187C90"/>
    <w:rsid w:val="00187CEB"/>
    <w:rsid w:val="00187CFB"/>
    <w:rsid w:val="00187E56"/>
    <w:rsid w:val="00187E76"/>
    <w:rsid w:val="00187ECE"/>
    <w:rsid w:val="00187F24"/>
    <w:rsid w:val="00187F5D"/>
    <w:rsid w:val="001900E8"/>
    <w:rsid w:val="0019013A"/>
    <w:rsid w:val="00190178"/>
    <w:rsid w:val="00190237"/>
    <w:rsid w:val="0019042E"/>
    <w:rsid w:val="001906A4"/>
    <w:rsid w:val="00190855"/>
    <w:rsid w:val="00190A44"/>
    <w:rsid w:val="00190A99"/>
    <w:rsid w:val="00190B25"/>
    <w:rsid w:val="00190EDB"/>
    <w:rsid w:val="0019109F"/>
    <w:rsid w:val="00191111"/>
    <w:rsid w:val="00191177"/>
    <w:rsid w:val="0019124E"/>
    <w:rsid w:val="001912A0"/>
    <w:rsid w:val="001913E5"/>
    <w:rsid w:val="00191508"/>
    <w:rsid w:val="0019167B"/>
    <w:rsid w:val="001917BE"/>
    <w:rsid w:val="001917ED"/>
    <w:rsid w:val="00191AB0"/>
    <w:rsid w:val="00191C6C"/>
    <w:rsid w:val="00191DD1"/>
    <w:rsid w:val="00191ED2"/>
    <w:rsid w:val="001920DE"/>
    <w:rsid w:val="00192184"/>
    <w:rsid w:val="001921F5"/>
    <w:rsid w:val="00192247"/>
    <w:rsid w:val="00192262"/>
    <w:rsid w:val="0019226C"/>
    <w:rsid w:val="001922FD"/>
    <w:rsid w:val="00192662"/>
    <w:rsid w:val="001926ED"/>
    <w:rsid w:val="001929BF"/>
    <w:rsid w:val="00192A04"/>
    <w:rsid w:val="00192A06"/>
    <w:rsid w:val="00192D07"/>
    <w:rsid w:val="0019306F"/>
    <w:rsid w:val="001930F9"/>
    <w:rsid w:val="001931BB"/>
    <w:rsid w:val="001931E0"/>
    <w:rsid w:val="00193334"/>
    <w:rsid w:val="001937AE"/>
    <w:rsid w:val="00193900"/>
    <w:rsid w:val="001939A1"/>
    <w:rsid w:val="00193B6D"/>
    <w:rsid w:val="00193B7A"/>
    <w:rsid w:val="00193C70"/>
    <w:rsid w:val="00193DD0"/>
    <w:rsid w:val="00193E56"/>
    <w:rsid w:val="00193F76"/>
    <w:rsid w:val="0019409A"/>
    <w:rsid w:val="0019409B"/>
    <w:rsid w:val="00194252"/>
    <w:rsid w:val="001942DF"/>
    <w:rsid w:val="00194396"/>
    <w:rsid w:val="00194472"/>
    <w:rsid w:val="00194492"/>
    <w:rsid w:val="00194500"/>
    <w:rsid w:val="0019454C"/>
    <w:rsid w:val="00194574"/>
    <w:rsid w:val="001946EF"/>
    <w:rsid w:val="00194709"/>
    <w:rsid w:val="001948B6"/>
    <w:rsid w:val="00194B06"/>
    <w:rsid w:val="00194B3C"/>
    <w:rsid w:val="00194CB8"/>
    <w:rsid w:val="00194D5E"/>
    <w:rsid w:val="00194F16"/>
    <w:rsid w:val="0019517F"/>
    <w:rsid w:val="00195268"/>
    <w:rsid w:val="00195435"/>
    <w:rsid w:val="0019564B"/>
    <w:rsid w:val="0019584D"/>
    <w:rsid w:val="00195BDD"/>
    <w:rsid w:val="00195D84"/>
    <w:rsid w:val="001961D9"/>
    <w:rsid w:val="00196497"/>
    <w:rsid w:val="001964AE"/>
    <w:rsid w:val="00196548"/>
    <w:rsid w:val="001965AC"/>
    <w:rsid w:val="001965D5"/>
    <w:rsid w:val="0019683B"/>
    <w:rsid w:val="00196937"/>
    <w:rsid w:val="00196A67"/>
    <w:rsid w:val="00196D1B"/>
    <w:rsid w:val="00196EC6"/>
    <w:rsid w:val="00197081"/>
    <w:rsid w:val="00197141"/>
    <w:rsid w:val="00197589"/>
    <w:rsid w:val="001975DB"/>
    <w:rsid w:val="00197620"/>
    <w:rsid w:val="001976F6"/>
    <w:rsid w:val="0019781D"/>
    <w:rsid w:val="001978C6"/>
    <w:rsid w:val="00197998"/>
    <w:rsid w:val="00197BFA"/>
    <w:rsid w:val="00197D7C"/>
    <w:rsid w:val="00197FB2"/>
    <w:rsid w:val="001A0606"/>
    <w:rsid w:val="001A0620"/>
    <w:rsid w:val="001A0710"/>
    <w:rsid w:val="001A0863"/>
    <w:rsid w:val="001A0AA3"/>
    <w:rsid w:val="001A0ACC"/>
    <w:rsid w:val="001A0E24"/>
    <w:rsid w:val="001A0F72"/>
    <w:rsid w:val="001A1159"/>
    <w:rsid w:val="001A1187"/>
    <w:rsid w:val="001A118A"/>
    <w:rsid w:val="001A1200"/>
    <w:rsid w:val="001A1547"/>
    <w:rsid w:val="001A1708"/>
    <w:rsid w:val="001A1766"/>
    <w:rsid w:val="001A18BC"/>
    <w:rsid w:val="001A194D"/>
    <w:rsid w:val="001A19BC"/>
    <w:rsid w:val="001A1A85"/>
    <w:rsid w:val="001A1ACC"/>
    <w:rsid w:val="001A1ADC"/>
    <w:rsid w:val="001A1B97"/>
    <w:rsid w:val="001A1C26"/>
    <w:rsid w:val="001A1C7E"/>
    <w:rsid w:val="001A1CB8"/>
    <w:rsid w:val="001A20B0"/>
    <w:rsid w:val="001A24CD"/>
    <w:rsid w:val="001A25AC"/>
    <w:rsid w:val="001A2688"/>
    <w:rsid w:val="001A29A2"/>
    <w:rsid w:val="001A29A9"/>
    <w:rsid w:val="001A2AAE"/>
    <w:rsid w:val="001A2ACE"/>
    <w:rsid w:val="001A2C8E"/>
    <w:rsid w:val="001A2E01"/>
    <w:rsid w:val="001A2EDE"/>
    <w:rsid w:val="001A2F34"/>
    <w:rsid w:val="001A2FC2"/>
    <w:rsid w:val="001A30B3"/>
    <w:rsid w:val="001A3223"/>
    <w:rsid w:val="001A3293"/>
    <w:rsid w:val="001A3479"/>
    <w:rsid w:val="001A36D7"/>
    <w:rsid w:val="001A36DF"/>
    <w:rsid w:val="001A37D4"/>
    <w:rsid w:val="001A3902"/>
    <w:rsid w:val="001A394A"/>
    <w:rsid w:val="001A39DD"/>
    <w:rsid w:val="001A3A45"/>
    <w:rsid w:val="001A3C38"/>
    <w:rsid w:val="001A3D5D"/>
    <w:rsid w:val="001A3F23"/>
    <w:rsid w:val="001A4053"/>
    <w:rsid w:val="001A414D"/>
    <w:rsid w:val="001A427E"/>
    <w:rsid w:val="001A42BA"/>
    <w:rsid w:val="001A436A"/>
    <w:rsid w:val="001A43DA"/>
    <w:rsid w:val="001A4506"/>
    <w:rsid w:val="001A452F"/>
    <w:rsid w:val="001A458D"/>
    <w:rsid w:val="001A4771"/>
    <w:rsid w:val="001A47B7"/>
    <w:rsid w:val="001A47FF"/>
    <w:rsid w:val="001A48B2"/>
    <w:rsid w:val="001A4915"/>
    <w:rsid w:val="001A4976"/>
    <w:rsid w:val="001A4A2B"/>
    <w:rsid w:val="001A4C46"/>
    <w:rsid w:val="001A4E41"/>
    <w:rsid w:val="001A4F11"/>
    <w:rsid w:val="001A4F94"/>
    <w:rsid w:val="001A522C"/>
    <w:rsid w:val="001A53CE"/>
    <w:rsid w:val="001A562A"/>
    <w:rsid w:val="001A5D4C"/>
    <w:rsid w:val="001A5DA8"/>
    <w:rsid w:val="001A5F59"/>
    <w:rsid w:val="001A61B2"/>
    <w:rsid w:val="001A638A"/>
    <w:rsid w:val="001A661D"/>
    <w:rsid w:val="001A6770"/>
    <w:rsid w:val="001A6AB6"/>
    <w:rsid w:val="001A6B5F"/>
    <w:rsid w:val="001A6CAC"/>
    <w:rsid w:val="001A6D55"/>
    <w:rsid w:val="001A6D9A"/>
    <w:rsid w:val="001A6F46"/>
    <w:rsid w:val="001A7048"/>
    <w:rsid w:val="001A7162"/>
    <w:rsid w:val="001A733D"/>
    <w:rsid w:val="001A7413"/>
    <w:rsid w:val="001A741D"/>
    <w:rsid w:val="001A743C"/>
    <w:rsid w:val="001A749F"/>
    <w:rsid w:val="001A7603"/>
    <w:rsid w:val="001A76A1"/>
    <w:rsid w:val="001A7850"/>
    <w:rsid w:val="001A7880"/>
    <w:rsid w:val="001A7AE7"/>
    <w:rsid w:val="001A7C12"/>
    <w:rsid w:val="001A7E48"/>
    <w:rsid w:val="001A7E87"/>
    <w:rsid w:val="001B00C5"/>
    <w:rsid w:val="001B039A"/>
    <w:rsid w:val="001B0430"/>
    <w:rsid w:val="001B04E6"/>
    <w:rsid w:val="001B05B6"/>
    <w:rsid w:val="001B062F"/>
    <w:rsid w:val="001B0648"/>
    <w:rsid w:val="001B0697"/>
    <w:rsid w:val="001B090C"/>
    <w:rsid w:val="001B0986"/>
    <w:rsid w:val="001B0A6E"/>
    <w:rsid w:val="001B0AAC"/>
    <w:rsid w:val="001B0B5C"/>
    <w:rsid w:val="001B0C10"/>
    <w:rsid w:val="001B0DE6"/>
    <w:rsid w:val="001B0E81"/>
    <w:rsid w:val="001B0FAE"/>
    <w:rsid w:val="001B105B"/>
    <w:rsid w:val="001B1297"/>
    <w:rsid w:val="001B1351"/>
    <w:rsid w:val="001B1468"/>
    <w:rsid w:val="001B1517"/>
    <w:rsid w:val="001B159B"/>
    <w:rsid w:val="001B15BB"/>
    <w:rsid w:val="001B1673"/>
    <w:rsid w:val="001B1704"/>
    <w:rsid w:val="001B1A9A"/>
    <w:rsid w:val="001B1B64"/>
    <w:rsid w:val="001B1D2B"/>
    <w:rsid w:val="001B1EC7"/>
    <w:rsid w:val="001B1FEA"/>
    <w:rsid w:val="001B20EA"/>
    <w:rsid w:val="001B20FB"/>
    <w:rsid w:val="001B2141"/>
    <w:rsid w:val="001B2297"/>
    <w:rsid w:val="001B244E"/>
    <w:rsid w:val="001B2691"/>
    <w:rsid w:val="001B2A71"/>
    <w:rsid w:val="001B2A9F"/>
    <w:rsid w:val="001B2B85"/>
    <w:rsid w:val="001B2D1A"/>
    <w:rsid w:val="001B2F5C"/>
    <w:rsid w:val="001B309F"/>
    <w:rsid w:val="001B30E4"/>
    <w:rsid w:val="001B3110"/>
    <w:rsid w:val="001B3137"/>
    <w:rsid w:val="001B318B"/>
    <w:rsid w:val="001B3A2A"/>
    <w:rsid w:val="001B3F90"/>
    <w:rsid w:val="001B4376"/>
    <w:rsid w:val="001B4383"/>
    <w:rsid w:val="001B43B2"/>
    <w:rsid w:val="001B4408"/>
    <w:rsid w:val="001B4617"/>
    <w:rsid w:val="001B470C"/>
    <w:rsid w:val="001B4877"/>
    <w:rsid w:val="001B4AA3"/>
    <w:rsid w:val="001B4B5E"/>
    <w:rsid w:val="001B4D96"/>
    <w:rsid w:val="001B4DE3"/>
    <w:rsid w:val="001B4EA5"/>
    <w:rsid w:val="001B4ECC"/>
    <w:rsid w:val="001B4FBF"/>
    <w:rsid w:val="001B50B3"/>
    <w:rsid w:val="001B50DC"/>
    <w:rsid w:val="001B516F"/>
    <w:rsid w:val="001B5178"/>
    <w:rsid w:val="001B52D9"/>
    <w:rsid w:val="001B5447"/>
    <w:rsid w:val="001B552F"/>
    <w:rsid w:val="001B5A27"/>
    <w:rsid w:val="001B5A99"/>
    <w:rsid w:val="001B5C42"/>
    <w:rsid w:val="001B5D99"/>
    <w:rsid w:val="001B5EDA"/>
    <w:rsid w:val="001B5FB3"/>
    <w:rsid w:val="001B6085"/>
    <w:rsid w:val="001B61D6"/>
    <w:rsid w:val="001B655C"/>
    <w:rsid w:val="001B65F2"/>
    <w:rsid w:val="001B6A08"/>
    <w:rsid w:val="001B6A0E"/>
    <w:rsid w:val="001B6A9D"/>
    <w:rsid w:val="001B6BEA"/>
    <w:rsid w:val="001B6C30"/>
    <w:rsid w:val="001B6E1D"/>
    <w:rsid w:val="001B6FDA"/>
    <w:rsid w:val="001B72DE"/>
    <w:rsid w:val="001B735B"/>
    <w:rsid w:val="001B736F"/>
    <w:rsid w:val="001B7410"/>
    <w:rsid w:val="001B757E"/>
    <w:rsid w:val="001B7583"/>
    <w:rsid w:val="001B7660"/>
    <w:rsid w:val="001B769A"/>
    <w:rsid w:val="001B7726"/>
    <w:rsid w:val="001B77AA"/>
    <w:rsid w:val="001B7852"/>
    <w:rsid w:val="001B7969"/>
    <w:rsid w:val="001B7A5A"/>
    <w:rsid w:val="001B7B12"/>
    <w:rsid w:val="001B7D38"/>
    <w:rsid w:val="001B7F03"/>
    <w:rsid w:val="001C017D"/>
    <w:rsid w:val="001C0257"/>
    <w:rsid w:val="001C02C2"/>
    <w:rsid w:val="001C0340"/>
    <w:rsid w:val="001C0422"/>
    <w:rsid w:val="001C0497"/>
    <w:rsid w:val="001C07F4"/>
    <w:rsid w:val="001C08AD"/>
    <w:rsid w:val="001C08B9"/>
    <w:rsid w:val="001C0A8E"/>
    <w:rsid w:val="001C0C7F"/>
    <w:rsid w:val="001C0C80"/>
    <w:rsid w:val="001C0E54"/>
    <w:rsid w:val="001C120C"/>
    <w:rsid w:val="001C124F"/>
    <w:rsid w:val="001C1258"/>
    <w:rsid w:val="001C1307"/>
    <w:rsid w:val="001C14B8"/>
    <w:rsid w:val="001C1645"/>
    <w:rsid w:val="001C1943"/>
    <w:rsid w:val="001C1B9B"/>
    <w:rsid w:val="001C1D27"/>
    <w:rsid w:val="001C1E7D"/>
    <w:rsid w:val="001C206F"/>
    <w:rsid w:val="001C20E8"/>
    <w:rsid w:val="001C212E"/>
    <w:rsid w:val="001C2208"/>
    <w:rsid w:val="001C22E2"/>
    <w:rsid w:val="001C232C"/>
    <w:rsid w:val="001C262A"/>
    <w:rsid w:val="001C26DA"/>
    <w:rsid w:val="001C28FA"/>
    <w:rsid w:val="001C291B"/>
    <w:rsid w:val="001C2CC4"/>
    <w:rsid w:val="001C2D96"/>
    <w:rsid w:val="001C2E4C"/>
    <w:rsid w:val="001C2E7E"/>
    <w:rsid w:val="001C2E90"/>
    <w:rsid w:val="001C3284"/>
    <w:rsid w:val="001C3285"/>
    <w:rsid w:val="001C329B"/>
    <w:rsid w:val="001C329C"/>
    <w:rsid w:val="001C3464"/>
    <w:rsid w:val="001C375C"/>
    <w:rsid w:val="001C3766"/>
    <w:rsid w:val="001C388E"/>
    <w:rsid w:val="001C39A1"/>
    <w:rsid w:val="001C39A9"/>
    <w:rsid w:val="001C39E6"/>
    <w:rsid w:val="001C3AEB"/>
    <w:rsid w:val="001C3C04"/>
    <w:rsid w:val="001C3CAC"/>
    <w:rsid w:val="001C3DB8"/>
    <w:rsid w:val="001C3EE7"/>
    <w:rsid w:val="001C3FC5"/>
    <w:rsid w:val="001C3FDF"/>
    <w:rsid w:val="001C407F"/>
    <w:rsid w:val="001C42E5"/>
    <w:rsid w:val="001C43F2"/>
    <w:rsid w:val="001C4403"/>
    <w:rsid w:val="001C4478"/>
    <w:rsid w:val="001C469E"/>
    <w:rsid w:val="001C4971"/>
    <w:rsid w:val="001C4B3F"/>
    <w:rsid w:val="001C4E2B"/>
    <w:rsid w:val="001C4E38"/>
    <w:rsid w:val="001C4E60"/>
    <w:rsid w:val="001C4FF5"/>
    <w:rsid w:val="001C5800"/>
    <w:rsid w:val="001C594E"/>
    <w:rsid w:val="001C5988"/>
    <w:rsid w:val="001C5A88"/>
    <w:rsid w:val="001C5AAA"/>
    <w:rsid w:val="001C5FA6"/>
    <w:rsid w:val="001C5FD6"/>
    <w:rsid w:val="001C6296"/>
    <w:rsid w:val="001C62B8"/>
    <w:rsid w:val="001C6309"/>
    <w:rsid w:val="001C63DC"/>
    <w:rsid w:val="001C64E4"/>
    <w:rsid w:val="001C6982"/>
    <w:rsid w:val="001C6A88"/>
    <w:rsid w:val="001C6BE5"/>
    <w:rsid w:val="001C6E97"/>
    <w:rsid w:val="001C7062"/>
    <w:rsid w:val="001C715A"/>
    <w:rsid w:val="001C7242"/>
    <w:rsid w:val="001C7461"/>
    <w:rsid w:val="001C7497"/>
    <w:rsid w:val="001C768E"/>
    <w:rsid w:val="001C784B"/>
    <w:rsid w:val="001C7989"/>
    <w:rsid w:val="001C7ACC"/>
    <w:rsid w:val="001C7BBF"/>
    <w:rsid w:val="001C7C8A"/>
    <w:rsid w:val="001C7D5E"/>
    <w:rsid w:val="001D00B3"/>
    <w:rsid w:val="001D011F"/>
    <w:rsid w:val="001D01C8"/>
    <w:rsid w:val="001D02E6"/>
    <w:rsid w:val="001D0365"/>
    <w:rsid w:val="001D044D"/>
    <w:rsid w:val="001D048E"/>
    <w:rsid w:val="001D0763"/>
    <w:rsid w:val="001D0999"/>
    <w:rsid w:val="001D0B1C"/>
    <w:rsid w:val="001D1128"/>
    <w:rsid w:val="001D1142"/>
    <w:rsid w:val="001D1325"/>
    <w:rsid w:val="001D14F7"/>
    <w:rsid w:val="001D153B"/>
    <w:rsid w:val="001D1852"/>
    <w:rsid w:val="001D198E"/>
    <w:rsid w:val="001D1A99"/>
    <w:rsid w:val="001D1ABA"/>
    <w:rsid w:val="001D1C9B"/>
    <w:rsid w:val="001D1D6E"/>
    <w:rsid w:val="001D1DF8"/>
    <w:rsid w:val="001D1E1D"/>
    <w:rsid w:val="001D1E74"/>
    <w:rsid w:val="001D1EB4"/>
    <w:rsid w:val="001D1F1B"/>
    <w:rsid w:val="001D1F41"/>
    <w:rsid w:val="001D1FB2"/>
    <w:rsid w:val="001D2109"/>
    <w:rsid w:val="001D2136"/>
    <w:rsid w:val="001D21B4"/>
    <w:rsid w:val="001D22EE"/>
    <w:rsid w:val="001D238A"/>
    <w:rsid w:val="001D23E9"/>
    <w:rsid w:val="001D2420"/>
    <w:rsid w:val="001D24A0"/>
    <w:rsid w:val="001D263A"/>
    <w:rsid w:val="001D26C6"/>
    <w:rsid w:val="001D28B8"/>
    <w:rsid w:val="001D2918"/>
    <w:rsid w:val="001D296A"/>
    <w:rsid w:val="001D2A05"/>
    <w:rsid w:val="001D2A40"/>
    <w:rsid w:val="001D2A8A"/>
    <w:rsid w:val="001D31C5"/>
    <w:rsid w:val="001D3282"/>
    <w:rsid w:val="001D32F5"/>
    <w:rsid w:val="001D3517"/>
    <w:rsid w:val="001D368F"/>
    <w:rsid w:val="001D37DE"/>
    <w:rsid w:val="001D37E7"/>
    <w:rsid w:val="001D395E"/>
    <w:rsid w:val="001D3B49"/>
    <w:rsid w:val="001D3BA6"/>
    <w:rsid w:val="001D3BCA"/>
    <w:rsid w:val="001D3C41"/>
    <w:rsid w:val="001D3F9D"/>
    <w:rsid w:val="001D4177"/>
    <w:rsid w:val="001D4389"/>
    <w:rsid w:val="001D438A"/>
    <w:rsid w:val="001D43A7"/>
    <w:rsid w:val="001D4405"/>
    <w:rsid w:val="001D4414"/>
    <w:rsid w:val="001D441F"/>
    <w:rsid w:val="001D44A5"/>
    <w:rsid w:val="001D45D1"/>
    <w:rsid w:val="001D4718"/>
    <w:rsid w:val="001D4830"/>
    <w:rsid w:val="001D4AEB"/>
    <w:rsid w:val="001D4D92"/>
    <w:rsid w:val="001D4EA3"/>
    <w:rsid w:val="001D5062"/>
    <w:rsid w:val="001D509E"/>
    <w:rsid w:val="001D5133"/>
    <w:rsid w:val="001D5148"/>
    <w:rsid w:val="001D52E2"/>
    <w:rsid w:val="001D5312"/>
    <w:rsid w:val="001D543A"/>
    <w:rsid w:val="001D5442"/>
    <w:rsid w:val="001D54E8"/>
    <w:rsid w:val="001D553A"/>
    <w:rsid w:val="001D566B"/>
    <w:rsid w:val="001D5733"/>
    <w:rsid w:val="001D573C"/>
    <w:rsid w:val="001D57B2"/>
    <w:rsid w:val="001D5A5E"/>
    <w:rsid w:val="001D5A70"/>
    <w:rsid w:val="001D5C8F"/>
    <w:rsid w:val="001D5CEF"/>
    <w:rsid w:val="001D5E01"/>
    <w:rsid w:val="001D5E23"/>
    <w:rsid w:val="001D5ED0"/>
    <w:rsid w:val="001D5FD6"/>
    <w:rsid w:val="001D601E"/>
    <w:rsid w:val="001D6071"/>
    <w:rsid w:val="001D620D"/>
    <w:rsid w:val="001D63D4"/>
    <w:rsid w:val="001D6463"/>
    <w:rsid w:val="001D6526"/>
    <w:rsid w:val="001D66A0"/>
    <w:rsid w:val="001D672B"/>
    <w:rsid w:val="001D6732"/>
    <w:rsid w:val="001D676B"/>
    <w:rsid w:val="001D6BFB"/>
    <w:rsid w:val="001D6D38"/>
    <w:rsid w:val="001D6D57"/>
    <w:rsid w:val="001D6D5F"/>
    <w:rsid w:val="001D6EA1"/>
    <w:rsid w:val="001D6F48"/>
    <w:rsid w:val="001D7104"/>
    <w:rsid w:val="001D7116"/>
    <w:rsid w:val="001D7163"/>
    <w:rsid w:val="001D7346"/>
    <w:rsid w:val="001D7374"/>
    <w:rsid w:val="001D73BB"/>
    <w:rsid w:val="001D7424"/>
    <w:rsid w:val="001D7449"/>
    <w:rsid w:val="001D77D8"/>
    <w:rsid w:val="001D79F8"/>
    <w:rsid w:val="001D7A02"/>
    <w:rsid w:val="001D7AE0"/>
    <w:rsid w:val="001D7BFB"/>
    <w:rsid w:val="001D7C6A"/>
    <w:rsid w:val="001D7EA6"/>
    <w:rsid w:val="001E000D"/>
    <w:rsid w:val="001E006B"/>
    <w:rsid w:val="001E011C"/>
    <w:rsid w:val="001E012E"/>
    <w:rsid w:val="001E024C"/>
    <w:rsid w:val="001E027E"/>
    <w:rsid w:val="001E02B6"/>
    <w:rsid w:val="001E02C2"/>
    <w:rsid w:val="001E03CF"/>
    <w:rsid w:val="001E03EC"/>
    <w:rsid w:val="001E047D"/>
    <w:rsid w:val="001E0576"/>
    <w:rsid w:val="001E08E8"/>
    <w:rsid w:val="001E0987"/>
    <w:rsid w:val="001E09D5"/>
    <w:rsid w:val="001E09E8"/>
    <w:rsid w:val="001E0AB7"/>
    <w:rsid w:val="001E0EAB"/>
    <w:rsid w:val="001E0F08"/>
    <w:rsid w:val="001E0FC1"/>
    <w:rsid w:val="001E0FCB"/>
    <w:rsid w:val="001E1014"/>
    <w:rsid w:val="001E1134"/>
    <w:rsid w:val="001E11BD"/>
    <w:rsid w:val="001E134E"/>
    <w:rsid w:val="001E14FB"/>
    <w:rsid w:val="001E180B"/>
    <w:rsid w:val="001E1882"/>
    <w:rsid w:val="001E19C2"/>
    <w:rsid w:val="001E19CC"/>
    <w:rsid w:val="001E1A03"/>
    <w:rsid w:val="001E1A20"/>
    <w:rsid w:val="001E1BF9"/>
    <w:rsid w:val="001E2004"/>
    <w:rsid w:val="001E2160"/>
    <w:rsid w:val="001E2215"/>
    <w:rsid w:val="001E22D0"/>
    <w:rsid w:val="001E22F1"/>
    <w:rsid w:val="001E23B7"/>
    <w:rsid w:val="001E25FD"/>
    <w:rsid w:val="001E26FB"/>
    <w:rsid w:val="001E2C09"/>
    <w:rsid w:val="001E2D8A"/>
    <w:rsid w:val="001E2EED"/>
    <w:rsid w:val="001E303C"/>
    <w:rsid w:val="001E319C"/>
    <w:rsid w:val="001E32DD"/>
    <w:rsid w:val="001E3419"/>
    <w:rsid w:val="001E34B4"/>
    <w:rsid w:val="001E351A"/>
    <w:rsid w:val="001E3632"/>
    <w:rsid w:val="001E3698"/>
    <w:rsid w:val="001E373B"/>
    <w:rsid w:val="001E37CD"/>
    <w:rsid w:val="001E37D8"/>
    <w:rsid w:val="001E3955"/>
    <w:rsid w:val="001E3C69"/>
    <w:rsid w:val="001E3ED3"/>
    <w:rsid w:val="001E3F35"/>
    <w:rsid w:val="001E3FBB"/>
    <w:rsid w:val="001E46DE"/>
    <w:rsid w:val="001E48AE"/>
    <w:rsid w:val="001E4B03"/>
    <w:rsid w:val="001E4D12"/>
    <w:rsid w:val="001E4D39"/>
    <w:rsid w:val="001E4D3C"/>
    <w:rsid w:val="001E4DBE"/>
    <w:rsid w:val="001E4ED3"/>
    <w:rsid w:val="001E4F58"/>
    <w:rsid w:val="001E5131"/>
    <w:rsid w:val="001E52DF"/>
    <w:rsid w:val="001E53BA"/>
    <w:rsid w:val="001E54CC"/>
    <w:rsid w:val="001E57B1"/>
    <w:rsid w:val="001E5D7F"/>
    <w:rsid w:val="001E5DD7"/>
    <w:rsid w:val="001E5E5B"/>
    <w:rsid w:val="001E5EA7"/>
    <w:rsid w:val="001E5F5B"/>
    <w:rsid w:val="001E6117"/>
    <w:rsid w:val="001E614E"/>
    <w:rsid w:val="001E670E"/>
    <w:rsid w:val="001E6816"/>
    <w:rsid w:val="001E68D1"/>
    <w:rsid w:val="001E69B1"/>
    <w:rsid w:val="001E6A2B"/>
    <w:rsid w:val="001E6B63"/>
    <w:rsid w:val="001E6BCF"/>
    <w:rsid w:val="001E6CA5"/>
    <w:rsid w:val="001E6F2A"/>
    <w:rsid w:val="001E7082"/>
    <w:rsid w:val="001E7085"/>
    <w:rsid w:val="001E7099"/>
    <w:rsid w:val="001E71B4"/>
    <w:rsid w:val="001E7624"/>
    <w:rsid w:val="001E763E"/>
    <w:rsid w:val="001E7755"/>
    <w:rsid w:val="001E77DA"/>
    <w:rsid w:val="001E79CE"/>
    <w:rsid w:val="001E7A95"/>
    <w:rsid w:val="001E7B8C"/>
    <w:rsid w:val="001E7BB7"/>
    <w:rsid w:val="001E7DE0"/>
    <w:rsid w:val="001E7E10"/>
    <w:rsid w:val="001E7E4D"/>
    <w:rsid w:val="001F0026"/>
    <w:rsid w:val="001F0034"/>
    <w:rsid w:val="001F0867"/>
    <w:rsid w:val="001F08AD"/>
    <w:rsid w:val="001F0961"/>
    <w:rsid w:val="001F0A47"/>
    <w:rsid w:val="001F0A6D"/>
    <w:rsid w:val="001F0B60"/>
    <w:rsid w:val="001F0B6C"/>
    <w:rsid w:val="001F0BDB"/>
    <w:rsid w:val="001F0F82"/>
    <w:rsid w:val="001F1007"/>
    <w:rsid w:val="001F10B5"/>
    <w:rsid w:val="001F13B0"/>
    <w:rsid w:val="001F144B"/>
    <w:rsid w:val="001F1489"/>
    <w:rsid w:val="001F1498"/>
    <w:rsid w:val="001F1677"/>
    <w:rsid w:val="001F1841"/>
    <w:rsid w:val="001F1853"/>
    <w:rsid w:val="001F1A43"/>
    <w:rsid w:val="001F1AD0"/>
    <w:rsid w:val="001F1C72"/>
    <w:rsid w:val="001F1D44"/>
    <w:rsid w:val="001F1E83"/>
    <w:rsid w:val="001F1F2E"/>
    <w:rsid w:val="001F221F"/>
    <w:rsid w:val="001F231C"/>
    <w:rsid w:val="001F2433"/>
    <w:rsid w:val="001F24D7"/>
    <w:rsid w:val="001F2536"/>
    <w:rsid w:val="001F263A"/>
    <w:rsid w:val="001F26FC"/>
    <w:rsid w:val="001F28AE"/>
    <w:rsid w:val="001F2A61"/>
    <w:rsid w:val="001F2C2F"/>
    <w:rsid w:val="001F2CE6"/>
    <w:rsid w:val="001F2DDC"/>
    <w:rsid w:val="001F2E05"/>
    <w:rsid w:val="001F2E31"/>
    <w:rsid w:val="001F2F2D"/>
    <w:rsid w:val="001F2F7E"/>
    <w:rsid w:val="001F3078"/>
    <w:rsid w:val="001F31E4"/>
    <w:rsid w:val="001F3295"/>
    <w:rsid w:val="001F32B1"/>
    <w:rsid w:val="001F3442"/>
    <w:rsid w:val="001F346E"/>
    <w:rsid w:val="001F34E4"/>
    <w:rsid w:val="001F3588"/>
    <w:rsid w:val="001F36CC"/>
    <w:rsid w:val="001F3875"/>
    <w:rsid w:val="001F3B1C"/>
    <w:rsid w:val="001F3B38"/>
    <w:rsid w:val="001F3D63"/>
    <w:rsid w:val="001F411D"/>
    <w:rsid w:val="001F42BF"/>
    <w:rsid w:val="001F431B"/>
    <w:rsid w:val="001F436A"/>
    <w:rsid w:val="001F43A6"/>
    <w:rsid w:val="001F44CE"/>
    <w:rsid w:val="001F452A"/>
    <w:rsid w:val="001F45CF"/>
    <w:rsid w:val="001F4831"/>
    <w:rsid w:val="001F48C7"/>
    <w:rsid w:val="001F490C"/>
    <w:rsid w:val="001F4AA5"/>
    <w:rsid w:val="001F4BCC"/>
    <w:rsid w:val="001F4C07"/>
    <w:rsid w:val="001F515A"/>
    <w:rsid w:val="001F51CE"/>
    <w:rsid w:val="001F524D"/>
    <w:rsid w:val="001F5295"/>
    <w:rsid w:val="001F52F4"/>
    <w:rsid w:val="001F5516"/>
    <w:rsid w:val="001F5B72"/>
    <w:rsid w:val="001F5C1D"/>
    <w:rsid w:val="001F5CA4"/>
    <w:rsid w:val="001F5D19"/>
    <w:rsid w:val="001F5F98"/>
    <w:rsid w:val="001F61BD"/>
    <w:rsid w:val="001F629D"/>
    <w:rsid w:val="001F62D3"/>
    <w:rsid w:val="001F65FF"/>
    <w:rsid w:val="001F66D9"/>
    <w:rsid w:val="001F6991"/>
    <w:rsid w:val="001F7018"/>
    <w:rsid w:val="001F7620"/>
    <w:rsid w:val="001F77E9"/>
    <w:rsid w:val="001F786C"/>
    <w:rsid w:val="001F78FA"/>
    <w:rsid w:val="001F78FC"/>
    <w:rsid w:val="001F7A89"/>
    <w:rsid w:val="001F7E99"/>
    <w:rsid w:val="001F7FE2"/>
    <w:rsid w:val="00200258"/>
    <w:rsid w:val="0020047A"/>
    <w:rsid w:val="002007AF"/>
    <w:rsid w:val="0020084F"/>
    <w:rsid w:val="0020088F"/>
    <w:rsid w:val="00200941"/>
    <w:rsid w:val="00200975"/>
    <w:rsid w:val="00200E38"/>
    <w:rsid w:val="00201308"/>
    <w:rsid w:val="002015D3"/>
    <w:rsid w:val="002016C6"/>
    <w:rsid w:val="00201863"/>
    <w:rsid w:val="002019AE"/>
    <w:rsid w:val="002019EC"/>
    <w:rsid w:val="00201AE2"/>
    <w:rsid w:val="00201C8A"/>
    <w:rsid w:val="00201CA2"/>
    <w:rsid w:val="00201D0C"/>
    <w:rsid w:val="00201DA6"/>
    <w:rsid w:val="00201E22"/>
    <w:rsid w:val="00201E32"/>
    <w:rsid w:val="00201FCA"/>
    <w:rsid w:val="002020B8"/>
    <w:rsid w:val="0020217A"/>
    <w:rsid w:val="002022B9"/>
    <w:rsid w:val="0020230B"/>
    <w:rsid w:val="002023B6"/>
    <w:rsid w:val="0020259E"/>
    <w:rsid w:val="002028A7"/>
    <w:rsid w:val="002028E2"/>
    <w:rsid w:val="00202AF8"/>
    <w:rsid w:val="00202BF1"/>
    <w:rsid w:val="00202CBE"/>
    <w:rsid w:val="00202EEB"/>
    <w:rsid w:val="002030D0"/>
    <w:rsid w:val="002031B4"/>
    <w:rsid w:val="00203391"/>
    <w:rsid w:val="002034CB"/>
    <w:rsid w:val="00203521"/>
    <w:rsid w:val="002035E1"/>
    <w:rsid w:val="00203722"/>
    <w:rsid w:val="002037F7"/>
    <w:rsid w:val="0020389C"/>
    <w:rsid w:val="002038CE"/>
    <w:rsid w:val="00203959"/>
    <w:rsid w:val="00203AAA"/>
    <w:rsid w:val="00203D42"/>
    <w:rsid w:val="00203DC5"/>
    <w:rsid w:val="00203E22"/>
    <w:rsid w:val="00203F6E"/>
    <w:rsid w:val="002041F7"/>
    <w:rsid w:val="002042B6"/>
    <w:rsid w:val="002043D1"/>
    <w:rsid w:val="002044D3"/>
    <w:rsid w:val="0020463D"/>
    <w:rsid w:val="00204848"/>
    <w:rsid w:val="00204900"/>
    <w:rsid w:val="00204979"/>
    <w:rsid w:val="00204A69"/>
    <w:rsid w:val="00204AAF"/>
    <w:rsid w:val="00204B18"/>
    <w:rsid w:val="00204C32"/>
    <w:rsid w:val="00204D52"/>
    <w:rsid w:val="00204DD2"/>
    <w:rsid w:val="00204E8E"/>
    <w:rsid w:val="00205057"/>
    <w:rsid w:val="00205072"/>
    <w:rsid w:val="002050FA"/>
    <w:rsid w:val="0020516E"/>
    <w:rsid w:val="00205221"/>
    <w:rsid w:val="00205257"/>
    <w:rsid w:val="00205433"/>
    <w:rsid w:val="00205797"/>
    <w:rsid w:val="002057B3"/>
    <w:rsid w:val="002059E3"/>
    <w:rsid w:val="00205A55"/>
    <w:rsid w:val="00205A88"/>
    <w:rsid w:val="00205C89"/>
    <w:rsid w:val="00205CA7"/>
    <w:rsid w:val="00205D2B"/>
    <w:rsid w:val="00205DEE"/>
    <w:rsid w:val="00205E78"/>
    <w:rsid w:val="00205E9F"/>
    <w:rsid w:val="00205ED9"/>
    <w:rsid w:val="0020600A"/>
    <w:rsid w:val="00206115"/>
    <w:rsid w:val="00206176"/>
    <w:rsid w:val="0020637C"/>
    <w:rsid w:val="00206425"/>
    <w:rsid w:val="0020663A"/>
    <w:rsid w:val="0020685A"/>
    <w:rsid w:val="00206A84"/>
    <w:rsid w:val="00206C05"/>
    <w:rsid w:val="00206C8A"/>
    <w:rsid w:val="00206D1C"/>
    <w:rsid w:val="00207130"/>
    <w:rsid w:val="002071A8"/>
    <w:rsid w:val="00207361"/>
    <w:rsid w:val="002074EC"/>
    <w:rsid w:val="00207562"/>
    <w:rsid w:val="002076E3"/>
    <w:rsid w:val="00207750"/>
    <w:rsid w:val="00207790"/>
    <w:rsid w:val="0020788C"/>
    <w:rsid w:val="00207A56"/>
    <w:rsid w:val="00207B46"/>
    <w:rsid w:val="00207C14"/>
    <w:rsid w:val="00207E89"/>
    <w:rsid w:val="00207EB7"/>
    <w:rsid w:val="00207FC3"/>
    <w:rsid w:val="002100C7"/>
    <w:rsid w:val="002102AD"/>
    <w:rsid w:val="00210425"/>
    <w:rsid w:val="00210431"/>
    <w:rsid w:val="002104B6"/>
    <w:rsid w:val="00210506"/>
    <w:rsid w:val="002107D8"/>
    <w:rsid w:val="00210991"/>
    <w:rsid w:val="002109FE"/>
    <w:rsid w:val="00210A17"/>
    <w:rsid w:val="00210A30"/>
    <w:rsid w:val="00210A3A"/>
    <w:rsid w:val="00210FA8"/>
    <w:rsid w:val="00210FE2"/>
    <w:rsid w:val="00211023"/>
    <w:rsid w:val="0021105E"/>
    <w:rsid w:val="0021123B"/>
    <w:rsid w:val="00211430"/>
    <w:rsid w:val="0021157F"/>
    <w:rsid w:val="002115AD"/>
    <w:rsid w:val="002115B7"/>
    <w:rsid w:val="002116C6"/>
    <w:rsid w:val="00211738"/>
    <w:rsid w:val="00211778"/>
    <w:rsid w:val="0021193D"/>
    <w:rsid w:val="00211A42"/>
    <w:rsid w:val="00211A8E"/>
    <w:rsid w:val="00211B6B"/>
    <w:rsid w:val="00211DCE"/>
    <w:rsid w:val="00211E51"/>
    <w:rsid w:val="00211FDB"/>
    <w:rsid w:val="00212103"/>
    <w:rsid w:val="002121F1"/>
    <w:rsid w:val="002124B0"/>
    <w:rsid w:val="00212683"/>
    <w:rsid w:val="002126B8"/>
    <w:rsid w:val="0021278A"/>
    <w:rsid w:val="002127DD"/>
    <w:rsid w:val="002128BB"/>
    <w:rsid w:val="002128D0"/>
    <w:rsid w:val="00212A77"/>
    <w:rsid w:val="00212BBD"/>
    <w:rsid w:val="00212E20"/>
    <w:rsid w:val="00212E70"/>
    <w:rsid w:val="00212ECA"/>
    <w:rsid w:val="00212F08"/>
    <w:rsid w:val="00212F84"/>
    <w:rsid w:val="00213095"/>
    <w:rsid w:val="0021311F"/>
    <w:rsid w:val="0021314E"/>
    <w:rsid w:val="00213192"/>
    <w:rsid w:val="0021319C"/>
    <w:rsid w:val="002131AD"/>
    <w:rsid w:val="00213233"/>
    <w:rsid w:val="00213374"/>
    <w:rsid w:val="00213753"/>
    <w:rsid w:val="0021378A"/>
    <w:rsid w:val="002137EA"/>
    <w:rsid w:val="00213837"/>
    <w:rsid w:val="00213902"/>
    <w:rsid w:val="002139BF"/>
    <w:rsid w:val="00213DE9"/>
    <w:rsid w:val="00213DF2"/>
    <w:rsid w:val="00213DF8"/>
    <w:rsid w:val="00213E5E"/>
    <w:rsid w:val="00213EA2"/>
    <w:rsid w:val="00214708"/>
    <w:rsid w:val="002147A6"/>
    <w:rsid w:val="00214835"/>
    <w:rsid w:val="0021497B"/>
    <w:rsid w:val="002149DF"/>
    <w:rsid w:val="00214B37"/>
    <w:rsid w:val="00214B52"/>
    <w:rsid w:val="00214EC4"/>
    <w:rsid w:val="00214ECF"/>
    <w:rsid w:val="00214F2D"/>
    <w:rsid w:val="00214F8F"/>
    <w:rsid w:val="0021506F"/>
    <w:rsid w:val="002150AB"/>
    <w:rsid w:val="002152C2"/>
    <w:rsid w:val="0021549A"/>
    <w:rsid w:val="002154C3"/>
    <w:rsid w:val="002156E6"/>
    <w:rsid w:val="00215921"/>
    <w:rsid w:val="0021592A"/>
    <w:rsid w:val="00215A81"/>
    <w:rsid w:val="00215D0E"/>
    <w:rsid w:val="00215F86"/>
    <w:rsid w:val="00215F91"/>
    <w:rsid w:val="00216062"/>
    <w:rsid w:val="0021614C"/>
    <w:rsid w:val="002161B7"/>
    <w:rsid w:val="00216310"/>
    <w:rsid w:val="00216340"/>
    <w:rsid w:val="0021651E"/>
    <w:rsid w:val="002165B6"/>
    <w:rsid w:val="00216601"/>
    <w:rsid w:val="0021678C"/>
    <w:rsid w:val="0021679C"/>
    <w:rsid w:val="0021683B"/>
    <w:rsid w:val="002169A5"/>
    <w:rsid w:val="00216A44"/>
    <w:rsid w:val="00216A9A"/>
    <w:rsid w:val="00216BB6"/>
    <w:rsid w:val="00216C15"/>
    <w:rsid w:val="00216EF2"/>
    <w:rsid w:val="00216EF8"/>
    <w:rsid w:val="00216F19"/>
    <w:rsid w:val="00216F56"/>
    <w:rsid w:val="00217054"/>
    <w:rsid w:val="002170D8"/>
    <w:rsid w:val="002170EC"/>
    <w:rsid w:val="0021714C"/>
    <w:rsid w:val="002172BA"/>
    <w:rsid w:val="002174B6"/>
    <w:rsid w:val="002175F5"/>
    <w:rsid w:val="0021767F"/>
    <w:rsid w:val="00217722"/>
    <w:rsid w:val="0021783C"/>
    <w:rsid w:val="00217A40"/>
    <w:rsid w:val="00217A5A"/>
    <w:rsid w:val="00217C36"/>
    <w:rsid w:val="00217C85"/>
    <w:rsid w:val="00217FBA"/>
    <w:rsid w:val="002200A8"/>
    <w:rsid w:val="002200C9"/>
    <w:rsid w:val="002201C1"/>
    <w:rsid w:val="00220332"/>
    <w:rsid w:val="0022047B"/>
    <w:rsid w:val="002204BC"/>
    <w:rsid w:val="002204EC"/>
    <w:rsid w:val="00220703"/>
    <w:rsid w:val="0022090F"/>
    <w:rsid w:val="002209F5"/>
    <w:rsid w:val="00220A83"/>
    <w:rsid w:val="00220C74"/>
    <w:rsid w:val="00220CD3"/>
    <w:rsid w:val="00220DD0"/>
    <w:rsid w:val="00220DDC"/>
    <w:rsid w:val="00220E39"/>
    <w:rsid w:val="00220EAF"/>
    <w:rsid w:val="00220FB9"/>
    <w:rsid w:val="00221108"/>
    <w:rsid w:val="002212AD"/>
    <w:rsid w:val="00221679"/>
    <w:rsid w:val="00221699"/>
    <w:rsid w:val="00221735"/>
    <w:rsid w:val="00221838"/>
    <w:rsid w:val="00221860"/>
    <w:rsid w:val="00221A03"/>
    <w:rsid w:val="00221AF0"/>
    <w:rsid w:val="00221B27"/>
    <w:rsid w:val="00221C8D"/>
    <w:rsid w:val="00221D11"/>
    <w:rsid w:val="00221D1C"/>
    <w:rsid w:val="00221DEC"/>
    <w:rsid w:val="00221E86"/>
    <w:rsid w:val="00221F46"/>
    <w:rsid w:val="00222193"/>
    <w:rsid w:val="002223B9"/>
    <w:rsid w:val="00222409"/>
    <w:rsid w:val="00222481"/>
    <w:rsid w:val="00222608"/>
    <w:rsid w:val="00222835"/>
    <w:rsid w:val="00222993"/>
    <w:rsid w:val="00222A7A"/>
    <w:rsid w:val="00222C5D"/>
    <w:rsid w:val="00222CB3"/>
    <w:rsid w:val="00223052"/>
    <w:rsid w:val="00223257"/>
    <w:rsid w:val="00223506"/>
    <w:rsid w:val="00223532"/>
    <w:rsid w:val="0022360B"/>
    <w:rsid w:val="002239E7"/>
    <w:rsid w:val="002239F5"/>
    <w:rsid w:val="00223A58"/>
    <w:rsid w:val="00223C1A"/>
    <w:rsid w:val="00223E4B"/>
    <w:rsid w:val="00223F55"/>
    <w:rsid w:val="0022405A"/>
    <w:rsid w:val="002240BD"/>
    <w:rsid w:val="0022419A"/>
    <w:rsid w:val="002241C4"/>
    <w:rsid w:val="002241CA"/>
    <w:rsid w:val="00224355"/>
    <w:rsid w:val="00224566"/>
    <w:rsid w:val="002246E2"/>
    <w:rsid w:val="002247CD"/>
    <w:rsid w:val="0022484D"/>
    <w:rsid w:val="00224AA5"/>
    <w:rsid w:val="00224B70"/>
    <w:rsid w:val="00224BED"/>
    <w:rsid w:val="00224C0B"/>
    <w:rsid w:val="00224CDC"/>
    <w:rsid w:val="00224CF6"/>
    <w:rsid w:val="00224DA0"/>
    <w:rsid w:val="00224E60"/>
    <w:rsid w:val="0022507D"/>
    <w:rsid w:val="002250EE"/>
    <w:rsid w:val="00225121"/>
    <w:rsid w:val="002251C5"/>
    <w:rsid w:val="002253EF"/>
    <w:rsid w:val="00225443"/>
    <w:rsid w:val="0022555B"/>
    <w:rsid w:val="002256F1"/>
    <w:rsid w:val="00225843"/>
    <w:rsid w:val="00225996"/>
    <w:rsid w:val="00225A1C"/>
    <w:rsid w:val="00225AF3"/>
    <w:rsid w:val="00225C94"/>
    <w:rsid w:val="0022606D"/>
    <w:rsid w:val="002260B6"/>
    <w:rsid w:val="00226113"/>
    <w:rsid w:val="00226231"/>
    <w:rsid w:val="002264BB"/>
    <w:rsid w:val="0022651E"/>
    <w:rsid w:val="00226545"/>
    <w:rsid w:val="00226558"/>
    <w:rsid w:val="002265A5"/>
    <w:rsid w:val="002266BE"/>
    <w:rsid w:val="00226B97"/>
    <w:rsid w:val="00226C77"/>
    <w:rsid w:val="00226CBB"/>
    <w:rsid w:val="00226CC9"/>
    <w:rsid w:val="00226CE9"/>
    <w:rsid w:val="00226CEB"/>
    <w:rsid w:val="00226E57"/>
    <w:rsid w:val="00227069"/>
    <w:rsid w:val="00227093"/>
    <w:rsid w:val="0022719C"/>
    <w:rsid w:val="00227208"/>
    <w:rsid w:val="00227227"/>
    <w:rsid w:val="0022734A"/>
    <w:rsid w:val="00227357"/>
    <w:rsid w:val="002273AB"/>
    <w:rsid w:val="0022749F"/>
    <w:rsid w:val="0022758B"/>
    <w:rsid w:val="0022780C"/>
    <w:rsid w:val="0022790C"/>
    <w:rsid w:val="00227918"/>
    <w:rsid w:val="002279FF"/>
    <w:rsid w:val="00227F88"/>
    <w:rsid w:val="00227FC3"/>
    <w:rsid w:val="00227FE9"/>
    <w:rsid w:val="002301F7"/>
    <w:rsid w:val="00230328"/>
    <w:rsid w:val="00230528"/>
    <w:rsid w:val="00230735"/>
    <w:rsid w:val="00230953"/>
    <w:rsid w:val="00230974"/>
    <w:rsid w:val="0023097D"/>
    <w:rsid w:val="00230A4A"/>
    <w:rsid w:val="00230AED"/>
    <w:rsid w:val="00230B47"/>
    <w:rsid w:val="00230C47"/>
    <w:rsid w:val="00230E33"/>
    <w:rsid w:val="00230F88"/>
    <w:rsid w:val="00231098"/>
    <w:rsid w:val="002310DF"/>
    <w:rsid w:val="00231148"/>
    <w:rsid w:val="00231217"/>
    <w:rsid w:val="002316BE"/>
    <w:rsid w:val="002316FD"/>
    <w:rsid w:val="00231876"/>
    <w:rsid w:val="002318D9"/>
    <w:rsid w:val="002318F9"/>
    <w:rsid w:val="00231B85"/>
    <w:rsid w:val="00231F83"/>
    <w:rsid w:val="002320EB"/>
    <w:rsid w:val="002323D0"/>
    <w:rsid w:val="002328CA"/>
    <w:rsid w:val="00232981"/>
    <w:rsid w:val="00232B73"/>
    <w:rsid w:val="00232BAB"/>
    <w:rsid w:val="00232D39"/>
    <w:rsid w:val="00232D55"/>
    <w:rsid w:val="00232D8C"/>
    <w:rsid w:val="00232D9E"/>
    <w:rsid w:val="00232E52"/>
    <w:rsid w:val="00233058"/>
    <w:rsid w:val="00233124"/>
    <w:rsid w:val="002331D3"/>
    <w:rsid w:val="00233452"/>
    <w:rsid w:val="00233462"/>
    <w:rsid w:val="002334DB"/>
    <w:rsid w:val="00233717"/>
    <w:rsid w:val="00233750"/>
    <w:rsid w:val="00233894"/>
    <w:rsid w:val="002339B9"/>
    <w:rsid w:val="00233C0F"/>
    <w:rsid w:val="00233C55"/>
    <w:rsid w:val="00233C7C"/>
    <w:rsid w:val="00233D06"/>
    <w:rsid w:val="00233DBE"/>
    <w:rsid w:val="00233FFA"/>
    <w:rsid w:val="00234161"/>
    <w:rsid w:val="002341C5"/>
    <w:rsid w:val="00234247"/>
    <w:rsid w:val="0023434C"/>
    <w:rsid w:val="00234428"/>
    <w:rsid w:val="00234503"/>
    <w:rsid w:val="00234737"/>
    <w:rsid w:val="00234A0E"/>
    <w:rsid w:val="00234A4D"/>
    <w:rsid w:val="00234CC7"/>
    <w:rsid w:val="00234DDD"/>
    <w:rsid w:val="00235190"/>
    <w:rsid w:val="0023535E"/>
    <w:rsid w:val="002355AF"/>
    <w:rsid w:val="00235686"/>
    <w:rsid w:val="00235929"/>
    <w:rsid w:val="00235AB1"/>
    <w:rsid w:val="0023604B"/>
    <w:rsid w:val="002360C3"/>
    <w:rsid w:val="002360C7"/>
    <w:rsid w:val="00236189"/>
    <w:rsid w:val="0023623C"/>
    <w:rsid w:val="0023624A"/>
    <w:rsid w:val="0023634F"/>
    <w:rsid w:val="00236456"/>
    <w:rsid w:val="0023651D"/>
    <w:rsid w:val="002365B2"/>
    <w:rsid w:val="002366CF"/>
    <w:rsid w:val="002369D7"/>
    <w:rsid w:val="00236BFC"/>
    <w:rsid w:val="00237029"/>
    <w:rsid w:val="0023705D"/>
    <w:rsid w:val="0023709F"/>
    <w:rsid w:val="00237276"/>
    <w:rsid w:val="00237281"/>
    <w:rsid w:val="002374F5"/>
    <w:rsid w:val="00237DA7"/>
    <w:rsid w:val="00237F0A"/>
    <w:rsid w:val="00237F86"/>
    <w:rsid w:val="00237FA1"/>
    <w:rsid w:val="002400BB"/>
    <w:rsid w:val="002400D7"/>
    <w:rsid w:val="0024049A"/>
    <w:rsid w:val="002406F7"/>
    <w:rsid w:val="00240779"/>
    <w:rsid w:val="00240ADA"/>
    <w:rsid w:val="002410C2"/>
    <w:rsid w:val="002411BF"/>
    <w:rsid w:val="00241924"/>
    <w:rsid w:val="00241957"/>
    <w:rsid w:val="00241F1C"/>
    <w:rsid w:val="00241F2C"/>
    <w:rsid w:val="00242456"/>
    <w:rsid w:val="00242480"/>
    <w:rsid w:val="00242737"/>
    <w:rsid w:val="002428F3"/>
    <w:rsid w:val="0024292F"/>
    <w:rsid w:val="00242ACA"/>
    <w:rsid w:val="00242E57"/>
    <w:rsid w:val="00242EC8"/>
    <w:rsid w:val="00242F5A"/>
    <w:rsid w:val="00243287"/>
    <w:rsid w:val="0024337B"/>
    <w:rsid w:val="0024338A"/>
    <w:rsid w:val="002434BF"/>
    <w:rsid w:val="002434E5"/>
    <w:rsid w:val="00243900"/>
    <w:rsid w:val="00243C2E"/>
    <w:rsid w:val="00243EA4"/>
    <w:rsid w:val="00244043"/>
    <w:rsid w:val="002441B5"/>
    <w:rsid w:val="002441C9"/>
    <w:rsid w:val="00244298"/>
    <w:rsid w:val="002443B5"/>
    <w:rsid w:val="002444A3"/>
    <w:rsid w:val="0024455C"/>
    <w:rsid w:val="00244587"/>
    <w:rsid w:val="00244650"/>
    <w:rsid w:val="0024465C"/>
    <w:rsid w:val="002448DA"/>
    <w:rsid w:val="002449F6"/>
    <w:rsid w:val="00244B38"/>
    <w:rsid w:val="00244BAE"/>
    <w:rsid w:val="00244C28"/>
    <w:rsid w:val="00244C8F"/>
    <w:rsid w:val="00244C9C"/>
    <w:rsid w:val="00244D02"/>
    <w:rsid w:val="00244D2E"/>
    <w:rsid w:val="00244DC6"/>
    <w:rsid w:val="00244E94"/>
    <w:rsid w:val="00245128"/>
    <w:rsid w:val="0024538B"/>
    <w:rsid w:val="0024546E"/>
    <w:rsid w:val="00245471"/>
    <w:rsid w:val="00245524"/>
    <w:rsid w:val="00245602"/>
    <w:rsid w:val="00245931"/>
    <w:rsid w:val="002459B9"/>
    <w:rsid w:val="00245A4C"/>
    <w:rsid w:val="00245BD7"/>
    <w:rsid w:val="00245C90"/>
    <w:rsid w:val="00245DB0"/>
    <w:rsid w:val="00246236"/>
    <w:rsid w:val="002465A8"/>
    <w:rsid w:val="002465AD"/>
    <w:rsid w:val="00246851"/>
    <w:rsid w:val="00246932"/>
    <w:rsid w:val="00246993"/>
    <w:rsid w:val="00246A9F"/>
    <w:rsid w:val="00246C6E"/>
    <w:rsid w:val="00246DA5"/>
    <w:rsid w:val="00246FBE"/>
    <w:rsid w:val="002470BC"/>
    <w:rsid w:val="002472F0"/>
    <w:rsid w:val="00247432"/>
    <w:rsid w:val="00247602"/>
    <w:rsid w:val="002476A5"/>
    <w:rsid w:val="002478F8"/>
    <w:rsid w:val="002479AB"/>
    <w:rsid w:val="002479BD"/>
    <w:rsid w:val="002479FA"/>
    <w:rsid w:val="00247A4D"/>
    <w:rsid w:val="00247A5F"/>
    <w:rsid w:val="00247A95"/>
    <w:rsid w:val="00247ACB"/>
    <w:rsid w:val="00247AF9"/>
    <w:rsid w:val="00247B0B"/>
    <w:rsid w:val="00247B5D"/>
    <w:rsid w:val="00247EA1"/>
    <w:rsid w:val="00247F37"/>
    <w:rsid w:val="00250361"/>
    <w:rsid w:val="00250403"/>
    <w:rsid w:val="0025092D"/>
    <w:rsid w:val="0025095E"/>
    <w:rsid w:val="00250C96"/>
    <w:rsid w:val="00251002"/>
    <w:rsid w:val="00251033"/>
    <w:rsid w:val="00251681"/>
    <w:rsid w:val="002517F9"/>
    <w:rsid w:val="002519E8"/>
    <w:rsid w:val="00251A0F"/>
    <w:rsid w:val="00251ABC"/>
    <w:rsid w:val="00251BB6"/>
    <w:rsid w:val="00251C40"/>
    <w:rsid w:val="00251C7F"/>
    <w:rsid w:val="00251D5D"/>
    <w:rsid w:val="00251E6E"/>
    <w:rsid w:val="00251F2C"/>
    <w:rsid w:val="00251F76"/>
    <w:rsid w:val="00251F77"/>
    <w:rsid w:val="00252077"/>
    <w:rsid w:val="002521E7"/>
    <w:rsid w:val="00252225"/>
    <w:rsid w:val="00252477"/>
    <w:rsid w:val="00252787"/>
    <w:rsid w:val="002527B5"/>
    <w:rsid w:val="00252801"/>
    <w:rsid w:val="00252AC9"/>
    <w:rsid w:val="00252ACC"/>
    <w:rsid w:val="00252C18"/>
    <w:rsid w:val="00252C22"/>
    <w:rsid w:val="00252E03"/>
    <w:rsid w:val="00252E7C"/>
    <w:rsid w:val="00252EBF"/>
    <w:rsid w:val="002530F6"/>
    <w:rsid w:val="002531E8"/>
    <w:rsid w:val="002532CB"/>
    <w:rsid w:val="002532F9"/>
    <w:rsid w:val="0025344A"/>
    <w:rsid w:val="00253506"/>
    <w:rsid w:val="002536BF"/>
    <w:rsid w:val="00253752"/>
    <w:rsid w:val="00253869"/>
    <w:rsid w:val="0025392B"/>
    <w:rsid w:val="00253B94"/>
    <w:rsid w:val="00253CB3"/>
    <w:rsid w:val="00253D27"/>
    <w:rsid w:val="00253E4D"/>
    <w:rsid w:val="00253F76"/>
    <w:rsid w:val="0025414B"/>
    <w:rsid w:val="002541E3"/>
    <w:rsid w:val="002542CF"/>
    <w:rsid w:val="002543AD"/>
    <w:rsid w:val="002543F8"/>
    <w:rsid w:val="002546F6"/>
    <w:rsid w:val="00254AB9"/>
    <w:rsid w:val="00254C94"/>
    <w:rsid w:val="00254CCF"/>
    <w:rsid w:val="00254CF1"/>
    <w:rsid w:val="00254D82"/>
    <w:rsid w:val="00254DAA"/>
    <w:rsid w:val="00254DE2"/>
    <w:rsid w:val="00254EA7"/>
    <w:rsid w:val="00254F36"/>
    <w:rsid w:val="00254FE4"/>
    <w:rsid w:val="00254FE8"/>
    <w:rsid w:val="0025514D"/>
    <w:rsid w:val="002551D5"/>
    <w:rsid w:val="0025526F"/>
    <w:rsid w:val="002554B9"/>
    <w:rsid w:val="00255518"/>
    <w:rsid w:val="0025560A"/>
    <w:rsid w:val="002557D3"/>
    <w:rsid w:val="00255886"/>
    <w:rsid w:val="00255994"/>
    <w:rsid w:val="00255ABF"/>
    <w:rsid w:val="00255AFC"/>
    <w:rsid w:val="00255DBF"/>
    <w:rsid w:val="00255EB8"/>
    <w:rsid w:val="00255F0A"/>
    <w:rsid w:val="002560E8"/>
    <w:rsid w:val="002562A7"/>
    <w:rsid w:val="00256375"/>
    <w:rsid w:val="002564C3"/>
    <w:rsid w:val="00256567"/>
    <w:rsid w:val="002566F9"/>
    <w:rsid w:val="0025674E"/>
    <w:rsid w:val="002567A3"/>
    <w:rsid w:val="00256829"/>
    <w:rsid w:val="0025689B"/>
    <w:rsid w:val="00256CA4"/>
    <w:rsid w:val="00256D19"/>
    <w:rsid w:val="002570A4"/>
    <w:rsid w:val="002571E8"/>
    <w:rsid w:val="00257210"/>
    <w:rsid w:val="002572E2"/>
    <w:rsid w:val="00257520"/>
    <w:rsid w:val="002575A7"/>
    <w:rsid w:val="0025773D"/>
    <w:rsid w:val="002577E6"/>
    <w:rsid w:val="002579A9"/>
    <w:rsid w:val="00257B61"/>
    <w:rsid w:val="00257BC8"/>
    <w:rsid w:val="00257D71"/>
    <w:rsid w:val="00257D7A"/>
    <w:rsid w:val="00257D9F"/>
    <w:rsid w:val="00257DE7"/>
    <w:rsid w:val="00257FF0"/>
    <w:rsid w:val="00260063"/>
    <w:rsid w:val="0026023F"/>
    <w:rsid w:val="002602C8"/>
    <w:rsid w:val="00260355"/>
    <w:rsid w:val="002603BB"/>
    <w:rsid w:val="00260525"/>
    <w:rsid w:val="002606D1"/>
    <w:rsid w:val="002608A8"/>
    <w:rsid w:val="002608F2"/>
    <w:rsid w:val="00260902"/>
    <w:rsid w:val="00260992"/>
    <w:rsid w:val="002609B7"/>
    <w:rsid w:val="00260ADE"/>
    <w:rsid w:val="00260BC7"/>
    <w:rsid w:val="00260C85"/>
    <w:rsid w:val="00260DC4"/>
    <w:rsid w:val="00260E5B"/>
    <w:rsid w:val="00260EE5"/>
    <w:rsid w:val="00260F49"/>
    <w:rsid w:val="00260F5E"/>
    <w:rsid w:val="0026100D"/>
    <w:rsid w:val="0026113A"/>
    <w:rsid w:val="00261208"/>
    <w:rsid w:val="0026126C"/>
    <w:rsid w:val="002612FC"/>
    <w:rsid w:val="00261559"/>
    <w:rsid w:val="0026158C"/>
    <w:rsid w:val="002615A5"/>
    <w:rsid w:val="00261649"/>
    <w:rsid w:val="002616EB"/>
    <w:rsid w:val="00261766"/>
    <w:rsid w:val="0026179A"/>
    <w:rsid w:val="0026187F"/>
    <w:rsid w:val="00261B8B"/>
    <w:rsid w:val="00261BB4"/>
    <w:rsid w:val="00261F8F"/>
    <w:rsid w:val="002620B9"/>
    <w:rsid w:val="002620D0"/>
    <w:rsid w:val="0026220A"/>
    <w:rsid w:val="00262282"/>
    <w:rsid w:val="00262453"/>
    <w:rsid w:val="002624B7"/>
    <w:rsid w:val="00262595"/>
    <w:rsid w:val="002629FE"/>
    <w:rsid w:val="00262A96"/>
    <w:rsid w:val="00262B52"/>
    <w:rsid w:val="00262D60"/>
    <w:rsid w:val="00262EA7"/>
    <w:rsid w:val="00263116"/>
    <w:rsid w:val="00263149"/>
    <w:rsid w:val="002631C1"/>
    <w:rsid w:val="00263397"/>
    <w:rsid w:val="002634EF"/>
    <w:rsid w:val="0026351B"/>
    <w:rsid w:val="0026352C"/>
    <w:rsid w:val="002635A6"/>
    <w:rsid w:val="002635C2"/>
    <w:rsid w:val="002636D0"/>
    <w:rsid w:val="002637E6"/>
    <w:rsid w:val="00263D83"/>
    <w:rsid w:val="00263EB7"/>
    <w:rsid w:val="0026404E"/>
    <w:rsid w:val="0026410E"/>
    <w:rsid w:val="00264197"/>
    <w:rsid w:val="00264214"/>
    <w:rsid w:val="002643CF"/>
    <w:rsid w:val="002644E0"/>
    <w:rsid w:val="0026472D"/>
    <w:rsid w:val="00264834"/>
    <w:rsid w:val="002648C2"/>
    <w:rsid w:val="00264AEA"/>
    <w:rsid w:val="00264B05"/>
    <w:rsid w:val="00264C09"/>
    <w:rsid w:val="00264C33"/>
    <w:rsid w:val="00264D81"/>
    <w:rsid w:val="00264E59"/>
    <w:rsid w:val="00264E61"/>
    <w:rsid w:val="00264FC0"/>
    <w:rsid w:val="00265063"/>
    <w:rsid w:val="002652CD"/>
    <w:rsid w:val="00265369"/>
    <w:rsid w:val="0026536B"/>
    <w:rsid w:val="0026547B"/>
    <w:rsid w:val="002655F5"/>
    <w:rsid w:val="00265676"/>
    <w:rsid w:val="00265687"/>
    <w:rsid w:val="0026589E"/>
    <w:rsid w:val="00265C9C"/>
    <w:rsid w:val="00265CC8"/>
    <w:rsid w:val="00265D65"/>
    <w:rsid w:val="00265E6D"/>
    <w:rsid w:val="0026608B"/>
    <w:rsid w:val="002663C9"/>
    <w:rsid w:val="002663D1"/>
    <w:rsid w:val="002663FA"/>
    <w:rsid w:val="002664EE"/>
    <w:rsid w:val="00266659"/>
    <w:rsid w:val="00266809"/>
    <w:rsid w:val="00266930"/>
    <w:rsid w:val="00266CDD"/>
    <w:rsid w:val="00266E11"/>
    <w:rsid w:val="00266F62"/>
    <w:rsid w:val="00267047"/>
    <w:rsid w:val="002670A5"/>
    <w:rsid w:val="00267129"/>
    <w:rsid w:val="002671BD"/>
    <w:rsid w:val="00267254"/>
    <w:rsid w:val="0026742D"/>
    <w:rsid w:val="00267738"/>
    <w:rsid w:val="0026790C"/>
    <w:rsid w:val="0026797A"/>
    <w:rsid w:val="00267989"/>
    <w:rsid w:val="002679A6"/>
    <w:rsid w:val="002679EB"/>
    <w:rsid w:val="00267D40"/>
    <w:rsid w:val="00267D67"/>
    <w:rsid w:val="00267D83"/>
    <w:rsid w:val="00267E89"/>
    <w:rsid w:val="002700E2"/>
    <w:rsid w:val="0027014C"/>
    <w:rsid w:val="0027022C"/>
    <w:rsid w:val="0027027D"/>
    <w:rsid w:val="002702C7"/>
    <w:rsid w:val="0027030C"/>
    <w:rsid w:val="00270535"/>
    <w:rsid w:val="0027054D"/>
    <w:rsid w:val="00270689"/>
    <w:rsid w:val="00270721"/>
    <w:rsid w:val="0027089F"/>
    <w:rsid w:val="00270916"/>
    <w:rsid w:val="00270A10"/>
    <w:rsid w:val="00270CEE"/>
    <w:rsid w:val="00270DE2"/>
    <w:rsid w:val="00270EE8"/>
    <w:rsid w:val="00270F6D"/>
    <w:rsid w:val="00270F77"/>
    <w:rsid w:val="00271020"/>
    <w:rsid w:val="0027102F"/>
    <w:rsid w:val="00271169"/>
    <w:rsid w:val="002711DE"/>
    <w:rsid w:val="00271216"/>
    <w:rsid w:val="00271364"/>
    <w:rsid w:val="00271559"/>
    <w:rsid w:val="00271697"/>
    <w:rsid w:val="002717C6"/>
    <w:rsid w:val="002719F2"/>
    <w:rsid w:val="00271ADB"/>
    <w:rsid w:val="00271B45"/>
    <w:rsid w:val="00271B96"/>
    <w:rsid w:val="002720D5"/>
    <w:rsid w:val="0027216A"/>
    <w:rsid w:val="00272249"/>
    <w:rsid w:val="0027228E"/>
    <w:rsid w:val="00272310"/>
    <w:rsid w:val="00272336"/>
    <w:rsid w:val="0027233A"/>
    <w:rsid w:val="0027276D"/>
    <w:rsid w:val="002728C6"/>
    <w:rsid w:val="0027290E"/>
    <w:rsid w:val="00272925"/>
    <w:rsid w:val="00272993"/>
    <w:rsid w:val="00272AEF"/>
    <w:rsid w:val="00272B0D"/>
    <w:rsid w:val="00272B23"/>
    <w:rsid w:val="00272B40"/>
    <w:rsid w:val="00272BA3"/>
    <w:rsid w:val="00272BDD"/>
    <w:rsid w:val="00272D23"/>
    <w:rsid w:val="00272E17"/>
    <w:rsid w:val="00272E44"/>
    <w:rsid w:val="00272F37"/>
    <w:rsid w:val="002731DA"/>
    <w:rsid w:val="00273252"/>
    <w:rsid w:val="0027332F"/>
    <w:rsid w:val="002734AD"/>
    <w:rsid w:val="00273795"/>
    <w:rsid w:val="00273867"/>
    <w:rsid w:val="0027387C"/>
    <w:rsid w:val="00273A04"/>
    <w:rsid w:val="00273BA9"/>
    <w:rsid w:val="00273CEC"/>
    <w:rsid w:val="00273D59"/>
    <w:rsid w:val="00273D5E"/>
    <w:rsid w:val="00273E31"/>
    <w:rsid w:val="00273EFF"/>
    <w:rsid w:val="002742EE"/>
    <w:rsid w:val="00274591"/>
    <w:rsid w:val="002746C0"/>
    <w:rsid w:val="002746F3"/>
    <w:rsid w:val="0027479C"/>
    <w:rsid w:val="002747AD"/>
    <w:rsid w:val="002747EB"/>
    <w:rsid w:val="002748C6"/>
    <w:rsid w:val="002749B3"/>
    <w:rsid w:val="002749EC"/>
    <w:rsid w:val="00274A69"/>
    <w:rsid w:val="00274A7C"/>
    <w:rsid w:val="00274D5D"/>
    <w:rsid w:val="0027524D"/>
    <w:rsid w:val="002756E6"/>
    <w:rsid w:val="00275984"/>
    <w:rsid w:val="002759FB"/>
    <w:rsid w:val="00275C27"/>
    <w:rsid w:val="0027660B"/>
    <w:rsid w:val="00276740"/>
    <w:rsid w:val="00276A02"/>
    <w:rsid w:val="00276B03"/>
    <w:rsid w:val="00276B7E"/>
    <w:rsid w:val="00276C39"/>
    <w:rsid w:val="00276FD6"/>
    <w:rsid w:val="00277098"/>
    <w:rsid w:val="00277140"/>
    <w:rsid w:val="002773BE"/>
    <w:rsid w:val="002773FB"/>
    <w:rsid w:val="002775C1"/>
    <w:rsid w:val="00277868"/>
    <w:rsid w:val="002779E3"/>
    <w:rsid w:val="00277A77"/>
    <w:rsid w:val="00277AC1"/>
    <w:rsid w:val="00277B5A"/>
    <w:rsid w:val="00277C4C"/>
    <w:rsid w:val="00277CCA"/>
    <w:rsid w:val="00277D2B"/>
    <w:rsid w:val="00277E45"/>
    <w:rsid w:val="00277F3D"/>
    <w:rsid w:val="002800DA"/>
    <w:rsid w:val="00280176"/>
    <w:rsid w:val="00280282"/>
    <w:rsid w:val="0028031E"/>
    <w:rsid w:val="0028041E"/>
    <w:rsid w:val="002806ED"/>
    <w:rsid w:val="002808B2"/>
    <w:rsid w:val="00280928"/>
    <w:rsid w:val="0028093E"/>
    <w:rsid w:val="002809A2"/>
    <w:rsid w:val="002809FA"/>
    <w:rsid w:val="00280AE7"/>
    <w:rsid w:val="00280BA7"/>
    <w:rsid w:val="00280CA8"/>
    <w:rsid w:val="00280E21"/>
    <w:rsid w:val="00280FA5"/>
    <w:rsid w:val="00281071"/>
    <w:rsid w:val="00281085"/>
    <w:rsid w:val="0028116E"/>
    <w:rsid w:val="002811A3"/>
    <w:rsid w:val="00281581"/>
    <w:rsid w:val="00281640"/>
    <w:rsid w:val="00281657"/>
    <w:rsid w:val="00281761"/>
    <w:rsid w:val="002817A9"/>
    <w:rsid w:val="002818B7"/>
    <w:rsid w:val="002818DC"/>
    <w:rsid w:val="002819BF"/>
    <w:rsid w:val="00281A53"/>
    <w:rsid w:val="00281BEE"/>
    <w:rsid w:val="00281ED1"/>
    <w:rsid w:val="00281EDB"/>
    <w:rsid w:val="00281FD8"/>
    <w:rsid w:val="0028230D"/>
    <w:rsid w:val="0028238A"/>
    <w:rsid w:val="002823EB"/>
    <w:rsid w:val="0028247F"/>
    <w:rsid w:val="002827F0"/>
    <w:rsid w:val="0028293A"/>
    <w:rsid w:val="0028296C"/>
    <w:rsid w:val="00282986"/>
    <w:rsid w:val="00282995"/>
    <w:rsid w:val="002829BB"/>
    <w:rsid w:val="00282B50"/>
    <w:rsid w:val="00282B6B"/>
    <w:rsid w:val="00282E16"/>
    <w:rsid w:val="00282E48"/>
    <w:rsid w:val="00282E5E"/>
    <w:rsid w:val="00282E66"/>
    <w:rsid w:val="00282E9E"/>
    <w:rsid w:val="00282EAA"/>
    <w:rsid w:val="00283309"/>
    <w:rsid w:val="002834AE"/>
    <w:rsid w:val="002834C3"/>
    <w:rsid w:val="00283516"/>
    <w:rsid w:val="00283A8E"/>
    <w:rsid w:val="00283AB7"/>
    <w:rsid w:val="00283ADF"/>
    <w:rsid w:val="00283B7A"/>
    <w:rsid w:val="00283CEE"/>
    <w:rsid w:val="00283D61"/>
    <w:rsid w:val="00283D6D"/>
    <w:rsid w:val="00283E41"/>
    <w:rsid w:val="00283FC5"/>
    <w:rsid w:val="00284280"/>
    <w:rsid w:val="00284338"/>
    <w:rsid w:val="002845DE"/>
    <w:rsid w:val="0028470C"/>
    <w:rsid w:val="00284830"/>
    <w:rsid w:val="00284949"/>
    <w:rsid w:val="00284C41"/>
    <w:rsid w:val="00284CD3"/>
    <w:rsid w:val="00284D46"/>
    <w:rsid w:val="00285036"/>
    <w:rsid w:val="00285130"/>
    <w:rsid w:val="002853DD"/>
    <w:rsid w:val="00285438"/>
    <w:rsid w:val="00285464"/>
    <w:rsid w:val="0028548E"/>
    <w:rsid w:val="00285698"/>
    <w:rsid w:val="002856BC"/>
    <w:rsid w:val="0028578F"/>
    <w:rsid w:val="00285802"/>
    <w:rsid w:val="00285914"/>
    <w:rsid w:val="002859F8"/>
    <w:rsid w:val="00285B0A"/>
    <w:rsid w:val="00285B61"/>
    <w:rsid w:val="00285C7E"/>
    <w:rsid w:val="00285E15"/>
    <w:rsid w:val="00285E6D"/>
    <w:rsid w:val="0028618F"/>
    <w:rsid w:val="002861D0"/>
    <w:rsid w:val="002862F8"/>
    <w:rsid w:val="0028634F"/>
    <w:rsid w:val="002863A6"/>
    <w:rsid w:val="00286601"/>
    <w:rsid w:val="00286789"/>
    <w:rsid w:val="002867C4"/>
    <w:rsid w:val="002868F7"/>
    <w:rsid w:val="00286DD3"/>
    <w:rsid w:val="002871AE"/>
    <w:rsid w:val="0028761A"/>
    <w:rsid w:val="00287640"/>
    <w:rsid w:val="00287A67"/>
    <w:rsid w:val="0029009C"/>
    <w:rsid w:val="0029012A"/>
    <w:rsid w:val="002901DD"/>
    <w:rsid w:val="002905C3"/>
    <w:rsid w:val="0029076D"/>
    <w:rsid w:val="002907BC"/>
    <w:rsid w:val="00290AB6"/>
    <w:rsid w:val="00290B1D"/>
    <w:rsid w:val="00290B54"/>
    <w:rsid w:val="00290B8D"/>
    <w:rsid w:val="00290B91"/>
    <w:rsid w:val="00290C24"/>
    <w:rsid w:val="00290CA8"/>
    <w:rsid w:val="00290D5A"/>
    <w:rsid w:val="00290DA0"/>
    <w:rsid w:val="00290DC4"/>
    <w:rsid w:val="00290E5B"/>
    <w:rsid w:val="00290F5E"/>
    <w:rsid w:val="00290FB9"/>
    <w:rsid w:val="0029110B"/>
    <w:rsid w:val="0029125B"/>
    <w:rsid w:val="0029146B"/>
    <w:rsid w:val="002914EC"/>
    <w:rsid w:val="0029170D"/>
    <w:rsid w:val="00291950"/>
    <w:rsid w:val="00291B29"/>
    <w:rsid w:val="00291EC2"/>
    <w:rsid w:val="00291F59"/>
    <w:rsid w:val="0029216D"/>
    <w:rsid w:val="002921B3"/>
    <w:rsid w:val="00292476"/>
    <w:rsid w:val="00292550"/>
    <w:rsid w:val="0029288E"/>
    <w:rsid w:val="00292970"/>
    <w:rsid w:val="00292AB5"/>
    <w:rsid w:val="00292C0E"/>
    <w:rsid w:val="00292C60"/>
    <w:rsid w:val="00292DBB"/>
    <w:rsid w:val="00292DE7"/>
    <w:rsid w:val="00292E01"/>
    <w:rsid w:val="00292F85"/>
    <w:rsid w:val="0029308D"/>
    <w:rsid w:val="00293483"/>
    <w:rsid w:val="0029354C"/>
    <w:rsid w:val="002935BB"/>
    <w:rsid w:val="00293626"/>
    <w:rsid w:val="002936F0"/>
    <w:rsid w:val="00293726"/>
    <w:rsid w:val="00293783"/>
    <w:rsid w:val="00293842"/>
    <w:rsid w:val="0029388D"/>
    <w:rsid w:val="00293AED"/>
    <w:rsid w:val="00293B15"/>
    <w:rsid w:val="00293B6C"/>
    <w:rsid w:val="00293B99"/>
    <w:rsid w:val="00293EBB"/>
    <w:rsid w:val="0029407E"/>
    <w:rsid w:val="002940D3"/>
    <w:rsid w:val="00294143"/>
    <w:rsid w:val="0029435B"/>
    <w:rsid w:val="002943F7"/>
    <w:rsid w:val="0029444E"/>
    <w:rsid w:val="00294735"/>
    <w:rsid w:val="00294A5F"/>
    <w:rsid w:val="00294E9D"/>
    <w:rsid w:val="00294F7C"/>
    <w:rsid w:val="002950A3"/>
    <w:rsid w:val="00295232"/>
    <w:rsid w:val="0029523B"/>
    <w:rsid w:val="00295324"/>
    <w:rsid w:val="00295387"/>
    <w:rsid w:val="00295449"/>
    <w:rsid w:val="00295541"/>
    <w:rsid w:val="00295971"/>
    <w:rsid w:val="0029599D"/>
    <w:rsid w:val="00295D8B"/>
    <w:rsid w:val="00295E5C"/>
    <w:rsid w:val="00295EBB"/>
    <w:rsid w:val="00295FA9"/>
    <w:rsid w:val="00295FE1"/>
    <w:rsid w:val="00296090"/>
    <w:rsid w:val="0029621A"/>
    <w:rsid w:val="00296420"/>
    <w:rsid w:val="002964B6"/>
    <w:rsid w:val="002965E9"/>
    <w:rsid w:val="002966F8"/>
    <w:rsid w:val="0029680D"/>
    <w:rsid w:val="00296821"/>
    <w:rsid w:val="00296888"/>
    <w:rsid w:val="00296950"/>
    <w:rsid w:val="00296A1D"/>
    <w:rsid w:val="00296A31"/>
    <w:rsid w:val="00296CB0"/>
    <w:rsid w:val="00296CE5"/>
    <w:rsid w:val="00296E66"/>
    <w:rsid w:val="00297180"/>
    <w:rsid w:val="00297257"/>
    <w:rsid w:val="00297417"/>
    <w:rsid w:val="002977B3"/>
    <w:rsid w:val="002977BB"/>
    <w:rsid w:val="002977F7"/>
    <w:rsid w:val="002978E4"/>
    <w:rsid w:val="00297C15"/>
    <w:rsid w:val="00297CF6"/>
    <w:rsid w:val="00297DB1"/>
    <w:rsid w:val="00297F9C"/>
    <w:rsid w:val="002A015D"/>
    <w:rsid w:val="002A01CA"/>
    <w:rsid w:val="002A0230"/>
    <w:rsid w:val="002A0535"/>
    <w:rsid w:val="002A0880"/>
    <w:rsid w:val="002A0ACE"/>
    <w:rsid w:val="002A0ADB"/>
    <w:rsid w:val="002A0AE1"/>
    <w:rsid w:val="002A0B07"/>
    <w:rsid w:val="002A0B68"/>
    <w:rsid w:val="002A0B6E"/>
    <w:rsid w:val="002A0E3C"/>
    <w:rsid w:val="002A0EC9"/>
    <w:rsid w:val="002A10A0"/>
    <w:rsid w:val="002A10A3"/>
    <w:rsid w:val="002A10CF"/>
    <w:rsid w:val="002A1232"/>
    <w:rsid w:val="002A1424"/>
    <w:rsid w:val="002A1436"/>
    <w:rsid w:val="002A14CF"/>
    <w:rsid w:val="002A14EF"/>
    <w:rsid w:val="002A168A"/>
    <w:rsid w:val="002A1951"/>
    <w:rsid w:val="002A199A"/>
    <w:rsid w:val="002A19BF"/>
    <w:rsid w:val="002A1A47"/>
    <w:rsid w:val="002A1BE7"/>
    <w:rsid w:val="002A1C77"/>
    <w:rsid w:val="002A1CEB"/>
    <w:rsid w:val="002A1EA1"/>
    <w:rsid w:val="002A1F4D"/>
    <w:rsid w:val="002A2048"/>
    <w:rsid w:val="002A20CF"/>
    <w:rsid w:val="002A212B"/>
    <w:rsid w:val="002A22C3"/>
    <w:rsid w:val="002A22EF"/>
    <w:rsid w:val="002A2385"/>
    <w:rsid w:val="002A23D3"/>
    <w:rsid w:val="002A24F6"/>
    <w:rsid w:val="002A24F9"/>
    <w:rsid w:val="002A259B"/>
    <w:rsid w:val="002A294A"/>
    <w:rsid w:val="002A2CBD"/>
    <w:rsid w:val="002A2D24"/>
    <w:rsid w:val="002A2D73"/>
    <w:rsid w:val="002A2E58"/>
    <w:rsid w:val="002A2E88"/>
    <w:rsid w:val="002A309B"/>
    <w:rsid w:val="002A3102"/>
    <w:rsid w:val="002A31CA"/>
    <w:rsid w:val="002A324F"/>
    <w:rsid w:val="002A3401"/>
    <w:rsid w:val="002A3452"/>
    <w:rsid w:val="002A3564"/>
    <w:rsid w:val="002A3709"/>
    <w:rsid w:val="002A3913"/>
    <w:rsid w:val="002A3988"/>
    <w:rsid w:val="002A39D7"/>
    <w:rsid w:val="002A3A15"/>
    <w:rsid w:val="002A3A65"/>
    <w:rsid w:val="002A3CDC"/>
    <w:rsid w:val="002A3D43"/>
    <w:rsid w:val="002A3ED8"/>
    <w:rsid w:val="002A3EF4"/>
    <w:rsid w:val="002A419A"/>
    <w:rsid w:val="002A41FB"/>
    <w:rsid w:val="002A4238"/>
    <w:rsid w:val="002A4402"/>
    <w:rsid w:val="002A45F2"/>
    <w:rsid w:val="002A4743"/>
    <w:rsid w:val="002A4848"/>
    <w:rsid w:val="002A4889"/>
    <w:rsid w:val="002A493D"/>
    <w:rsid w:val="002A4BBC"/>
    <w:rsid w:val="002A4C84"/>
    <w:rsid w:val="002A4F26"/>
    <w:rsid w:val="002A4F3D"/>
    <w:rsid w:val="002A4FC9"/>
    <w:rsid w:val="002A500C"/>
    <w:rsid w:val="002A5062"/>
    <w:rsid w:val="002A5104"/>
    <w:rsid w:val="002A5162"/>
    <w:rsid w:val="002A5230"/>
    <w:rsid w:val="002A53BC"/>
    <w:rsid w:val="002A5473"/>
    <w:rsid w:val="002A5546"/>
    <w:rsid w:val="002A57AE"/>
    <w:rsid w:val="002A591A"/>
    <w:rsid w:val="002A5DB1"/>
    <w:rsid w:val="002A5DC8"/>
    <w:rsid w:val="002A5DD7"/>
    <w:rsid w:val="002A6024"/>
    <w:rsid w:val="002A6075"/>
    <w:rsid w:val="002A60CB"/>
    <w:rsid w:val="002A6241"/>
    <w:rsid w:val="002A6342"/>
    <w:rsid w:val="002A63B4"/>
    <w:rsid w:val="002A6534"/>
    <w:rsid w:val="002A65DE"/>
    <w:rsid w:val="002A661F"/>
    <w:rsid w:val="002A67D8"/>
    <w:rsid w:val="002A6874"/>
    <w:rsid w:val="002A68DA"/>
    <w:rsid w:val="002A6931"/>
    <w:rsid w:val="002A69EA"/>
    <w:rsid w:val="002A6A0A"/>
    <w:rsid w:val="002A6A6A"/>
    <w:rsid w:val="002A6BA3"/>
    <w:rsid w:val="002A6DFA"/>
    <w:rsid w:val="002A6EE2"/>
    <w:rsid w:val="002A73DB"/>
    <w:rsid w:val="002A75FD"/>
    <w:rsid w:val="002A76E2"/>
    <w:rsid w:val="002A7735"/>
    <w:rsid w:val="002A79AD"/>
    <w:rsid w:val="002A7ADD"/>
    <w:rsid w:val="002A7BED"/>
    <w:rsid w:val="002A7C4C"/>
    <w:rsid w:val="002A7C77"/>
    <w:rsid w:val="002A7E10"/>
    <w:rsid w:val="002A7FDD"/>
    <w:rsid w:val="002B0216"/>
    <w:rsid w:val="002B02EF"/>
    <w:rsid w:val="002B06A4"/>
    <w:rsid w:val="002B07E8"/>
    <w:rsid w:val="002B08B3"/>
    <w:rsid w:val="002B09F6"/>
    <w:rsid w:val="002B0A53"/>
    <w:rsid w:val="002B0E95"/>
    <w:rsid w:val="002B0F57"/>
    <w:rsid w:val="002B10DE"/>
    <w:rsid w:val="002B120F"/>
    <w:rsid w:val="002B1313"/>
    <w:rsid w:val="002B132A"/>
    <w:rsid w:val="002B13D6"/>
    <w:rsid w:val="002B1407"/>
    <w:rsid w:val="002B1582"/>
    <w:rsid w:val="002B1625"/>
    <w:rsid w:val="002B163D"/>
    <w:rsid w:val="002B166F"/>
    <w:rsid w:val="002B1787"/>
    <w:rsid w:val="002B1816"/>
    <w:rsid w:val="002B1A52"/>
    <w:rsid w:val="002B1B49"/>
    <w:rsid w:val="002B1CA2"/>
    <w:rsid w:val="002B1EF0"/>
    <w:rsid w:val="002B1FC7"/>
    <w:rsid w:val="002B2018"/>
    <w:rsid w:val="002B209E"/>
    <w:rsid w:val="002B213B"/>
    <w:rsid w:val="002B21ED"/>
    <w:rsid w:val="002B234D"/>
    <w:rsid w:val="002B2379"/>
    <w:rsid w:val="002B255F"/>
    <w:rsid w:val="002B287B"/>
    <w:rsid w:val="002B295A"/>
    <w:rsid w:val="002B2976"/>
    <w:rsid w:val="002B2B01"/>
    <w:rsid w:val="002B2B1F"/>
    <w:rsid w:val="002B2E41"/>
    <w:rsid w:val="002B2FEA"/>
    <w:rsid w:val="002B313C"/>
    <w:rsid w:val="002B32FA"/>
    <w:rsid w:val="002B3349"/>
    <w:rsid w:val="002B33B6"/>
    <w:rsid w:val="002B3450"/>
    <w:rsid w:val="002B3474"/>
    <w:rsid w:val="002B3514"/>
    <w:rsid w:val="002B355F"/>
    <w:rsid w:val="002B35C9"/>
    <w:rsid w:val="002B3640"/>
    <w:rsid w:val="002B368B"/>
    <w:rsid w:val="002B37A6"/>
    <w:rsid w:val="002B39B0"/>
    <w:rsid w:val="002B3B53"/>
    <w:rsid w:val="002B3F0D"/>
    <w:rsid w:val="002B41AA"/>
    <w:rsid w:val="002B4478"/>
    <w:rsid w:val="002B4487"/>
    <w:rsid w:val="002B45C6"/>
    <w:rsid w:val="002B46FA"/>
    <w:rsid w:val="002B4763"/>
    <w:rsid w:val="002B4806"/>
    <w:rsid w:val="002B4AA3"/>
    <w:rsid w:val="002B4C7F"/>
    <w:rsid w:val="002B4CA2"/>
    <w:rsid w:val="002B4D42"/>
    <w:rsid w:val="002B4F00"/>
    <w:rsid w:val="002B50EF"/>
    <w:rsid w:val="002B513D"/>
    <w:rsid w:val="002B52C0"/>
    <w:rsid w:val="002B56BA"/>
    <w:rsid w:val="002B5759"/>
    <w:rsid w:val="002B57E1"/>
    <w:rsid w:val="002B58C1"/>
    <w:rsid w:val="002B5D2D"/>
    <w:rsid w:val="002B60EB"/>
    <w:rsid w:val="002B6277"/>
    <w:rsid w:val="002B629A"/>
    <w:rsid w:val="002B644D"/>
    <w:rsid w:val="002B6647"/>
    <w:rsid w:val="002B6659"/>
    <w:rsid w:val="002B66EF"/>
    <w:rsid w:val="002B6783"/>
    <w:rsid w:val="002B685D"/>
    <w:rsid w:val="002B68D4"/>
    <w:rsid w:val="002B6965"/>
    <w:rsid w:val="002B698B"/>
    <w:rsid w:val="002B6A3B"/>
    <w:rsid w:val="002B6B39"/>
    <w:rsid w:val="002B6E80"/>
    <w:rsid w:val="002B7077"/>
    <w:rsid w:val="002B712A"/>
    <w:rsid w:val="002B7245"/>
    <w:rsid w:val="002B733D"/>
    <w:rsid w:val="002B75AC"/>
    <w:rsid w:val="002B76EE"/>
    <w:rsid w:val="002B771C"/>
    <w:rsid w:val="002B7992"/>
    <w:rsid w:val="002B79B1"/>
    <w:rsid w:val="002B7B5D"/>
    <w:rsid w:val="002B7D87"/>
    <w:rsid w:val="002B7EFC"/>
    <w:rsid w:val="002B7F36"/>
    <w:rsid w:val="002B7F50"/>
    <w:rsid w:val="002B7F89"/>
    <w:rsid w:val="002C022E"/>
    <w:rsid w:val="002C02F4"/>
    <w:rsid w:val="002C0310"/>
    <w:rsid w:val="002C03CB"/>
    <w:rsid w:val="002C05D0"/>
    <w:rsid w:val="002C0655"/>
    <w:rsid w:val="002C06E2"/>
    <w:rsid w:val="002C089C"/>
    <w:rsid w:val="002C0ABC"/>
    <w:rsid w:val="002C0B51"/>
    <w:rsid w:val="002C0C09"/>
    <w:rsid w:val="002C0CF0"/>
    <w:rsid w:val="002C0F15"/>
    <w:rsid w:val="002C105F"/>
    <w:rsid w:val="002C1370"/>
    <w:rsid w:val="002C144C"/>
    <w:rsid w:val="002C15F1"/>
    <w:rsid w:val="002C167D"/>
    <w:rsid w:val="002C190B"/>
    <w:rsid w:val="002C19C3"/>
    <w:rsid w:val="002C1B72"/>
    <w:rsid w:val="002C1C22"/>
    <w:rsid w:val="002C1D7D"/>
    <w:rsid w:val="002C1D9D"/>
    <w:rsid w:val="002C1E45"/>
    <w:rsid w:val="002C20D6"/>
    <w:rsid w:val="002C2108"/>
    <w:rsid w:val="002C25C5"/>
    <w:rsid w:val="002C25CE"/>
    <w:rsid w:val="002C26CB"/>
    <w:rsid w:val="002C2955"/>
    <w:rsid w:val="002C2A94"/>
    <w:rsid w:val="002C2D8A"/>
    <w:rsid w:val="002C2DB9"/>
    <w:rsid w:val="002C2E9D"/>
    <w:rsid w:val="002C2EBC"/>
    <w:rsid w:val="002C3183"/>
    <w:rsid w:val="002C31C1"/>
    <w:rsid w:val="002C32EF"/>
    <w:rsid w:val="002C337D"/>
    <w:rsid w:val="002C33E1"/>
    <w:rsid w:val="002C35DD"/>
    <w:rsid w:val="002C35E5"/>
    <w:rsid w:val="002C35F0"/>
    <w:rsid w:val="002C3798"/>
    <w:rsid w:val="002C3800"/>
    <w:rsid w:val="002C3C6A"/>
    <w:rsid w:val="002C3D64"/>
    <w:rsid w:val="002C3DA8"/>
    <w:rsid w:val="002C40D0"/>
    <w:rsid w:val="002C4144"/>
    <w:rsid w:val="002C41F6"/>
    <w:rsid w:val="002C4474"/>
    <w:rsid w:val="002C490A"/>
    <w:rsid w:val="002C4941"/>
    <w:rsid w:val="002C4996"/>
    <w:rsid w:val="002C49B2"/>
    <w:rsid w:val="002C4B6B"/>
    <w:rsid w:val="002C4D5D"/>
    <w:rsid w:val="002C4EA8"/>
    <w:rsid w:val="002C504A"/>
    <w:rsid w:val="002C50A9"/>
    <w:rsid w:val="002C5129"/>
    <w:rsid w:val="002C524D"/>
    <w:rsid w:val="002C5281"/>
    <w:rsid w:val="002C52CA"/>
    <w:rsid w:val="002C5333"/>
    <w:rsid w:val="002C5418"/>
    <w:rsid w:val="002C543F"/>
    <w:rsid w:val="002C5452"/>
    <w:rsid w:val="002C54F4"/>
    <w:rsid w:val="002C5597"/>
    <w:rsid w:val="002C55DD"/>
    <w:rsid w:val="002C5708"/>
    <w:rsid w:val="002C57A5"/>
    <w:rsid w:val="002C59F4"/>
    <w:rsid w:val="002C5AE8"/>
    <w:rsid w:val="002C5AFF"/>
    <w:rsid w:val="002C5CC4"/>
    <w:rsid w:val="002C5D17"/>
    <w:rsid w:val="002C5DAE"/>
    <w:rsid w:val="002C5E17"/>
    <w:rsid w:val="002C5E74"/>
    <w:rsid w:val="002C612A"/>
    <w:rsid w:val="002C62D0"/>
    <w:rsid w:val="002C6372"/>
    <w:rsid w:val="002C63DF"/>
    <w:rsid w:val="002C6509"/>
    <w:rsid w:val="002C6713"/>
    <w:rsid w:val="002C6742"/>
    <w:rsid w:val="002C682F"/>
    <w:rsid w:val="002C6923"/>
    <w:rsid w:val="002C69E8"/>
    <w:rsid w:val="002C6A53"/>
    <w:rsid w:val="002C6CB8"/>
    <w:rsid w:val="002C6EBF"/>
    <w:rsid w:val="002C6FC0"/>
    <w:rsid w:val="002C70C1"/>
    <w:rsid w:val="002C723F"/>
    <w:rsid w:val="002C72B7"/>
    <w:rsid w:val="002C735B"/>
    <w:rsid w:val="002C74DA"/>
    <w:rsid w:val="002C75AA"/>
    <w:rsid w:val="002C75DC"/>
    <w:rsid w:val="002C7628"/>
    <w:rsid w:val="002C7B49"/>
    <w:rsid w:val="002C7C6A"/>
    <w:rsid w:val="002C7DA2"/>
    <w:rsid w:val="002C7E68"/>
    <w:rsid w:val="002C7E6D"/>
    <w:rsid w:val="002D0162"/>
    <w:rsid w:val="002D030B"/>
    <w:rsid w:val="002D0446"/>
    <w:rsid w:val="002D060B"/>
    <w:rsid w:val="002D072D"/>
    <w:rsid w:val="002D0AB1"/>
    <w:rsid w:val="002D0C54"/>
    <w:rsid w:val="002D0E02"/>
    <w:rsid w:val="002D0E08"/>
    <w:rsid w:val="002D0E33"/>
    <w:rsid w:val="002D0F1E"/>
    <w:rsid w:val="002D0F2E"/>
    <w:rsid w:val="002D10C2"/>
    <w:rsid w:val="002D12DC"/>
    <w:rsid w:val="002D13B2"/>
    <w:rsid w:val="002D1439"/>
    <w:rsid w:val="002D1471"/>
    <w:rsid w:val="002D1869"/>
    <w:rsid w:val="002D18E3"/>
    <w:rsid w:val="002D196A"/>
    <w:rsid w:val="002D19C4"/>
    <w:rsid w:val="002D1A69"/>
    <w:rsid w:val="002D1B8F"/>
    <w:rsid w:val="002D1C37"/>
    <w:rsid w:val="002D1DAF"/>
    <w:rsid w:val="002D1DBA"/>
    <w:rsid w:val="002D1FD8"/>
    <w:rsid w:val="002D2009"/>
    <w:rsid w:val="002D23FA"/>
    <w:rsid w:val="002D25B0"/>
    <w:rsid w:val="002D286B"/>
    <w:rsid w:val="002D2961"/>
    <w:rsid w:val="002D2ABC"/>
    <w:rsid w:val="002D2DA9"/>
    <w:rsid w:val="002D2E43"/>
    <w:rsid w:val="002D2E85"/>
    <w:rsid w:val="002D2F0F"/>
    <w:rsid w:val="002D2FAB"/>
    <w:rsid w:val="002D3052"/>
    <w:rsid w:val="002D310B"/>
    <w:rsid w:val="002D3133"/>
    <w:rsid w:val="002D3210"/>
    <w:rsid w:val="002D33A0"/>
    <w:rsid w:val="002D3736"/>
    <w:rsid w:val="002D3E35"/>
    <w:rsid w:val="002D3F48"/>
    <w:rsid w:val="002D3FD3"/>
    <w:rsid w:val="002D411D"/>
    <w:rsid w:val="002D4340"/>
    <w:rsid w:val="002D47A8"/>
    <w:rsid w:val="002D4AD6"/>
    <w:rsid w:val="002D4B49"/>
    <w:rsid w:val="002D4DC0"/>
    <w:rsid w:val="002D4EE4"/>
    <w:rsid w:val="002D4F14"/>
    <w:rsid w:val="002D5240"/>
    <w:rsid w:val="002D5254"/>
    <w:rsid w:val="002D5598"/>
    <w:rsid w:val="002D585D"/>
    <w:rsid w:val="002D5860"/>
    <w:rsid w:val="002D5A06"/>
    <w:rsid w:val="002D5AEF"/>
    <w:rsid w:val="002D5B73"/>
    <w:rsid w:val="002D5EE9"/>
    <w:rsid w:val="002D5FDB"/>
    <w:rsid w:val="002D5FE6"/>
    <w:rsid w:val="002D5FF3"/>
    <w:rsid w:val="002D6100"/>
    <w:rsid w:val="002D6245"/>
    <w:rsid w:val="002D6249"/>
    <w:rsid w:val="002D62E8"/>
    <w:rsid w:val="002D63DB"/>
    <w:rsid w:val="002D6432"/>
    <w:rsid w:val="002D6452"/>
    <w:rsid w:val="002D6488"/>
    <w:rsid w:val="002D6627"/>
    <w:rsid w:val="002D6960"/>
    <w:rsid w:val="002D6A4F"/>
    <w:rsid w:val="002D6FCC"/>
    <w:rsid w:val="002D707E"/>
    <w:rsid w:val="002D70AC"/>
    <w:rsid w:val="002D75B2"/>
    <w:rsid w:val="002D7664"/>
    <w:rsid w:val="002D7755"/>
    <w:rsid w:val="002D77E1"/>
    <w:rsid w:val="002D786F"/>
    <w:rsid w:val="002D7CAF"/>
    <w:rsid w:val="002D7DA0"/>
    <w:rsid w:val="002D7E76"/>
    <w:rsid w:val="002D7FB1"/>
    <w:rsid w:val="002E0094"/>
    <w:rsid w:val="002E0267"/>
    <w:rsid w:val="002E0330"/>
    <w:rsid w:val="002E04BA"/>
    <w:rsid w:val="002E05B4"/>
    <w:rsid w:val="002E0660"/>
    <w:rsid w:val="002E0A4D"/>
    <w:rsid w:val="002E0B9B"/>
    <w:rsid w:val="002E0BA2"/>
    <w:rsid w:val="002E0BCA"/>
    <w:rsid w:val="002E0C45"/>
    <w:rsid w:val="002E0CEA"/>
    <w:rsid w:val="002E0CFB"/>
    <w:rsid w:val="002E0D66"/>
    <w:rsid w:val="002E0EC7"/>
    <w:rsid w:val="002E0ED8"/>
    <w:rsid w:val="002E0EE7"/>
    <w:rsid w:val="002E0F4E"/>
    <w:rsid w:val="002E0F8B"/>
    <w:rsid w:val="002E10CB"/>
    <w:rsid w:val="002E1267"/>
    <w:rsid w:val="002E126E"/>
    <w:rsid w:val="002E1575"/>
    <w:rsid w:val="002E1676"/>
    <w:rsid w:val="002E16A5"/>
    <w:rsid w:val="002E195D"/>
    <w:rsid w:val="002E1C19"/>
    <w:rsid w:val="002E1E5C"/>
    <w:rsid w:val="002E1F69"/>
    <w:rsid w:val="002E22A9"/>
    <w:rsid w:val="002E2379"/>
    <w:rsid w:val="002E26A5"/>
    <w:rsid w:val="002E27C3"/>
    <w:rsid w:val="002E27FF"/>
    <w:rsid w:val="002E2981"/>
    <w:rsid w:val="002E29CE"/>
    <w:rsid w:val="002E29D3"/>
    <w:rsid w:val="002E2AC5"/>
    <w:rsid w:val="002E2ACA"/>
    <w:rsid w:val="002E2B06"/>
    <w:rsid w:val="002E2D15"/>
    <w:rsid w:val="002E2DF8"/>
    <w:rsid w:val="002E2EAE"/>
    <w:rsid w:val="002E2F45"/>
    <w:rsid w:val="002E3045"/>
    <w:rsid w:val="002E308E"/>
    <w:rsid w:val="002E309E"/>
    <w:rsid w:val="002E3105"/>
    <w:rsid w:val="002E31ED"/>
    <w:rsid w:val="002E3266"/>
    <w:rsid w:val="002E32D5"/>
    <w:rsid w:val="002E3474"/>
    <w:rsid w:val="002E34D9"/>
    <w:rsid w:val="002E35D8"/>
    <w:rsid w:val="002E3892"/>
    <w:rsid w:val="002E3958"/>
    <w:rsid w:val="002E3A64"/>
    <w:rsid w:val="002E3A65"/>
    <w:rsid w:val="002E4355"/>
    <w:rsid w:val="002E4470"/>
    <w:rsid w:val="002E45DD"/>
    <w:rsid w:val="002E471C"/>
    <w:rsid w:val="002E4780"/>
    <w:rsid w:val="002E47BC"/>
    <w:rsid w:val="002E4AAF"/>
    <w:rsid w:val="002E4AFC"/>
    <w:rsid w:val="002E5082"/>
    <w:rsid w:val="002E509F"/>
    <w:rsid w:val="002E51CC"/>
    <w:rsid w:val="002E52E6"/>
    <w:rsid w:val="002E530C"/>
    <w:rsid w:val="002E5320"/>
    <w:rsid w:val="002E53A3"/>
    <w:rsid w:val="002E5593"/>
    <w:rsid w:val="002E56B8"/>
    <w:rsid w:val="002E575E"/>
    <w:rsid w:val="002E5772"/>
    <w:rsid w:val="002E57C9"/>
    <w:rsid w:val="002E57E8"/>
    <w:rsid w:val="002E5905"/>
    <w:rsid w:val="002E59FD"/>
    <w:rsid w:val="002E5C84"/>
    <w:rsid w:val="002E5CCB"/>
    <w:rsid w:val="002E6218"/>
    <w:rsid w:val="002E6222"/>
    <w:rsid w:val="002E6318"/>
    <w:rsid w:val="002E63F5"/>
    <w:rsid w:val="002E6493"/>
    <w:rsid w:val="002E6563"/>
    <w:rsid w:val="002E662F"/>
    <w:rsid w:val="002E683C"/>
    <w:rsid w:val="002E6A7C"/>
    <w:rsid w:val="002E6A95"/>
    <w:rsid w:val="002E6BDA"/>
    <w:rsid w:val="002E6D60"/>
    <w:rsid w:val="002E6E16"/>
    <w:rsid w:val="002E6EC9"/>
    <w:rsid w:val="002E7162"/>
    <w:rsid w:val="002E719D"/>
    <w:rsid w:val="002E7271"/>
    <w:rsid w:val="002E72E0"/>
    <w:rsid w:val="002E730D"/>
    <w:rsid w:val="002E76E6"/>
    <w:rsid w:val="002E7733"/>
    <w:rsid w:val="002E77E3"/>
    <w:rsid w:val="002E7924"/>
    <w:rsid w:val="002E79DD"/>
    <w:rsid w:val="002E7A87"/>
    <w:rsid w:val="002E7BA1"/>
    <w:rsid w:val="002E7C79"/>
    <w:rsid w:val="002E7D62"/>
    <w:rsid w:val="002E7E95"/>
    <w:rsid w:val="002F000E"/>
    <w:rsid w:val="002F00C3"/>
    <w:rsid w:val="002F0146"/>
    <w:rsid w:val="002F0165"/>
    <w:rsid w:val="002F0215"/>
    <w:rsid w:val="002F033D"/>
    <w:rsid w:val="002F0531"/>
    <w:rsid w:val="002F0594"/>
    <w:rsid w:val="002F063A"/>
    <w:rsid w:val="002F0733"/>
    <w:rsid w:val="002F07A5"/>
    <w:rsid w:val="002F07AC"/>
    <w:rsid w:val="002F07B5"/>
    <w:rsid w:val="002F085E"/>
    <w:rsid w:val="002F0AB7"/>
    <w:rsid w:val="002F0B55"/>
    <w:rsid w:val="002F0CFA"/>
    <w:rsid w:val="002F0D5A"/>
    <w:rsid w:val="002F0EC1"/>
    <w:rsid w:val="002F0EF0"/>
    <w:rsid w:val="002F0F2B"/>
    <w:rsid w:val="002F121C"/>
    <w:rsid w:val="002F1348"/>
    <w:rsid w:val="002F1354"/>
    <w:rsid w:val="002F13DB"/>
    <w:rsid w:val="002F149F"/>
    <w:rsid w:val="002F14B1"/>
    <w:rsid w:val="002F1515"/>
    <w:rsid w:val="002F16D4"/>
    <w:rsid w:val="002F1736"/>
    <w:rsid w:val="002F180B"/>
    <w:rsid w:val="002F1A80"/>
    <w:rsid w:val="002F1C66"/>
    <w:rsid w:val="002F1DB0"/>
    <w:rsid w:val="002F1F16"/>
    <w:rsid w:val="002F1F49"/>
    <w:rsid w:val="002F2060"/>
    <w:rsid w:val="002F2132"/>
    <w:rsid w:val="002F221B"/>
    <w:rsid w:val="002F2280"/>
    <w:rsid w:val="002F2302"/>
    <w:rsid w:val="002F234B"/>
    <w:rsid w:val="002F2406"/>
    <w:rsid w:val="002F24AD"/>
    <w:rsid w:val="002F2530"/>
    <w:rsid w:val="002F255E"/>
    <w:rsid w:val="002F26EE"/>
    <w:rsid w:val="002F2703"/>
    <w:rsid w:val="002F285C"/>
    <w:rsid w:val="002F29C0"/>
    <w:rsid w:val="002F2A5C"/>
    <w:rsid w:val="002F2AC9"/>
    <w:rsid w:val="002F2B0B"/>
    <w:rsid w:val="002F2B10"/>
    <w:rsid w:val="002F2B38"/>
    <w:rsid w:val="002F2C4C"/>
    <w:rsid w:val="002F2C75"/>
    <w:rsid w:val="002F2DE4"/>
    <w:rsid w:val="002F2EAB"/>
    <w:rsid w:val="002F2F00"/>
    <w:rsid w:val="002F3113"/>
    <w:rsid w:val="002F31AF"/>
    <w:rsid w:val="002F3223"/>
    <w:rsid w:val="002F32F6"/>
    <w:rsid w:val="002F3327"/>
    <w:rsid w:val="002F3564"/>
    <w:rsid w:val="002F3ABE"/>
    <w:rsid w:val="002F3C33"/>
    <w:rsid w:val="002F3DA6"/>
    <w:rsid w:val="002F3E4B"/>
    <w:rsid w:val="002F3ED6"/>
    <w:rsid w:val="002F3F88"/>
    <w:rsid w:val="002F40B3"/>
    <w:rsid w:val="002F40CC"/>
    <w:rsid w:val="002F413B"/>
    <w:rsid w:val="002F4267"/>
    <w:rsid w:val="002F431E"/>
    <w:rsid w:val="002F43BA"/>
    <w:rsid w:val="002F4479"/>
    <w:rsid w:val="002F4680"/>
    <w:rsid w:val="002F485A"/>
    <w:rsid w:val="002F48BF"/>
    <w:rsid w:val="002F49AB"/>
    <w:rsid w:val="002F4ADC"/>
    <w:rsid w:val="002F4B5D"/>
    <w:rsid w:val="002F4B7E"/>
    <w:rsid w:val="002F4B8B"/>
    <w:rsid w:val="002F4E12"/>
    <w:rsid w:val="002F4ED1"/>
    <w:rsid w:val="002F4FA4"/>
    <w:rsid w:val="002F50A8"/>
    <w:rsid w:val="002F50C1"/>
    <w:rsid w:val="002F5116"/>
    <w:rsid w:val="002F538F"/>
    <w:rsid w:val="002F53A7"/>
    <w:rsid w:val="002F5761"/>
    <w:rsid w:val="002F588E"/>
    <w:rsid w:val="002F58D3"/>
    <w:rsid w:val="002F5A07"/>
    <w:rsid w:val="002F5BC5"/>
    <w:rsid w:val="002F5F0F"/>
    <w:rsid w:val="002F60B8"/>
    <w:rsid w:val="002F6191"/>
    <w:rsid w:val="002F674E"/>
    <w:rsid w:val="002F6A42"/>
    <w:rsid w:val="002F6B5B"/>
    <w:rsid w:val="002F6BE8"/>
    <w:rsid w:val="002F6C2F"/>
    <w:rsid w:val="002F6DE6"/>
    <w:rsid w:val="002F6E73"/>
    <w:rsid w:val="002F6F0F"/>
    <w:rsid w:val="002F6F8F"/>
    <w:rsid w:val="002F707F"/>
    <w:rsid w:val="002F716A"/>
    <w:rsid w:val="002F71B1"/>
    <w:rsid w:val="002F725E"/>
    <w:rsid w:val="002F74CA"/>
    <w:rsid w:val="002F7562"/>
    <w:rsid w:val="002F75CC"/>
    <w:rsid w:val="002F76F0"/>
    <w:rsid w:val="002F770D"/>
    <w:rsid w:val="002F7940"/>
    <w:rsid w:val="002F79C2"/>
    <w:rsid w:val="002F7AB3"/>
    <w:rsid w:val="002F7D0A"/>
    <w:rsid w:val="002F7F9D"/>
    <w:rsid w:val="00300059"/>
    <w:rsid w:val="003000B3"/>
    <w:rsid w:val="003000D1"/>
    <w:rsid w:val="003000E5"/>
    <w:rsid w:val="003000F7"/>
    <w:rsid w:val="0030026F"/>
    <w:rsid w:val="00300304"/>
    <w:rsid w:val="003003BD"/>
    <w:rsid w:val="00300459"/>
    <w:rsid w:val="0030055A"/>
    <w:rsid w:val="0030066A"/>
    <w:rsid w:val="003006C3"/>
    <w:rsid w:val="003006C9"/>
    <w:rsid w:val="00300A2D"/>
    <w:rsid w:val="00300BB2"/>
    <w:rsid w:val="00300E2B"/>
    <w:rsid w:val="00300E87"/>
    <w:rsid w:val="00300EC1"/>
    <w:rsid w:val="003011F1"/>
    <w:rsid w:val="00301554"/>
    <w:rsid w:val="00301645"/>
    <w:rsid w:val="00301859"/>
    <w:rsid w:val="0030197A"/>
    <w:rsid w:val="0030197C"/>
    <w:rsid w:val="00301AE6"/>
    <w:rsid w:val="00301B32"/>
    <w:rsid w:val="00301BEC"/>
    <w:rsid w:val="00301D35"/>
    <w:rsid w:val="00301F00"/>
    <w:rsid w:val="00301FA6"/>
    <w:rsid w:val="00302070"/>
    <w:rsid w:val="003020FB"/>
    <w:rsid w:val="003022B0"/>
    <w:rsid w:val="003022FC"/>
    <w:rsid w:val="003024EF"/>
    <w:rsid w:val="0030255C"/>
    <w:rsid w:val="0030258B"/>
    <w:rsid w:val="003025FD"/>
    <w:rsid w:val="003026F9"/>
    <w:rsid w:val="00302996"/>
    <w:rsid w:val="00302E8B"/>
    <w:rsid w:val="00303039"/>
    <w:rsid w:val="00303233"/>
    <w:rsid w:val="003032A0"/>
    <w:rsid w:val="0030343C"/>
    <w:rsid w:val="003034F7"/>
    <w:rsid w:val="00303662"/>
    <w:rsid w:val="0030373A"/>
    <w:rsid w:val="00303803"/>
    <w:rsid w:val="0030397F"/>
    <w:rsid w:val="003039D3"/>
    <w:rsid w:val="00303B4B"/>
    <w:rsid w:val="00303BB4"/>
    <w:rsid w:val="00303C0F"/>
    <w:rsid w:val="00303C5C"/>
    <w:rsid w:val="00303CD0"/>
    <w:rsid w:val="00303D12"/>
    <w:rsid w:val="00303D22"/>
    <w:rsid w:val="00303FBD"/>
    <w:rsid w:val="00304175"/>
    <w:rsid w:val="003041A8"/>
    <w:rsid w:val="0030435D"/>
    <w:rsid w:val="00304453"/>
    <w:rsid w:val="00304679"/>
    <w:rsid w:val="00304716"/>
    <w:rsid w:val="0030496A"/>
    <w:rsid w:val="003049B6"/>
    <w:rsid w:val="003049F1"/>
    <w:rsid w:val="00304A85"/>
    <w:rsid w:val="00304BB7"/>
    <w:rsid w:val="00304D36"/>
    <w:rsid w:val="00304DDB"/>
    <w:rsid w:val="00304DEE"/>
    <w:rsid w:val="00304EA1"/>
    <w:rsid w:val="00304F83"/>
    <w:rsid w:val="003052C3"/>
    <w:rsid w:val="003052CD"/>
    <w:rsid w:val="00305413"/>
    <w:rsid w:val="0030556F"/>
    <w:rsid w:val="0030560C"/>
    <w:rsid w:val="003059AC"/>
    <w:rsid w:val="003059D2"/>
    <w:rsid w:val="00305B21"/>
    <w:rsid w:val="00305BAD"/>
    <w:rsid w:val="00305D87"/>
    <w:rsid w:val="00305E0C"/>
    <w:rsid w:val="00305E26"/>
    <w:rsid w:val="00305EB3"/>
    <w:rsid w:val="00305FA8"/>
    <w:rsid w:val="0030642F"/>
    <w:rsid w:val="0030649E"/>
    <w:rsid w:val="003065CD"/>
    <w:rsid w:val="003066C9"/>
    <w:rsid w:val="0030683E"/>
    <w:rsid w:val="00306845"/>
    <w:rsid w:val="00306D9D"/>
    <w:rsid w:val="00306EBE"/>
    <w:rsid w:val="00306F9F"/>
    <w:rsid w:val="0030705C"/>
    <w:rsid w:val="0030708E"/>
    <w:rsid w:val="00307327"/>
    <w:rsid w:val="00307550"/>
    <w:rsid w:val="00307775"/>
    <w:rsid w:val="003078D5"/>
    <w:rsid w:val="00307909"/>
    <w:rsid w:val="00307969"/>
    <w:rsid w:val="00307E29"/>
    <w:rsid w:val="00307FAE"/>
    <w:rsid w:val="003100FC"/>
    <w:rsid w:val="003102AD"/>
    <w:rsid w:val="00310367"/>
    <w:rsid w:val="00310441"/>
    <w:rsid w:val="0031050F"/>
    <w:rsid w:val="00310541"/>
    <w:rsid w:val="00310592"/>
    <w:rsid w:val="003105DF"/>
    <w:rsid w:val="00310880"/>
    <w:rsid w:val="00310B04"/>
    <w:rsid w:val="00310D52"/>
    <w:rsid w:val="00310D78"/>
    <w:rsid w:val="00310E86"/>
    <w:rsid w:val="00310F19"/>
    <w:rsid w:val="00310FEF"/>
    <w:rsid w:val="00311105"/>
    <w:rsid w:val="0031115A"/>
    <w:rsid w:val="0031130A"/>
    <w:rsid w:val="003113FF"/>
    <w:rsid w:val="00311573"/>
    <w:rsid w:val="00311842"/>
    <w:rsid w:val="003118D8"/>
    <w:rsid w:val="00311C3D"/>
    <w:rsid w:val="00311D1E"/>
    <w:rsid w:val="00311DF2"/>
    <w:rsid w:val="00311E06"/>
    <w:rsid w:val="00311E27"/>
    <w:rsid w:val="00311F07"/>
    <w:rsid w:val="0031227E"/>
    <w:rsid w:val="003122C9"/>
    <w:rsid w:val="00312317"/>
    <w:rsid w:val="00312358"/>
    <w:rsid w:val="0031238D"/>
    <w:rsid w:val="00312441"/>
    <w:rsid w:val="003125AF"/>
    <w:rsid w:val="003125BF"/>
    <w:rsid w:val="00312754"/>
    <w:rsid w:val="003127A2"/>
    <w:rsid w:val="0031290B"/>
    <w:rsid w:val="00312AF2"/>
    <w:rsid w:val="00312B3D"/>
    <w:rsid w:val="00312B4A"/>
    <w:rsid w:val="00312D0D"/>
    <w:rsid w:val="003130D6"/>
    <w:rsid w:val="003131EE"/>
    <w:rsid w:val="003132CB"/>
    <w:rsid w:val="0031348C"/>
    <w:rsid w:val="0031361F"/>
    <w:rsid w:val="00313625"/>
    <w:rsid w:val="00313A9A"/>
    <w:rsid w:val="00313BF0"/>
    <w:rsid w:val="00313CFF"/>
    <w:rsid w:val="00313D39"/>
    <w:rsid w:val="00313DAD"/>
    <w:rsid w:val="00313F28"/>
    <w:rsid w:val="00313F96"/>
    <w:rsid w:val="00313FDF"/>
    <w:rsid w:val="00314163"/>
    <w:rsid w:val="00314198"/>
    <w:rsid w:val="003141EC"/>
    <w:rsid w:val="00314202"/>
    <w:rsid w:val="00314214"/>
    <w:rsid w:val="00314268"/>
    <w:rsid w:val="0031444B"/>
    <w:rsid w:val="00314501"/>
    <w:rsid w:val="00314819"/>
    <w:rsid w:val="00314878"/>
    <w:rsid w:val="00314950"/>
    <w:rsid w:val="0031496C"/>
    <w:rsid w:val="00314999"/>
    <w:rsid w:val="00314D9F"/>
    <w:rsid w:val="00314E96"/>
    <w:rsid w:val="00314F0D"/>
    <w:rsid w:val="00314F26"/>
    <w:rsid w:val="003150DA"/>
    <w:rsid w:val="003150F5"/>
    <w:rsid w:val="003151F4"/>
    <w:rsid w:val="003156B7"/>
    <w:rsid w:val="00315738"/>
    <w:rsid w:val="003157DB"/>
    <w:rsid w:val="00315A28"/>
    <w:rsid w:val="00315AF2"/>
    <w:rsid w:val="003164B1"/>
    <w:rsid w:val="003164DC"/>
    <w:rsid w:val="0031671B"/>
    <w:rsid w:val="003167F4"/>
    <w:rsid w:val="00316B5B"/>
    <w:rsid w:val="00316F10"/>
    <w:rsid w:val="003170CB"/>
    <w:rsid w:val="003170E4"/>
    <w:rsid w:val="003172EA"/>
    <w:rsid w:val="003173BD"/>
    <w:rsid w:val="00317411"/>
    <w:rsid w:val="003174C7"/>
    <w:rsid w:val="0031760A"/>
    <w:rsid w:val="003177EF"/>
    <w:rsid w:val="00317B44"/>
    <w:rsid w:val="00317B71"/>
    <w:rsid w:val="00317D73"/>
    <w:rsid w:val="00317F1F"/>
    <w:rsid w:val="003201EC"/>
    <w:rsid w:val="00320231"/>
    <w:rsid w:val="00320277"/>
    <w:rsid w:val="003204B9"/>
    <w:rsid w:val="003205D9"/>
    <w:rsid w:val="0032099D"/>
    <w:rsid w:val="00320CCE"/>
    <w:rsid w:val="00321098"/>
    <w:rsid w:val="0032153A"/>
    <w:rsid w:val="00321676"/>
    <w:rsid w:val="003218AA"/>
    <w:rsid w:val="00321AF5"/>
    <w:rsid w:val="00321C25"/>
    <w:rsid w:val="00321DC4"/>
    <w:rsid w:val="00321E83"/>
    <w:rsid w:val="0032204F"/>
    <w:rsid w:val="00322234"/>
    <w:rsid w:val="0032224C"/>
    <w:rsid w:val="00322293"/>
    <w:rsid w:val="0032287C"/>
    <w:rsid w:val="00322B2C"/>
    <w:rsid w:val="00322C67"/>
    <w:rsid w:val="00322D75"/>
    <w:rsid w:val="00322D88"/>
    <w:rsid w:val="00322E5B"/>
    <w:rsid w:val="00322EA7"/>
    <w:rsid w:val="00322F1E"/>
    <w:rsid w:val="00322F9B"/>
    <w:rsid w:val="003230CE"/>
    <w:rsid w:val="00323257"/>
    <w:rsid w:val="003232B4"/>
    <w:rsid w:val="00323310"/>
    <w:rsid w:val="003233C4"/>
    <w:rsid w:val="00323517"/>
    <w:rsid w:val="00323606"/>
    <w:rsid w:val="0032388B"/>
    <w:rsid w:val="00323939"/>
    <w:rsid w:val="00323AB1"/>
    <w:rsid w:val="00323B2C"/>
    <w:rsid w:val="00323B5E"/>
    <w:rsid w:val="00323BB3"/>
    <w:rsid w:val="00323C72"/>
    <w:rsid w:val="00323E50"/>
    <w:rsid w:val="00323E87"/>
    <w:rsid w:val="00323EEC"/>
    <w:rsid w:val="00323EF2"/>
    <w:rsid w:val="003245CB"/>
    <w:rsid w:val="003245EA"/>
    <w:rsid w:val="003246BF"/>
    <w:rsid w:val="00324765"/>
    <w:rsid w:val="00324786"/>
    <w:rsid w:val="00324863"/>
    <w:rsid w:val="0032487B"/>
    <w:rsid w:val="0032493E"/>
    <w:rsid w:val="00324E09"/>
    <w:rsid w:val="00324E5E"/>
    <w:rsid w:val="00324E7F"/>
    <w:rsid w:val="003250B7"/>
    <w:rsid w:val="00325101"/>
    <w:rsid w:val="0032513E"/>
    <w:rsid w:val="0032516E"/>
    <w:rsid w:val="00325278"/>
    <w:rsid w:val="00325384"/>
    <w:rsid w:val="003253EA"/>
    <w:rsid w:val="00325415"/>
    <w:rsid w:val="00325467"/>
    <w:rsid w:val="003257A3"/>
    <w:rsid w:val="00325DEB"/>
    <w:rsid w:val="00325FC6"/>
    <w:rsid w:val="003260D0"/>
    <w:rsid w:val="003261C9"/>
    <w:rsid w:val="0032630D"/>
    <w:rsid w:val="00326320"/>
    <w:rsid w:val="00326734"/>
    <w:rsid w:val="003268BA"/>
    <w:rsid w:val="0032693E"/>
    <w:rsid w:val="003269BD"/>
    <w:rsid w:val="00326B67"/>
    <w:rsid w:val="00326B83"/>
    <w:rsid w:val="00326CD7"/>
    <w:rsid w:val="00326F33"/>
    <w:rsid w:val="003270C4"/>
    <w:rsid w:val="003270C5"/>
    <w:rsid w:val="0032711D"/>
    <w:rsid w:val="003273B2"/>
    <w:rsid w:val="00327498"/>
    <w:rsid w:val="003274C2"/>
    <w:rsid w:val="003275A4"/>
    <w:rsid w:val="003275D4"/>
    <w:rsid w:val="00327821"/>
    <w:rsid w:val="00327A36"/>
    <w:rsid w:val="00327A9C"/>
    <w:rsid w:val="00327B6E"/>
    <w:rsid w:val="00327CEC"/>
    <w:rsid w:val="00330347"/>
    <w:rsid w:val="003303E9"/>
    <w:rsid w:val="0033040A"/>
    <w:rsid w:val="00330498"/>
    <w:rsid w:val="0033062F"/>
    <w:rsid w:val="0033067B"/>
    <w:rsid w:val="003308AE"/>
    <w:rsid w:val="003308D9"/>
    <w:rsid w:val="003308F0"/>
    <w:rsid w:val="00330AB1"/>
    <w:rsid w:val="00330B1B"/>
    <w:rsid w:val="00330B29"/>
    <w:rsid w:val="00330DA8"/>
    <w:rsid w:val="00330E07"/>
    <w:rsid w:val="00330ECF"/>
    <w:rsid w:val="00330F27"/>
    <w:rsid w:val="00331066"/>
    <w:rsid w:val="0033126F"/>
    <w:rsid w:val="0033127C"/>
    <w:rsid w:val="003312AC"/>
    <w:rsid w:val="0033133D"/>
    <w:rsid w:val="0033140A"/>
    <w:rsid w:val="0033147C"/>
    <w:rsid w:val="003315AA"/>
    <w:rsid w:val="003315FD"/>
    <w:rsid w:val="003316D6"/>
    <w:rsid w:val="00331823"/>
    <w:rsid w:val="00331882"/>
    <w:rsid w:val="00331885"/>
    <w:rsid w:val="00331989"/>
    <w:rsid w:val="00331A09"/>
    <w:rsid w:val="00331DC5"/>
    <w:rsid w:val="00331FFB"/>
    <w:rsid w:val="00332012"/>
    <w:rsid w:val="003321FF"/>
    <w:rsid w:val="003322B6"/>
    <w:rsid w:val="0033234C"/>
    <w:rsid w:val="003323EA"/>
    <w:rsid w:val="00332461"/>
    <w:rsid w:val="00332476"/>
    <w:rsid w:val="0033250B"/>
    <w:rsid w:val="00332550"/>
    <w:rsid w:val="003327E7"/>
    <w:rsid w:val="00332838"/>
    <w:rsid w:val="003328DE"/>
    <w:rsid w:val="00332A73"/>
    <w:rsid w:val="00332AB3"/>
    <w:rsid w:val="00332C87"/>
    <w:rsid w:val="00332CB1"/>
    <w:rsid w:val="00332D01"/>
    <w:rsid w:val="003331C5"/>
    <w:rsid w:val="00333267"/>
    <w:rsid w:val="0033381E"/>
    <w:rsid w:val="0033391E"/>
    <w:rsid w:val="00333A76"/>
    <w:rsid w:val="00333A93"/>
    <w:rsid w:val="00333CB2"/>
    <w:rsid w:val="00333CEE"/>
    <w:rsid w:val="00333EA5"/>
    <w:rsid w:val="00333EA9"/>
    <w:rsid w:val="00333EC5"/>
    <w:rsid w:val="00333FF1"/>
    <w:rsid w:val="00334050"/>
    <w:rsid w:val="00334114"/>
    <w:rsid w:val="0033414F"/>
    <w:rsid w:val="00334310"/>
    <w:rsid w:val="003343C9"/>
    <w:rsid w:val="0033448F"/>
    <w:rsid w:val="003345F2"/>
    <w:rsid w:val="00334831"/>
    <w:rsid w:val="00334838"/>
    <w:rsid w:val="003348FD"/>
    <w:rsid w:val="00334A58"/>
    <w:rsid w:val="00334C41"/>
    <w:rsid w:val="00334EBE"/>
    <w:rsid w:val="00334F11"/>
    <w:rsid w:val="00334F4B"/>
    <w:rsid w:val="00334F4E"/>
    <w:rsid w:val="003353A0"/>
    <w:rsid w:val="00335671"/>
    <w:rsid w:val="003357D7"/>
    <w:rsid w:val="00335893"/>
    <w:rsid w:val="00335A02"/>
    <w:rsid w:val="00335C3C"/>
    <w:rsid w:val="00335D0A"/>
    <w:rsid w:val="00335DFE"/>
    <w:rsid w:val="00336049"/>
    <w:rsid w:val="003360B7"/>
    <w:rsid w:val="003361B0"/>
    <w:rsid w:val="003363B7"/>
    <w:rsid w:val="0033641A"/>
    <w:rsid w:val="003364EF"/>
    <w:rsid w:val="0033652E"/>
    <w:rsid w:val="0033659A"/>
    <w:rsid w:val="003367ED"/>
    <w:rsid w:val="00336994"/>
    <w:rsid w:val="003369B9"/>
    <w:rsid w:val="003369E4"/>
    <w:rsid w:val="00336A99"/>
    <w:rsid w:val="00336B1F"/>
    <w:rsid w:val="00336B3F"/>
    <w:rsid w:val="00336C08"/>
    <w:rsid w:val="00336C8C"/>
    <w:rsid w:val="003371A1"/>
    <w:rsid w:val="0033721D"/>
    <w:rsid w:val="00337364"/>
    <w:rsid w:val="0033741B"/>
    <w:rsid w:val="0033749F"/>
    <w:rsid w:val="003375A4"/>
    <w:rsid w:val="003379A6"/>
    <w:rsid w:val="00337AD4"/>
    <w:rsid w:val="00337B02"/>
    <w:rsid w:val="00337C79"/>
    <w:rsid w:val="00337CD8"/>
    <w:rsid w:val="00337CE2"/>
    <w:rsid w:val="00337D99"/>
    <w:rsid w:val="00337E07"/>
    <w:rsid w:val="00337E12"/>
    <w:rsid w:val="00337E76"/>
    <w:rsid w:val="00337F31"/>
    <w:rsid w:val="00337FDE"/>
    <w:rsid w:val="0034001D"/>
    <w:rsid w:val="00340128"/>
    <w:rsid w:val="0034032A"/>
    <w:rsid w:val="00340634"/>
    <w:rsid w:val="00340682"/>
    <w:rsid w:val="00340688"/>
    <w:rsid w:val="0034075B"/>
    <w:rsid w:val="003408D3"/>
    <w:rsid w:val="00340980"/>
    <w:rsid w:val="00340D14"/>
    <w:rsid w:val="00340D26"/>
    <w:rsid w:val="00340D47"/>
    <w:rsid w:val="00340E02"/>
    <w:rsid w:val="00341086"/>
    <w:rsid w:val="0034129E"/>
    <w:rsid w:val="00341635"/>
    <w:rsid w:val="00341836"/>
    <w:rsid w:val="0034194E"/>
    <w:rsid w:val="00341AF8"/>
    <w:rsid w:val="00341B38"/>
    <w:rsid w:val="00341C70"/>
    <w:rsid w:val="00341DFE"/>
    <w:rsid w:val="00341F22"/>
    <w:rsid w:val="00341FB6"/>
    <w:rsid w:val="00341FC8"/>
    <w:rsid w:val="00342066"/>
    <w:rsid w:val="00342630"/>
    <w:rsid w:val="00342673"/>
    <w:rsid w:val="00342766"/>
    <w:rsid w:val="0034286F"/>
    <w:rsid w:val="00342872"/>
    <w:rsid w:val="00342D8F"/>
    <w:rsid w:val="00342ED0"/>
    <w:rsid w:val="00342EE0"/>
    <w:rsid w:val="00342F1C"/>
    <w:rsid w:val="00342F5D"/>
    <w:rsid w:val="0034306C"/>
    <w:rsid w:val="003435D7"/>
    <w:rsid w:val="00343667"/>
    <w:rsid w:val="003436E6"/>
    <w:rsid w:val="00343832"/>
    <w:rsid w:val="00343896"/>
    <w:rsid w:val="00343B1C"/>
    <w:rsid w:val="00343BAA"/>
    <w:rsid w:val="00343CB5"/>
    <w:rsid w:val="00343DF1"/>
    <w:rsid w:val="00343FD9"/>
    <w:rsid w:val="003440EB"/>
    <w:rsid w:val="0034418D"/>
    <w:rsid w:val="003441CA"/>
    <w:rsid w:val="00344202"/>
    <w:rsid w:val="0034443F"/>
    <w:rsid w:val="003445AB"/>
    <w:rsid w:val="0034461B"/>
    <w:rsid w:val="00344661"/>
    <w:rsid w:val="00344678"/>
    <w:rsid w:val="003449EA"/>
    <w:rsid w:val="00344BA9"/>
    <w:rsid w:val="00344C03"/>
    <w:rsid w:val="00344DAE"/>
    <w:rsid w:val="00344DC7"/>
    <w:rsid w:val="00344E7E"/>
    <w:rsid w:val="00344FD0"/>
    <w:rsid w:val="00345060"/>
    <w:rsid w:val="00345139"/>
    <w:rsid w:val="00345249"/>
    <w:rsid w:val="00345258"/>
    <w:rsid w:val="003454B7"/>
    <w:rsid w:val="003454D9"/>
    <w:rsid w:val="00345567"/>
    <w:rsid w:val="00345646"/>
    <w:rsid w:val="003457D8"/>
    <w:rsid w:val="0034585A"/>
    <w:rsid w:val="00345A14"/>
    <w:rsid w:val="00345A8C"/>
    <w:rsid w:val="00345DDC"/>
    <w:rsid w:val="003461C7"/>
    <w:rsid w:val="0034625B"/>
    <w:rsid w:val="00346264"/>
    <w:rsid w:val="0034635B"/>
    <w:rsid w:val="00346360"/>
    <w:rsid w:val="003463B8"/>
    <w:rsid w:val="0034646F"/>
    <w:rsid w:val="0034653C"/>
    <w:rsid w:val="003465AD"/>
    <w:rsid w:val="0034666A"/>
    <w:rsid w:val="0034685F"/>
    <w:rsid w:val="003468F5"/>
    <w:rsid w:val="003469B6"/>
    <w:rsid w:val="00346A7A"/>
    <w:rsid w:val="00346A9D"/>
    <w:rsid w:val="00346B73"/>
    <w:rsid w:val="00346D0B"/>
    <w:rsid w:val="00346D60"/>
    <w:rsid w:val="00346F09"/>
    <w:rsid w:val="003470F3"/>
    <w:rsid w:val="0034714F"/>
    <w:rsid w:val="00347205"/>
    <w:rsid w:val="003472B8"/>
    <w:rsid w:val="00347395"/>
    <w:rsid w:val="003473A1"/>
    <w:rsid w:val="003476FA"/>
    <w:rsid w:val="00347764"/>
    <w:rsid w:val="003478E0"/>
    <w:rsid w:val="00347A72"/>
    <w:rsid w:val="00347B78"/>
    <w:rsid w:val="00347BB7"/>
    <w:rsid w:val="00347C7E"/>
    <w:rsid w:val="00347DC5"/>
    <w:rsid w:val="00347EFF"/>
    <w:rsid w:val="00350071"/>
    <w:rsid w:val="00350410"/>
    <w:rsid w:val="003505EA"/>
    <w:rsid w:val="0035060B"/>
    <w:rsid w:val="0035072E"/>
    <w:rsid w:val="0035073E"/>
    <w:rsid w:val="0035097F"/>
    <w:rsid w:val="003509A0"/>
    <w:rsid w:val="003509C4"/>
    <w:rsid w:val="00350A3F"/>
    <w:rsid w:val="00350DAE"/>
    <w:rsid w:val="00350F83"/>
    <w:rsid w:val="0035109A"/>
    <w:rsid w:val="0035121A"/>
    <w:rsid w:val="0035145F"/>
    <w:rsid w:val="0035148B"/>
    <w:rsid w:val="003514CC"/>
    <w:rsid w:val="003515BE"/>
    <w:rsid w:val="003516A9"/>
    <w:rsid w:val="003516B8"/>
    <w:rsid w:val="003516E2"/>
    <w:rsid w:val="00351835"/>
    <w:rsid w:val="00351890"/>
    <w:rsid w:val="003519AF"/>
    <w:rsid w:val="00351B03"/>
    <w:rsid w:val="00351B7A"/>
    <w:rsid w:val="00351C76"/>
    <w:rsid w:val="00351CB4"/>
    <w:rsid w:val="00351DCE"/>
    <w:rsid w:val="00351E09"/>
    <w:rsid w:val="00351E28"/>
    <w:rsid w:val="00351E91"/>
    <w:rsid w:val="00351F0F"/>
    <w:rsid w:val="0035204B"/>
    <w:rsid w:val="00352138"/>
    <w:rsid w:val="0035219D"/>
    <w:rsid w:val="003521C7"/>
    <w:rsid w:val="0035239E"/>
    <w:rsid w:val="003523E2"/>
    <w:rsid w:val="003524EE"/>
    <w:rsid w:val="00352764"/>
    <w:rsid w:val="00352ABB"/>
    <w:rsid w:val="00352D7C"/>
    <w:rsid w:val="00352D94"/>
    <w:rsid w:val="00352D99"/>
    <w:rsid w:val="00352E33"/>
    <w:rsid w:val="00352E6A"/>
    <w:rsid w:val="00353002"/>
    <w:rsid w:val="0035303A"/>
    <w:rsid w:val="00353130"/>
    <w:rsid w:val="0035338B"/>
    <w:rsid w:val="00353401"/>
    <w:rsid w:val="00353452"/>
    <w:rsid w:val="00353474"/>
    <w:rsid w:val="003534EB"/>
    <w:rsid w:val="00353538"/>
    <w:rsid w:val="003536CF"/>
    <w:rsid w:val="00353932"/>
    <w:rsid w:val="00353B70"/>
    <w:rsid w:val="00353BE6"/>
    <w:rsid w:val="00353FA4"/>
    <w:rsid w:val="00353FA7"/>
    <w:rsid w:val="0035402D"/>
    <w:rsid w:val="0035403D"/>
    <w:rsid w:val="003542D1"/>
    <w:rsid w:val="00354369"/>
    <w:rsid w:val="0035436C"/>
    <w:rsid w:val="003544BE"/>
    <w:rsid w:val="00354691"/>
    <w:rsid w:val="003547E5"/>
    <w:rsid w:val="00354888"/>
    <w:rsid w:val="00354994"/>
    <w:rsid w:val="003549B7"/>
    <w:rsid w:val="003549C3"/>
    <w:rsid w:val="00355093"/>
    <w:rsid w:val="0035519B"/>
    <w:rsid w:val="003551A3"/>
    <w:rsid w:val="003551F1"/>
    <w:rsid w:val="00355216"/>
    <w:rsid w:val="00355355"/>
    <w:rsid w:val="0035556B"/>
    <w:rsid w:val="003555C6"/>
    <w:rsid w:val="0035572F"/>
    <w:rsid w:val="003559A4"/>
    <w:rsid w:val="003559BF"/>
    <w:rsid w:val="00355A47"/>
    <w:rsid w:val="00355AC0"/>
    <w:rsid w:val="00355B15"/>
    <w:rsid w:val="00355BDC"/>
    <w:rsid w:val="00355E81"/>
    <w:rsid w:val="0035609B"/>
    <w:rsid w:val="003560D5"/>
    <w:rsid w:val="003562E8"/>
    <w:rsid w:val="00356491"/>
    <w:rsid w:val="003564DB"/>
    <w:rsid w:val="00356559"/>
    <w:rsid w:val="003565E7"/>
    <w:rsid w:val="0035664E"/>
    <w:rsid w:val="00356661"/>
    <w:rsid w:val="0035690E"/>
    <w:rsid w:val="00356913"/>
    <w:rsid w:val="00356971"/>
    <w:rsid w:val="00356B44"/>
    <w:rsid w:val="00356E29"/>
    <w:rsid w:val="00356EB6"/>
    <w:rsid w:val="00356F8D"/>
    <w:rsid w:val="00356FF0"/>
    <w:rsid w:val="003572BC"/>
    <w:rsid w:val="00357354"/>
    <w:rsid w:val="00357480"/>
    <w:rsid w:val="0035762E"/>
    <w:rsid w:val="0035780A"/>
    <w:rsid w:val="00357AA1"/>
    <w:rsid w:val="00357B0D"/>
    <w:rsid w:val="00357C2D"/>
    <w:rsid w:val="00357D30"/>
    <w:rsid w:val="00357DA0"/>
    <w:rsid w:val="00357EA6"/>
    <w:rsid w:val="00357EF6"/>
    <w:rsid w:val="0036029B"/>
    <w:rsid w:val="003602E3"/>
    <w:rsid w:val="003603E0"/>
    <w:rsid w:val="0036040B"/>
    <w:rsid w:val="00360410"/>
    <w:rsid w:val="00360416"/>
    <w:rsid w:val="003607C1"/>
    <w:rsid w:val="0036091C"/>
    <w:rsid w:val="00360CED"/>
    <w:rsid w:val="00360ED8"/>
    <w:rsid w:val="00360FC8"/>
    <w:rsid w:val="0036116F"/>
    <w:rsid w:val="003613CE"/>
    <w:rsid w:val="003614A7"/>
    <w:rsid w:val="0036155A"/>
    <w:rsid w:val="00361729"/>
    <w:rsid w:val="00361859"/>
    <w:rsid w:val="00361901"/>
    <w:rsid w:val="0036198C"/>
    <w:rsid w:val="00361C03"/>
    <w:rsid w:val="00361CE4"/>
    <w:rsid w:val="00361D9D"/>
    <w:rsid w:val="00361DA4"/>
    <w:rsid w:val="00361E2F"/>
    <w:rsid w:val="00361F7C"/>
    <w:rsid w:val="00362106"/>
    <w:rsid w:val="0036220A"/>
    <w:rsid w:val="00362267"/>
    <w:rsid w:val="00362543"/>
    <w:rsid w:val="003626DE"/>
    <w:rsid w:val="003626E8"/>
    <w:rsid w:val="003628F2"/>
    <w:rsid w:val="003628F5"/>
    <w:rsid w:val="00362A54"/>
    <w:rsid w:val="00362BA9"/>
    <w:rsid w:val="00362D03"/>
    <w:rsid w:val="00362DA2"/>
    <w:rsid w:val="00362DEB"/>
    <w:rsid w:val="00362E09"/>
    <w:rsid w:val="00362E17"/>
    <w:rsid w:val="00362EE5"/>
    <w:rsid w:val="00362F3B"/>
    <w:rsid w:val="003630B1"/>
    <w:rsid w:val="00363187"/>
    <w:rsid w:val="00363220"/>
    <w:rsid w:val="003632D6"/>
    <w:rsid w:val="00363398"/>
    <w:rsid w:val="003633FC"/>
    <w:rsid w:val="0036340E"/>
    <w:rsid w:val="003637F8"/>
    <w:rsid w:val="003639A1"/>
    <w:rsid w:val="003639B3"/>
    <w:rsid w:val="00363A6D"/>
    <w:rsid w:val="00363AB2"/>
    <w:rsid w:val="00363B64"/>
    <w:rsid w:val="00363C8A"/>
    <w:rsid w:val="00363D28"/>
    <w:rsid w:val="00363EA6"/>
    <w:rsid w:val="00363EE3"/>
    <w:rsid w:val="0036408B"/>
    <w:rsid w:val="003640A0"/>
    <w:rsid w:val="0036410A"/>
    <w:rsid w:val="003642B4"/>
    <w:rsid w:val="003644C7"/>
    <w:rsid w:val="003645A8"/>
    <w:rsid w:val="0036485E"/>
    <w:rsid w:val="00364988"/>
    <w:rsid w:val="00364996"/>
    <w:rsid w:val="00364AF5"/>
    <w:rsid w:val="00364B14"/>
    <w:rsid w:val="00364CFB"/>
    <w:rsid w:val="00364CFC"/>
    <w:rsid w:val="00364D77"/>
    <w:rsid w:val="00364EF9"/>
    <w:rsid w:val="00364FA5"/>
    <w:rsid w:val="00364FB6"/>
    <w:rsid w:val="00365156"/>
    <w:rsid w:val="003651E2"/>
    <w:rsid w:val="00365218"/>
    <w:rsid w:val="0036533F"/>
    <w:rsid w:val="00365392"/>
    <w:rsid w:val="0036572F"/>
    <w:rsid w:val="00365A49"/>
    <w:rsid w:val="00365B21"/>
    <w:rsid w:val="00365CB3"/>
    <w:rsid w:val="00365E2B"/>
    <w:rsid w:val="00365EE4"/>
    <w:rsid w:val="00365F66"/>
    <w:rsid w:val="00365F80"/>
    <w:rsid w:val="00365FC9"/>
    <w:rsid w:val="0036601D"/>
    <w:rsid w:val="00366109"/>
    <w:rsid w:val="00366111"/>
    <w:rsid w:val="00366408"/>
    <w:rsid w:val="00366507"/>
    <w:rsid w:val="003665CE"/>
    <w:rsid w:val="00366717"/>
    <w:rsid w:val="0036691B"/>
    <w:rsid w:val="00366A23"/>
    <w:rsid w:val="00366C56"/>
    <w:rsid w:val="00366D80"/>
    <w:rsid w:val="00366EA1"/>
    <w:rsid w:val="00366FD3"/>
    <w:rsid w:val="00367103"/>
    <w:rsid w:val="00367158"/>
    <w:rsid w:val="003672FA"/>
    <w:rsid w:val="003673C5"/>
    <w:rsid w:val="0036747F"/>
    <w:rsid w:val="003677A2"/>
    <w:rsid w:val="00367837"/>
    <w:rsid w:val="00367988"/>
    <w:rsid w:val="00367B45"/>
    <w:rsid w:val="00367BB8"/>
    <w:rsid w:val="0037012B"/>
    <w:rsid w:val="00370147"/>
    <w:rsid w:val="0037016F"/>
    <w:rsid w:val="00370240"/>
    <w:rsid w:val="003702BF"/>
    <w:rsid w:val="003703C6"/>
    <w:rsid w:val="0037054E"/>
    <w:rsid w:val="003706F4"/>
    <w:rsid w:val="00370AAE"/>
    <w:rsid w:val="00370BFD"/>
    <w:rsid w:val="00370DF2"/>
    <w:rsid w:val="00370EEB"/>
    <w:rsid w:val="003712D7"/>
    <w:rsid w:val="003714AD"/>
    <w:rsid w:val="00371890"/>
    <w:rsid w:val="0037191A"/>
    <w:rsid w:val="0037194F"/>
    <w:rsid w:val="00371997"/>
    <w:rsid w:val="00371AA3"/>
    <w:rsid w:val="00371AAC"/>
    <w:rsid w:val="00371AD9"/>
    <w:rsid w:val="00371AF8"/>
    <w:rsid w:val="00371B06"/>
    <w:rsid w:val="00371C13"/>
    <w:rsid w:val="00371D5A"/>
    <w:rsid w:val="0037217F"/>
    <w:rsid w:val="00372439"/>
    <w:rsid w:val="0037247B"/>
    <w:rsid w:val="0037265A"/>
    <w:rsid w:val="003726D3"/>
    <w:rsid w:val="003727D3"/>
    <w:rsid w:val="0037280D"/>
    <w:rsid w:val="00372941"/>
    <w:rsid w:val="003729C8"/>
    <w:rsid w:val="00372AB2"/>
    <w:rsid w:val="00372B8F"/>
    <w:rsid w:val="00372BCE"/>
    <w:rsid w:val="00372D24"/>
    <w:rsid w:val="00372E21"/>
    <w:rsid w:val="00373356"/>
    <w:rsid w:val="003733B9"/>
    <w:rsid w:val="00373560"/>
    <w:rsid w:val="0037398E"/>
    <w:rsid w:val="00373A11"/>
    <w:rsid w:val="00373A19"/>
    <w:rsid w:val="00373A1E"/>
    <w:rsid w:val="00373A71"/>
    <w:rsid w:val="00373B0A"/>
    <w:rsid w:val="00373C8E"/>
    <w:rsid w:val="00373E3B"/>
    <w:rsid w:val="00373EF0"/>
    <w:rsid w:val="00373F3D"/>
    <w:rsid w:val="00373F97"/>
    <w:rsid w:val="00373F98"/>
    <w:rsid w:val="003740D5"/>
    <w:rsid w:val="003741FA"/>
    <w:rsid w:val="003742CD"/>
    <w:rsid w:val="003742E5"/>
    <w:rsid w:val="00374308"/>
    <w:rsid w:val="00374393"/>
    <w:rsid w:val="0037444C"/>
    <w:rsid w:val="00374467"/>
    <w:rsid w:val="003744D6"/>
    <w:rsid w:val="00374751"/>
    <w:rsid w:val="0037479E"/>
    <w:rsid w:val="00374A40"/>
    <w:rsid w:val="00374B88"/>
    <w:rsid w:val="00374CFE"/>
    <w:rsid w:val="00374DAB"/>
    <w:rsid w:val="00374DF1"/>
    <w:rsid w:val="00374E5E"/>
    <w:rsid w:val="00374F78"/>
    <w:rsid w:val="003750A0"/>
    <w:rsid w:val="003750F8"/>
    <w:rsid w:val="00375208"/>
    <w:rsid w:val="00375296"/>
    <w:rsid w:val="00375A7C"/>
    <w:rsid w:val="00375B8A"/>
    <w:rsid w:val="00375C82"/>
    <w:rsid w:val="00375D81"/>
    <w:rsid w:val="00375EB7"/>
    <w:rsid w:val="00376094"/>
    <w:rsid w:val="003760D8"/>
    <w:rsid w:val="00376195"/>
    <w:rsid w:val="003761E8"/>
    <w:rsid w:val="003764CA"/>
    <w:rsid w:val="0037681A"/>
    <w:rsid w:val="00376826"/>
    <w:rsid w:val="00376A31"/>
    <w:rsid w:val="00376DEA"/>
    <w:rsid w:val="00376F5B"/>
    <w:rsid w:val="003771FE"/>
    <w:rsid w:val="003773C2"/>
    <w:rsid w:val="00377521"/>
    <w:rsid w:val="003776F9"/>
    <w:rsid w:val="00377B5A"/>
    <w:rsid w:val="00377CAB"/>
    <w:rsid w:val="00377CE2"/>
    <w:rsid w:val="00377E14"/>
    <w:rsid w:val="00377F84"/>
    <w:rsid w:val="0038014C"/>
    <w:rsid w:val="003801C2"/>
    <w:rsid w:val="00380530"/>
    <w:rsid w:val="00380647"/>
    <w:rsid w:val="003806FE"/>
    <w:rsid w:val="00380806"/>
    <w:rsid w:val="003808F9"/>
    <w:rsid w:val="003809BE"/>
    <w:rsid w:val="00380B76"/>
    <w:rsid w:val="00380C58"/>
    <w:rsid w:val="00381050"/>
    <w:rsid w:val="003810B3"/>
    <w:rsid w:val="003811E1"/>
    <w:rsid w:val="0038120E"/>
    <w:rsid w:val="00381512"/>
    <w:rsid w:val="0038156E"/>
    <w:rsid w:val="003816D5"/>
    <w:rsid w:val="003817A6"/>
    <w:rsid w:val="003817E1"/>
    <w:rsid w:val="003818F4"/>
    <w:rsid w:val="00381911"/>
    <w:rsid w:val="00381A62"/>
    <w:rsid w:val="00381CCA"/>
    <w:rsid w:val="00381DA1"/>
    <w:rsid w:val="00381E6A"/>
    <w:rsid w:val="00381EAF"/>
    <w:rsid w:val="00381F94"/>
    <w:rsid w:val="00381FB1"/>
    <w:rsid w:val="00381FB3"/>
    <w:rsid w:val="00382038"/>
    <w:rsid w:val="00382080"/>
    <w:rsid w:val="0038229B"/>
    <w:rsid w:val="0038248D"/>
    <w:rsid w:val="003824DD"/>
    <w:rsid w:val="003825A2"/>
    <w:rsid w:val="00382606"/>
    <w:rsid w:val="00382663"/>
    <w:rsid w:val="00382666"/>
    <w:rsid w:val="003826B9"/>
    <w:rsid w:val="0038270B"/>
    <w:rsid w:val="00382A02"/>
    <w:rsid w:val="00382B15"/>
    <w:rsid w:val="00382B97"/>
    <w:rsid w:val="00382C3C"/>
    <w:rsid w:val="00382E20"/>
    <w:rsid w:val="00382EE5"/>
    <w:rsid w:val="0038306A"/>
    <w:rsid w:val="003830E9"/>
    <w:rsid w:val="00383251"/>
    <w:rsid w:val="0038346F"/>
    <w:rsid w:val="0038354A"/>
    <w:rsid w:val="0038363B"/>
    <w:rsid w:val="0038367D"/>
    <w:rsid w:val="003837A8"/>
    <w:rsid w:val="00383B79"/>
    <w:rsid w:val="00383BA9"/>
    <w:rsid w:val="00383C48"/>
    <w:rsid w:val="00383D9C"/>
    <w:rsid w:val="00383DAB"/>
    <w:rsid w:val="00383F7F"/>
    <w:rsid w:val="00383FDA"/>
    <w:rsid w:val="0038428F"/>
    <w:rsid w:val="00384319"/>
    <w:rsid w:val="00384504"/>
    <w:rsid w:val="003845DC"/>
    <w:rsid w:val="00384745"/>
    <w:rsid w:val="00384809"/>
    <w:rsid w:val="00384A5F"/>
    <w:rsid w:val="00384B37"/>
    <w:rsid w:val="00384C4A"/>
    <w:rsid w:val="00384D5F"/>
    <w:rsid w:val="00384E4B"/>
    <w:rsid w:val="00384F68"/>
    <w:rsid w:val="00384FF5"/>
    <w:rsid w:val="00385093"/>
    <w:rsid w:val="0038509E"/>
    <w:rsid w:val="003850CA"/>
    <w:rsid w:val="00385111"/>
    <w:rsid w:val="00385292"/>
    <w:rsid w:val="0038532C"/>
    <w:rsid w:val="00385489"/>
    <w:rsid w:val="003855FB"/>
    <w:rsid w:val="003857E0"/>
    <w:rsid w:val="00385812"/>
    <w:rsid w:val="00385B24"/>
    <w:rsid w:val="00385B7C"/>
    <w:rsid w:val="00385CD6"/>
    <w:rsid w:val="00385CFF"/>
    <w:rsid w:val="00385D94"/>
    <w:rsid w:val="00385DFB"/>
    <w:rsid w:val="00385E34"/>
    <w:rsid w:val="00385ED0"/>
    <w:rsid w:val="00385F3A"/>
    <w:rsid w:val="00386019"/>
    <w:rsid w:val="00386288"/>
    <w:rsid w:val="00386468"/>
    <w:rsid w:val="00386485"/>
    <w:rsid w:val="00386495"/>
    <w:rsid w:val="003867BD"/>
    <w:rsid w:val="0038682E"/>
    <w:rsid w:val="0038693B"/>
    <w:rsid w:val="00386A1B"/>
    <w:rsid w:val="00386A78"/>
    <w:rsid w:val="00386C46"/>
    <w:rsid w:val="00386E4B"/>
    <w:rsid w:val="00386E5B"/>
    <w:rsid w:val="00386E87"/>
    <w:rsid w:val="00386F50"/>
    <w:rsid w:val="00386FB2"/>
    <w:rsid w:val="00386FE9"/>
    <w:rsid w:val="0038718D"/>
    <w:rsid w:val="003871D4"/>
    <w:rsid w:val="003873DB"/>
    <w:rsid w:val="0038748C"/>
    <w:rsid w:val="00387524"/>
    <w:rsid w:val="00387A5D"/>
    <w:rsid w:val="00387B03"/>
    <w:rsid w:val="00387B6D"/>
    <w:rsid w:val="00387BD7"/>
    <w:rsid w:val="00387BF2"/>
    <w:rsid w:val="00387CED"/>
    <w:rsid w:val="00387EEE"/>
    <w:rsid w:val="00387EFC"/>
    <w:rsid w:val="003900F1"/>
    <w:rsid w:val="00390128"/>
    <w:rsid w:val="00390132"/>
    <w:rsid w:val="00390152"/>
    <w:rsid w:val="00390204"/>
    <w:rsid w:val="00390637"/>
    <w:rsid w:val="003906EA"/>
    <w:rsid w:val="0039075D"/>
    <w:rsid w:val="003907FC"/>
    <w:rsid w:val="003908AC"/>
    <w:rsid w:val="0039099B"/>
    <w:rsid w:val="00390A6C"/>
    <w:rsid w:val="00390B62"/>
    <w:rsid w:val="00390BC4"/>
    <w:rsid w:val="00390D97"/>
    <w:rsid w:val="00390E21"/>
    <w:rsid w:val="00391216"/>
    <w:rsid w:val="003919F8"/>
    <w:rsid w:val="00391A27"/>
    <w:rsid w:val="00391B42"/>
    <w:rsid w:val="00391B97"/>
    <w:rsid w:val="00391BFB"/>
    <w:rsid w:val="00391C37"/>
    <w:rsid w:val="00391D30"/>
    <w:rsid w:val="00391E0B"/>
    <w:rsid w:val="00391F53"/>
    <w:rsid w:val="00391FE0"/>
    <w:rsid w:val="0039201D"/>
    <w:rsid w:val="003920D5"/>
    <w:rsid w:val="003920D8"/>
    <w:rsid w:val="003920F7"/>
    <w:rsid w:val="00392332"/>
    <w:rsid w:val="0039235A"/>
    <w:rsid w:val="0039237F"/>
    <w:rsid w:val="003923DB"/>
    <w:rsid w:val="00392426"/>
    <w:rsid w:val="003926B6"/>
    <w:rsid w:val="0039277A"/>
    <w:rsid w:val="003927C2"/>
    <w:rsid w:val="003927F0"/>
    <w:rsid w:val="00392969"/>
    <w:rsid w:val="00392A3A"/>
    <w:rsid w:val="00392C8B"/>
    <w:rsid w:val="00392F24"/>
    <w:rsid w:val="003930EC"/>
    <w:rsid w:val="0039314F"/>
    <w:rsid w:val="00393340"/>
    <w:rsid w:val="0039364B"/>
    <w:rsid w:val="00393671"/>
    <w:rsid w:val="003937BB"/>
    <w:rsid w:val="003937FC"/>
    <w:rsid w:val="003938A7"/>
    <w:rsid w:val="00393BD3"/>
    <w:rsid w:val="00393FFC"/>
    <w:rsid w:val="003941A3"/>
    <w:rsid w:val="003941B8"/>
    <w:rsid w:val="0039436E"/>
    <w:rsid w:val="003944C3"/>
    <w:rsid w:val="0039457A"/>
    <w:rsid w:val="0039480A"/>
    <w:rsid w:val="00394C59"/>
    <w:rsid w:val="00394DBA"/>
    <w:rsid w:val="00394ED9"/>
    <w:rsid w:val="00394F5C"/>
    <w:rsid w:val="00394F76"/>
    <w:rsid w:val="003952EA"/>
    <w:rsid w:val="003952F4"/>
    <w:rsid w:val="0039534F"/>
    <w:rsid w:val="003953EB"/>
    <w:rsid w:val="003954EC"/>
    <w:rsid w:val="00395602"/>
    <w:rsid w:val="003956B3"/>
    <w:rsid w:val="00395A10"/>
    <w:rsid w:val="00395A1D"/>
    <w:rsid w:val="00395A3F"/>
    <w:rsid w:val="00395B97"/>
    <w:rsid w:val="00395C56"/>
    <w:rsid w:val="00395E8B"/>
    <w:rsid w:val="00395ECA"/>
    <w:rsid w:val="0039605B"/>
    <w:rsid w:val="003960D4"/>
    <w:rsid w:val="003960F8"/>
    <w:rsid w:val="003963BC"/>
    <w:rsid w:val="003966AA"/>
    <w:rsid w:val="003966DD"/>
    <w:rsid w:val="00396951"/>
    <w:rsid w:val="00396957"/>
    <w:rsid w:val="003969CC"/>
    <w:rsid w:val="00396A49"/>
    <w:rsid w:val="00396A8A"/>
    <w:rsid w:val="00396B54"/>
    <w:rsid w:val="00396D05"/>
    <w:rsid w:val="00396D39"/>
    <w:rsid w:val="00396D3A"/>
    <w:rsid w:val="00396E77"/>
    <w:rsid w:val="00396FAC"/>
    <w:rsid w:val="00397510"/>
    <w:rsid w:val="003976F0"/>
    <w:rsid w:val="003979D0"/>
    <w:rsid w:val="00397B4E"/>
    <w:rsid w:val="00397B52"/>
    <w:rsid w:val="00397DDC"/>
    <w:rsid w:val="003A0161"/>
    <w:rsid w:val="003A017B"/>
    <w:rsid w:val="003A0258"/>
    <w:rsid w:val="003A02CB"/>
    <w:rsid w:val="003A051D"/>
    <w:rsid w:val="003A0568"/>
    <w:rsid w:val="003A06FF"/>
    <w:rsid w:val="003A074F"/>
    <w:rsid w:val="003A0773"/>
    <w:rsid w:val="003A07A0"/>
    <w:rsid w:val="003A0810"/>
    <w:rsid w:val="003A08AA"/>
    <w:rsid w:val="003A08CE"/>
    <w:rsid w:val="003A094C"/>
    <w:rsid w:val="003A0B3C"/>
    <w:rsid w:val="003A0B5E"/>
    <w:rsid w:val="003A0B64"/>
    <w:rsid w:val="003A0C1A"/>
    <w:rsid w:val="003A0CD9"/>
    <w:rsid w:val="003A0EAD"/>
    <w:rsid w:val="003A0F12"/>
    <w:rsid w:val="003A0F94"/>
    <w:rsid w:val="003A0FAB"/>
    <w:rsid w:val="003A1137"/>
    <w:rsid w:val="003A11C0"/>
    <w:rsid w:val="003A12E1"/>
    <w:rsid w:val="003A14F8"/>
    <w:rsid w:val="003A15A3"/>
    <w:rsid w:val="003A16A0"/>
    <w:rsid w:val="003A1835"/>
    <w:rsid w:val="003A18CC"/>
    <w:rsid w:val="003A19C3"/>
    <w:rsid w:val="003A1AFD"/>
    <w:rsid w:val="003A1BC0"/>
    <w:rsid w:val="003A1DA6"/>
    <w:rsid w:val="003A1EC9"/>
    <w:rsid w:val="003A1FD4"/>
    <w:rsid w:val="003A22A8"/>
    <w:rsid w:val="003A237B"/>
    <w:rsid w:val="003A23EB"/>
    <w:rsid w:val="003A245D"/>
    <w:rsid w:val="003A256D"/>
    <w:rsid w:val="003A2610"/>
    <w:rsid w:val="003A266B"/>
    <w:rsid w:val="003A29ED"/>
    <w:rsid w:val="003A2CDF"/>
    <w:rsid w:val="003A2FB7"/>
    <w:rsid w:val="003A307B"/>
    <w:rsid w:val="003A3187"/>
    <w:rsid w:val="003A31E2"/>
    <w:rsid w:val="003A32F3"/>
    <w:rsid w:val="003A3418"/>
    <w:rsid w:val="003A354D"/>
    <w:rsid w:val="003A35BE"/>
    <w:rsid w:val="003A3656"/>
    <w:rsid w:val="003A3730"/>
    <w:rsid w:val="003A376D"/>
    <w:rsid w:val="003A3801"/>
    <w:rsid w:val="003A3896"/>
    <w:rsid w:val="003A38C3"/>
    <w:rsid w:val="003A39E7"/>
    <w:rsid w:val="003A3A53"/>
    <w:rsid w:val="003A3A5F"/>
    <w:rsid w:val="003A3D97"/>
    <w:rsid w:val="003A3DDD"/>
    <w:rsid w:val="003A3DF6"/>
    <w:rsid w:val="003A3E00"/>
    <w:rsid w:val="003A3F60"/>
    <w:rsid w:val="003A4099"/>
    <w:rsid w:val="003A4445"/>
    <w:rsid w:val="003A484F"/>
    <w:rsid w:val="003A487C"/>
    <w:rsid w:val="003A494F"/>
    <w:rsid w:val="003A49F6"/>
    <w:rsid w:val="003A4A3B"/>
    <w:rsid w:val="003A4B98"/>
    <w:rsid w:val="003A4D08"/>
    <w:rsid w:val="003A4D52"/>
    <w:rsid w:val="003A4F72"/>
    <w:rsid w:val="003A4FD5"/>
    <w:rsid w:val="003A5094"/>
    <w:rsid w:val="003A50C9"/>
    <w:rsid w:val="003A535F"/>
    <w:rsid w:val="003A561C"/>
    <w:rsid w:val="003A561D"/>
    <w:rsid w:val="003A5778"/>
    <w:rsid w:val="003A5885"/>
    <w:rsid w:val="003A588B"/>
    <w:rsid w:val="003A58A5"/>
    <w:rsid w:val="003A590F"/>
    <w:rsid w:val="003A5B8A"/>
    <w:rsid w:val="003A5F9B"/>
    <w:rsid w:val="003A5FA7"/>
    <w:rsid w:val="003A600F"/>
    <w:rsid w:val="003A6051"/>
    <w:rsid w:val="003A61C5"/>
    <w:rsid w:val="003A6335"/>
    <w:rsid w:val="003A67DC"/>
    <w:rsid w:val="003A6864"/>
    <w:rsid w:val="003A698B"/>
    <w:rsid w:val="003A69C6"/>
    <w:rsid w:val="003A6A1A"/>
    <w:rsid w:val="003A6A41"/>
    <w:rsid w:val="003A6A64"/>
    <w:rsid w:val="003A6D04"/>
    <w:rsid w:val="003A6D23"/>
    <w:rsid w:val="003A725D"/>
    <w:rsid w:val="003A7342"/>
    <w:rsid w:val="003A73CF"/>
    <w:rsid w:val="003A7438"/>
    <w:rsid w:val="003A75E9"/>
    <w:rsid w:val="003A7705"/>
    <w:rsid w:val="003A7792"/>
    <w:rsid w:val="003A7B0F"/>
    <w:rsid w:val="003A7EAA"/>
    <w:rsid w:val="003B00D6"/>
    <w:rsid w:val="003B02E7"/>
    <w:rsid w:val="003B0310"/>
    <w:rsid w:val="003B03AB"/>
    <w:rsid w:val="003B03D0"/>
    <w:rsid w:val="003B04C3"/>
    <w:rsid w:val="003B0574"/>
    <w:rsid w:val="003B05F5"/>
    <w:rsid w:val="003B061E"/>
    <w:rsid w:val="003B069C"/>
    <w:rsid w:val="003B0760"/>
    <w:rsid w:val="003B0763"/>
    <w:rsid w:val="003B07E4"/>
    <w:rsid w:val="003B08A6"/>
    <w:rsid w:val="003B08EB"/>
    <w:rsid w:val="003B095B"/>
    <w:rsid w:val="003B0A8D"/>
    <w:rsid w:val="003B0B72"/>
    <w:rsid w:val="003B0C40"/>
    <w:rsid w:val="003B0F22"/>
    <w:rsid w:val="003B100F"/>
    <w:rsid w:val="003B109C"/>
    <w:rsid w:val="003B10FE"/>
    <w:rsid w:val="003B1129"/>
    <w:rsid w:val="003B123E"/>
    <w:rsid w:val="003B1258"/>
    <w:rsid w:val="003B1286"/>
    <w:rsid w:val="003B1574"/>
    <w:rsid w:val="003B159F"/>
    <w:rsid w:val="003B15A3"/>
    <w:rsid w:val="003B17F5"/>
    <w:rsid w:val="003B1910"/>
    <w:rsid w:val="003B1A61"/>
    <w:rsid w:val="003B1A8C"/>
    <w:rsid w:val="003B1BBD"/>
    <w:rsid w:val="003B1C33"/>
    <w:rsid w:val="003B1EB5"/>
    <w:rsid w:val="003B1FD6"/>
    <w:rsid w:val="003B20F9"/>
    <w:rsid w:val="003B2338"/>
    <w:rsid w:val="003B2373"/>
    <w:rsid w:val="003B24CB"/>
    <w:rsid w:val="003B2768"/>
    <w:rsid w:val="003B2799"/>
    <w:rsid w:val="003B2861"/>
    <w:rsid w:val="003B29C5"/>
    <w:rsid w:val="003B2A28"/>
    <w:rsid w:val="003B2C3C"/>
    <w:rsid w:val="003B2DE3"/>
    <w:rsid w:val="003B2EA7"/>
    <w:rsid w:val="003B2FCA"/>
    <w:rsid w:val="003B30B2"/>
    <w:rsid w:val="003B3139"/>
    <w:rsid w:val="003B382F"/>
    <w:rsid w:val="003B3CC2"/>
    <w:rsid w:val="003B3D83"/>
    <w:rsid w:val="003B3DFB"/>
    <w:rsid w:val="003B3E91"/>
    <w:rsid w:val="003B3F43"/>
    <w:rsid w:val="003B4048"/>
    <w:rsid w:val="003B41E5"/>
    <w:rsid w:val="003B43AF"/>
    <w:rsid w:val="003B4427"/>
    <w:rsid w:val="003B4499"/>
    <w:rsid w:val="003B4772"/>
    <w:rsid w:val="003B4828"/>
    <w:rsid w:val="003B48E6"/>
    <w:rsid w:val="003B4905"/>
    <w:rsid w:val="003B4B23"/>
    <w:rsid w:val="003B4B2E"/>
    <w:rsid w:val="003B4C03"/>
    <w:rsid w:val="003B4D46"/>
    <w:rsid w:val="003B4D63"/>
    <w:rsid w:val="003B4DA4"/>
    <w:rsid w:val="003B5622"/>
    <w:rsid w:val="003B5654"/>
    <w:rsid w:val="003B57B3"/>
    <w:rsid w:val="003B5806"/>
    <w:rsid w:val="003B5A7C"/>
    <w:rsid w:val="003B5B9C"/>
    <w:rsid w:val="003B5CD2"/>
    <w:rsid w:val="003B5EA3"/>
    <w:rsid w:val="003B608B"/>
    <w:rsid w:val="003B60B5"/>
    <w:rsid w:val="003B60E7"/>
    <w:rsid w:val="003B62AE"/>
    <w:rsid w:val="003B6370"/>
    <w:rsid w:val="003B6383"/>
    <w:rsid w:val="003B6484"/>
    <w:rsid w:val="003B649E"/>
    <w:rsid w:val="003B64E0"/>
    <w:rsid w:val="003B6C36"/>
    <w:rsid w:val="003B6E3D"/>
    <w:rsid w:val="003B6F1C"/>
    <w:rsid w:val="003B6FA9"/>
    <w:rsid w:val="003B700B"/>
    <w:rsid w:val="003B717C"/>
    <w:rsid w:val="003B7201"/>
    <w:rsid w:val="003B7282"/>
    <w:rsid w:val="003B72CA"/>
    <w:rsid w:val="003B7755"/>
    <w:rsid w:val="003B779B"/>
    <w:rsid w:val="003B787B"/>
    <w:rsid w:val="003B7965"/>
    <w:rsid w:val="003B7C01"/>
    <w:rsid w:val="003B7F41"/>
    <w:rsid w:val="003C0163"/>
    <w:rsid w:val="003C02ED"/>
    <w:rsid w:val="003C03B3"/>
    <w:rsid w:val="003C03BE"/>
    <w:rsid w:val="003C04AC"/>
    <w:rsid w:val="003C0504"/>
    <w:rsid w:val="003C06DA"/>
    <w:rsid w:val="003C0767"/>
    <w:rsid w:val="003C0800"/>
    <w:rsid w:val="003C08A9"/>
    <w:rsid w:val="003C08FC"/>
    <w:rsid w:val="003C0AA2"/>
    <w:rsid w:val="003C0B13"/>
    <w:rsid w:val="003C0B4D"/>
    <w:rsid w:val="003C1057"/>
    <w:rsid w:val="003C117C"/>
    <w:rsid w:val="003C14EA"/>
    <w:rsid w:val="003C16EA"/>
    <w:rsid w:val="003C190D"/>
    <w:rsid w:val="003C1975"/>
    <w:rsid w:val="003C19C9"/>
    <w:rsid w:val="003C1A31"/>
    <w:rsid w:val="003C1CDA"/>
    <w:rsid w:val="003C1E9D"/>
    <w:rsid w:val="003C1F09"/>
    <w:rsid w:val="003C2496"/>
    <w:rsid w:val="003C256B"/>
    <w:rsid w:val="003C26D9"/>
    <w:rsid w:val="003C2A53"/>
    <w:rsid w:val="003C2BB0"/>
    <w:rsid w:val="003C2BEC"/>
    <w:rsid w:val="003C2C11"/>
    <w:rsid w:val="003C2C87"/>
    <w:rsid w:val="003C2CE9"/>
    <w:rsid w:val="003C2D99"/>
    <w:rsid w:val="003C2E5D"/>
    <w:rsid w:val="003C2E7B"/>
    <w:rsid w:val="003C2FF5"/>
    <w:rsid w:val="003C3008"/>
    <w:rsid w:val="003C3069"/>
    <w:rsid w:val="003C30C5"/>
    <w:rsid w:val="003C312A"/>
    <w:rsid w:val="003C312D"/>
    <w:rsid w:val="003C31B4"/>
    <w:rsid w:val="003C32F6"/>
    <w:rsid w:val="003C335F"/>
    <w:rsid w:val="003C339F"/>
    <w:rsid w:val="003C33E3"/>
    <w:rsid w:val="003C34F7"/>
    <w:rsid w:val="003C35DC"/>
    <w:rsid w:val="003C3795"/>
    <w:rsid w:val="003C38CD"/>
    <w:rsid w:val="003C3931"/>
    <w:rsid w:val="003C3953"/>
    <w:rsid w:val="003C3CA3"/>
    <w:rsid w:val="003C3D8A"/>
    <w:rsid w:val="003C4085"/>
    <w:rsid w:val="003C4250"/>
    <w:rsid w:val="003C4295"/>
    <w:rsid w:val="003C42CC"/>
    <w:rsid w:val="003C433F"/>
    <w:rsid w:val="003C448D"/>
    <w:rsid w:val="003C46BB"/>
    <w:rsid w:val="003C4875"/>
    <w:rsid w:val="003C49FA"/>
    <w:rsid w:val="003C4BCC"/>
    <w:rsid w:val="003C4CBC"/>
    <w:rsid w:val="003C5202"/>
    <w:rsid w:val="003C5384"/>
    <w:rsid w:val="003C53E6"/>
    <w:rsid w:val="003C5513"/>
    <w:rsid w:val="003C5640"/>
    <w:rsid w:val="003C5791"/>
    <w:rsid w:val="003C5890"/>
    <w:rsid w:val="003C5984"/>
    <w:rsid w:val="003C5AB1"/>
    <w:rsid w:val="003C5BD8"/>
    <w:rsid w:val="003C5E35"/>
    <w:rsid w:val="003C5F25"/>
    <w:rsid w:val="003C629F"/>
    <w:rsid w:val="003C63DE"/>
    <w:rsid w:val="003C64F4"/>
    <w:rsid w:val="003C661B"/>
    <w:rsid w:val="003C66BC"/>
    <w:rsid w:val="003C6821"/>
    <w:rsid w:val="003C6823"/>
    <w:rsid w:val="003C68AB"/>
    <w:rsid w:val="003C6906"/>
    <w:rsid w:val="003C6A04"/>
    <w:rsid w:val="003C6EBC"/>
    <w:rsid w:val="003C7030"/>
    <w:rsid w:val="003C7089"/>
    <w:rsid w:val="003C714C"/>
    <w:rsid w:val="003C71AC"/>
    <w:rsid w:val="003C7205"/>
    <w:rsid w:val="003C74E6"/>
    <w:rsid w:val="003C750B"/>
    <w:rsid w:val="003C751E"/>
    <w:rsid w:val="003C768B"/>
    <w:rsid w:val="003C7782"/>
    <w:rsid w:val="003C7849"/>
    <w:rsid w:val="003C7945"/>
    <w:rsid w:val="003C7A4B"/>
    <w:rsid w:val="003C7AAC"/>
    <w:rsid w:val="003C7BF3"/>
    <w:rsid w:val="003C7F27"/>
    <w:rsid w:val="003D027C"/>
    <w:rsid w:val="003D0307"/>
    <w:rsid w:val="003D03D1"/>
    <w:rsid w:val="003D040F"/>
    <w:rsid w:val="003D0416"/>
    <w:rsid w:val="003D0478"/>
    <w:rsid w:val="003D0674"/>
    <w:rsid w:val="003D075E"/>
    <w:rsid w:val="003D084D"/>
    <w:rsid w:val="003D09D9"/>
    <w:rsid w:val="003D0A79"/>
    <w:rsid w:val="003D0DAA"/>
    <w:rsid w:val="003D0FE3"/>
    <w:rsid w:val="003D11B8"/>
    <w:rsid w:val="003D1344"/>
    <w:rsid w:val="003D142C"/>
    <w:rsid w:val="003D18EC"/>
    <w:rsid w:val="003D193D"/>
    <w:rsid w:val="003D19DD"/>
    <w:rsid w:val="003D1B6E"/>
    <w:rsid w:val="003D1BA2"/>
    <w:rsid w:val="003D1CA0"/>
    <w:rsid w:val="003D20C0"/>
    <w:rsid w:val="003D21AA"/>
    <w:rsid w:val="003D224A"/>
    <w:rsid w:val="003D22B6"/>
    <w:rsid w:val="003D22DF"/>
    <w:rsid w:val="003D240C"/>
    <w:rsid w:val="003D256A"/>
    <w:rsid w:val="003D2727"/>
    <w:rsid w:val="003D27A9"/>
    <w:rsid w:val="003D28D5"/>
    <w:rsid w:val="003D293E"/>
    <w:rsid w:val="003D2947"/>
    <w:rsid w:val="003D2A0A"/>
    <w:rsid w:val="003D2CF7"/>
    <w:rsid w:val="003D30F7"/>
    <w:rsid w:val="003D3666"/>
    <w:rsid w:val="003D3711"/>
    <w:rsid w:val="003D37D2"/>
    <w:rsid w:val="003D38CA"/>
    <w:rsid w:val="003D3E09"/>
    <w:rsid w:val="003D3F66"/>
    <w:rsid w:val="003D3F76"/>
    <w:rsid w:val="003D44F1"/>
    <w:rsid w:val="003D469F"/>
    <w:rsid w:val="003D4797"/>
    <w:rsid w:val="003D4800"/>
    <w:rsid w:val="003D482B"/>
    <w:rsid w:val="003D4903"/>
    <w:rsid w:val="003D4B0E"/>
    <w:rsid w:val="003D4BCB"/>
    <w:rsid w:val="003D4C47"/>
    <w:rsid w:val="003D4E4A"/>
    <w:rsid w:val="003D51F3"/>
    <w:rsid w:val="003D53A7"/>
    <w:rsid w:val="003D53B5"/>
    <w:rsid w:val="003D5456"/>
    <w:rsid w:val="003D56DC"/>
    <w:rsid w:val="003D5998"/>
    <w:rsid w:val="003D5A87"/>
    <w:rsid w:val="003D5CA8"/>
    <w:rsid w:val="003D5DBC"/>
    <w:rsid w:val="003D5F15"/>
    <w:rsid w:val="003D617E"/>
    <w:rsid w:val="003D6372"/>
    <w:rsid w:val="003D64E8"/>
    <w:rsid w:val="003D6707"/>
    <w:rsid w:val="003D6723"/>
    <w:rsid w:val="003D6781"/>
    <w:rsid w:val="003D6A5F"/>
    <w:rsid w:val="003D6B4F"/>
    <w:rsid w:val="003D6E05"/>
    <w:rsid w:val="003D6EE2"/>
    <w:rsid w:val="003D6FEF"/>
    <w:rsid w:val="003D705A"/>
    <w:rsid w:val="003D70E0"/>
    <w:rsid w:val="003D717C"/>
    <w:rsid w:val="003D735B"/>
    <w:rsid w:val="003D7409"/>
    <w:rsid w:val="003D75AA"/>
    <w:rsid w:val="003D7942"/>
    <w:rsid w:val="003D799A"/>
    <w:rsid w:val="003D7B60"/>
    <w:rsid w:val="003D7B8B"/>
    <w:rsid w:val="003D7CB7"/>
    <w:rsid w:val="003D7D05"/>
    <w:rsid w:val="003D7F0E"/>
    <w:rsid w:val="003E002C"/>
    <w:rsid w:val="003E0117"/>
    <w:rsid w:val="003E01C9"/>
    <w:rsid w:val="003E01DF"/>
    <w:rsid w:val="003E06E6"/>
    <w:rsid w:val="003E070E"/>
    <w:rsid w:val="003E0795"/>
    <w:rsid w:val="003E07F7"/>
    <w:rsid w:val="003E0B94"/>
    <w:rsid w:val="003E1024"/>
    <w:rsid w:val="003E12FF"/>
    <w:rsid w:val="003E1446"/>
    <w:rsid w:val="003E1505"/>
    <w:rsid w:val="003E169F"/>
    <w:rsid w:val="003E1834"/>
    <w:rsid w:val="003E188F"/>
    <w:rsid w:val="003E19A6"/>
    <w:rsid w:val="003E1CEA"/>
    <w:rsid w:val="003E1D09"/>
    <w:rsid w:val="003E1DA3"/>
    <w:rsid w:val="003E1DB8"/>
    <w:rsid w:val="003E1F2E"/>
    <w:rsid w:val="003E219D"/>
    <w:rsid w:val="003E222A"/>
    <w:rsid w:val="003E2249"/>
    <w:rsid w:val="003E2253"/>
    <w:rsid w:val="003E22EC"/>
    <w:rsid w:val="003E2733"/>
    <w:rsid w:val="003E278B"/>
    <w:rsid w:val="003E27B8"/>
    <w:rsid w:val="003E2901"/>
    <w:rsid w:val="003E2AA3"/>
    <w:rsid w:val="003E2CD8"/>
    <w:rsid w:val="003E3192"/>
    <w:rsid w:val="003E3321"/>
    <w:rsid w:val="003E3393"/>
    <w:rsid w:val="003E33F0"/>
    <w:rsid w:val="003E365F"/>
    <w:rsid w:val="003E392A"/>
    <w:rsid w:val="003E3A04"/>
    <w:rsid w:val="003E3A36"/>
    <w:rsid w:val="003E3AFF"/>
    <w:rsid w:val="003E3BC5"/>
    <w:rsid w:val="003E3F82"/>
    <w:rsid w:val="003E4217"/>
    <w:rsid w:val="003E42BD"/>
    <w:rsid w:val="003E435F"/>
    <w:rsid w:val="003E4518"/>
    <w:rsid w:val="003E471A"/>
    <w:rsid w:val="003E47F0"/>
    <w:rsid w:val="003E4822"/>
    <w:rsid w:val="003E49F2"/>
    <w:rsid w:val="003E4AD5"/>
    <w:rsid w:val="003E4AFB"/>
    <w:rsid w:val="003E4EB7"/>
    <w:rsid w:val="003E5412"/>
    <w:rsid w:val="003E5413"/>
    <w:rsid w:val="003E550F"/>
    <w:rsid w:val="003E5568"/>
    <w:rsid w:val="003E55A0"/>
    <w:rsid w:val="003E5721"/>
    <w:rsid w:val="003E58DD"/>
    <w:rsid w:val="003E5ACB"/>
    <w:rsid w:val="003E5B05"/>
    <w:rsid w:val="003E5B56"/>
    <w:rsid w:val="003E5E0D"/>
    <w:rsid w:val="003E62B3"/>
    <w:rsid w:val="003E640E"/>
    <w:rsid w:val="003E6415"/>
    <w:rsid w:val="003E6428"/>
    <w:rsid w:val="003E6464"/>
    <w:rsid w:val="003E6518"/>
    <w:rsid w:val="003E6656"/>
    <w:rsid w:val="003E68E9"/>
    <w:rsid w:val="003E6B33"/>
    <w:rsid w:val="003E6B59"/>
    <w:rsid w:val="003E6D5C"/>
    <w:rsid w:val="003E7046"/>
    <w:rsid w:val="003E70DF"/>
    <w:rsid w:val="003E72FB"/>
    <w:rsid w:val="003E735B"/>
    <w:rsid w:val="003E7643"/>
    <w:rsid w:val="003E7792"/>
    <w:rsid w:val="003E7858"/>
    <w:rsid w:val="003E78F3"/>
    <w:rsid w:val="003E7950"/>
    <w:rsid w:val="003E7AAC"/>
    <w:rsid w:val="003E7B82"/>
    <w:rsid w:val="003E7CA3"/>
    <w:rsid w:val="003E7CC6"/>
    <w:rsid w:val="003E7CEC"/>
    <w:rsid w:val="003F0047"/>
    <w:rsid w:val="003F036C"/>
    <w:rsid w:val="003F04AC"/>
    <w:rsid w:val="003F05F1"/>
    <w:rsid w:val="003F0648"/>
    <w:rsid w:val="003F096A"/>
    <w:rsid w:val="003F0974"/>
    <w:rsid w:val="003F0A82"/>
    <w:rsid w:val="003F0AF3"/>
    <w:rsid w:val="003F0B11"/>
    <w:rsid w:val="003F0B47"/>
    <w:rsid w:val="003F0C43"/>
    <w:rsid w:val="003F0C58"/>
    <w:rsid w:val="003F0D4A"/>
    <w:rsid w:val="003F10BE"/>
    <w:rsid w:val="003F110D"/>
    <w:rsid w:val="003F1181"/>
    <w:rsid w:val="003F13CD"/>
    <w:rsid w:val="003F153C"/>
    <w:rsid w:val="003F16D8"/>
    <w:rsid w:val="003F19D3"/>
    <w:rsid w:val="003F1A2E"/>
    <w:rsid w:val="003F1C29"/>
    <w:rsid w:val="003F1D28"/>
    <w:rsid w:val="003F1EB3"/>
    <w:rsid w:val="003F1FFD"/>
    <w:rsid w:val="003F215E"/>
    <w:rsid w:val="003F233E"/>
    <w:rsid w:val="003F2629"/>
    <w:rsid w:val="003F2684"/>
    <w:rsid w:val="003F29DD"/>
    <w:rsid w:val="003F29F0"/>
    <w:rsid w:val="003F2BB9"/>
    <w:rsid w:val="003F2C6C"/>
    <w:rsid w:val="003F2FDE"/>
    <w:rsid w:val="003F30BF"/>
    <w:rsid w:val="003F3165"/>
    <w:rsid w:val="003F318E"/>
    <w:rsid w:val="003F32D5"/>
    <w:rsid w:val="003F32F1"/>
    <w:rsid w:val="003F336C"/>
    <w:rsid w:val="003F34CC"/>
    <w:rsid w:val="003F360B"/>
    <w:rsid w:val="003F375C"/>
    <w:rsid w:val="003F389F"/>
    <w:rsid w:val="003F39DE"/>
    <w:rsid w:val="003F3A96"/>
    <w:rsid w:val="003F3AA0"/>
    <w:rsid w:val="003F3D2A"/>
    <w:rsid w:val="003F3D56"/>
    <w:rsid w:val="003F3E20"/>
    <w:rsid w:val="003F3E2D"/>
    <w:rsid w:val="003F3E57"/>
    <w:rsid w:val="003F3F5C"/>
    <w:rsid w:val="003F40B9"/>
    <w:rsid w:val="003F41E1"/>
    <w:rsid w:val="003F4309"/>
    <w:rsid w:val="003F4573"/>
    <w:rsid w:val="003F4578"/>
    <w:rsid w:val="003F45C1"/>
    <w:rsid w:val="003F470F"/>
    <w:rsid w:val="003F4838"/>
    <w:rsid w:val="003F48D3"/>
    <w:rsid w:val="003F494D"/>
    <w:rsid w:val="003F4A51"/>
    <w:rsid w:val="003F4B76"/>
    <w:rsid w:val="003F4BEA"/>
    <w:rsid w:val="003F4CDA"/>
    <w:rsid w:val="003F4DAD"/>
    <w:rsid w:val="003F4E7B"/>
    <w:rsid w:val="003F4F42"/>
    <w:rsid w:val="003F4F7E"/>
    <w:rsid w:val="003F4FE1"/>
    <w:rsid w:val="003F52D4"/>
    <w:rsid w:val="003F5409"/>
    <w:rsid w:val="003F5472"/>
    <w:rsid w:val="003F5485"/>
    <w:rsid w:val="003F560F"/>
    <w:rsid w:val="003F5798"/>
    <w:rsid w:val="003F5888"/>
    <w:rsid w:val="003F5897"/>
    <w:rsid w:val="003F5A49"/>
    <w:rsid w:val="003F5A4F"/>
    <w:rsid w:val="003F5AB2"/>
    <w:rsid w:val="003F5B1C"/>
    <w:rsid w:val="003F5C64"/>
    <w:rsid w:val="003F5DAD"/>
    <w:rsid w:val="003F5EDD"/>
    <w:rsid w:val="003F5EFE"/>
    <w:rsid w:val="003F5FD4"/>
    <w:rsid w:val="003F6280"/>
    <w:rsid w:val="003F6613"/>
    <w:rsid w:val="003F6619"/>
    <w:rsid w:val="003F66EA"/>
    <w:rsid w:val="003F6A54"/>
    <w:rsid w:val="003F6D94"/>
    <w:rsid w:val="003F6DBC"/>
    <w:rsid w:val="003F6E4B"/>
    <w:rsid w:val="003F70FC"/>
    <w:rsid w:val="003F7255"/>
    <w:rsid w:val="003F72CB"/>
    <w:rsid w:val="003F743A"/>
    <w:rsid w:val="003F75E2"/>
    <w:rsid w:val="003F7686"/>
    <w:rsid w:val="003F784E"/>
    <w:rsid w:val="003F78D2"/>
    <w:rsid w:val="003F7966"/>
    <w:rsid w:val="003F7B8B"/>
    <w:rsid w:val="003F7D31"/>
    <w:rsid w:val="0040018A"/>
    <w:rsid w:val="00400190"/>
    <w:rsid w:val="00400205"/>
    <w:rsid w:val="004005A5"/>
    <w:rsid w:val="0040063F"/>
    <w:rsid w:val="00400717"/>
    <w:rsid w:val="004007A9"/>
    <w:rsid w:val="004007EB"/>
    <w:rsid w:val="004008F2"/>
    <w:rsid w:val="00400A2E"/>
    <w:rsid w:val="00400D55"/>
    <w:rsid w:val="00400DE9"/>
    <w:rsid w:val="00400E86"/>
    <w:rsid w:val="00400FB8"/>
    <w:rsid w:val="00400FEB"/>
    <w:rsid w:val="00401022"/>
    <w:rsid w:val="004010E5"/>
    <w:rsid w:val="0040128E"/>
    <w:rsid w:val="004012DC"/>
    <w:rsid w:val="00401320"/>
    <w:rsid w:val="004013B9"/>
    <w:rsid w:val="004014B6"/>
    <w:rsid w:val="004014C1"/>
    <w:rsid w:val="004014E0"/>
    <w:rsid w:val="00401520"/>
    <w:rsid w:val="00401599"/>
    <w:rsid w:val="00401610"/>
    <w:rsid w:val="00401760"/>
    <w:rsid w:val="00401AE6"/>
    <w:rsid w:val="00401AE7"/>
    <w:rsid w:val="00401B19"/>
    <w:rsid w:val="00401C9F"/>
    <w:rsid w:val="00401E06"/>
    <w:rsid w:val="00402243"/>
    <w:rsid w:val="004022A9"/>
    <w:rsid w:val="0040232D"/>
    <w:rsid w:val="00402460"/>
    <w:rsid w:val="004024FB"/>
    <w:rsid w:val="00402586"/>
    <w:rsid w:val="004025E0"/>
    <w:rsid w:val="004026A3"/>
    <w:rsid w:val="0040270F"/>
    <w:rsid w:val="00402854"/>
    <w:rsid w:val="00402976"/>
    <w:rsid w:val="004029ED"/>
    <w:rsid w:val="00402AB0"/>
    <w:rsid w:val="00402B6E"/>
    <w:rsid w:val="00402C46"/>
    <w:rsid w:val="00402C5E"/>
    <w:rsid w:val="00402D15"/>
    <w:rsid w:val="00402E35"/>
    <w:rsid w:val="00402ED0"/>
    <w:rsid w:val="00402F98"/>
    <w:rsid w:val="00402FB7"/>
    <w:rsid w:val="0040303C"/>
    <w:rsid w:val="0040316A"/>
    <w:rsid w:val="00403244"/>
    <w:rsid w:val="00403338"/>
    <w:rsid w:val="00403368"/>
    <w:rsid w:val="004033A4"/>
    <w:rsid w:val="00403574"/>
    <w:rsid w:val="00403900"/>
    <w:rsid w:val="00403BF9"/>
    <w:rsid w:val="00403C9C"/>
    <w:rsid w:val="00403D97"/>
    <w:rsid w:val="00403F8C"/>
    <w:rsid w:val="00404119"/>
    <w:rsid w:val="004041DF"/>
    <w:rsid w:val="004042B2"/>
    <w:rsid w:val="00404506"/>
    <w:rsid w:val="00404556"/>
    <w:rsid w:val="0040471D"/>
    <w:rsid w:val="00404A85"/>
    <w:rsid w:val="00404C02"/>
    <w:rsid w:val="00404C98"/>
    <w:rsid w:val="00404D50"/>
    <w:rsid w:val="00404E48"/>
    <w:rsid w:val="00404EE3"/>
    <w:rsid w:val="00404F01"/>
    <w:rsid w:val="00404FAC"/>
    <w:rsid w:val="00405020"/>
    <w:rsid w:val="00405061"/>
    <w:rsid w:val="004051C7"/>
    <w:rsid w:val="00405279"/>
    <w:rsid w:val="0040564B"/>
    <w:rsid w:val="004056DA"/>
    <w:rsid w:val="0040572D"/>
    <w:rsid w:val="00405787"/>
    <w:rsid w:val="0040584D"/>
    <w:rsid w:val="00405A16"/>
    <w:rsid w:val="00405A2A"/>
    <w:rsid w:val="00405BCD"/>
    <w:rsid w:val="00405FD1"/>
    <w:rsid w:val="00406067"/>
    <w:rsid w:val="00406257"/>
    <w:rsid w:val="0040637E"/>
    <w:rsid w:val="004066BE"/>
    <w:rsid w:val="0040689F"/>
    <w:rsid w:val="004068F8"/>
    <w:rsid w:val="0040696D"/>
    <w:rsid w:val="00406A2D"/>
    <w:rsid w:val="00406AD1"/>
    <w:rsid w:val="00406B97"/>
    <w:rsid w:val="00406DC2"/>
    <w:rsid w:val="00406DE3"/>
    <w:rsid w:val="00406E6D"/>
    <w:rsid w:val="0040703C"/>
    <w:rsid w:val="0040705C"/>
    <w:rsid w:val="00407060"/>
    <w:rsid w:val="00407281"/>
    <w:rsid w:val="004073D8"/>
    <w:rsid w:val="00407403"/>
    <w:rsid w:val="004075CA"/>
    <w:rsid w:val="0040781F"/>
    <w:rsid w:val="00407880"/>
    <w:rsid w:val="00407889"/>
    <w:rsid w:val="00407915"/>
    <w:rsid w:val="00407939"/>
    <w:rsid w:val="00407982"/>
    <w:rsid w:val="00407A56"/>
    <w:rsid w:val="00407AA4"/>
    <w:rsid w:val="00407CB1"/>
    <w:rsid w:val="00407D85"/>
    <w:rsid w:val="00407F10"/>
    <w:rsid w:val="00407F2E"/>
    <w:rsid w:val="0041030F"/>
    <w:rsid w:val="00410393"/>
    <w:rsid w:val="004103DB"/>
    <w:rsid w:val="004105BB"/>
    <w:rsid w:val="0041081D"/>
    <w:rsid w:val="004109CE"/>
    <w:rsid w:val="00410B15"/>
    <w:rsid w:val="00410C84"/>
    <w:rsid w:val="00410CF3"/>
    <w:rsid w:val="00410E2A"/>
    <w:rsid w:val="00410F93"/>
    <w:rsid w:val="00411331"/>
    <w:rsid w:val="004115C1"/>
    <w:rsid w:val="00411849"/>
    <w:rsid w:val="00411913"/>
    <w:rsid w:val="00411AF5"/>
    <w:rsid w:val="00411CF9"/>
    <w:rsid w:val="00411E5A"/>
    <w:rsid w:val="00411F71"/>
    <w:rsid w:val="0041210B"/>
    <w:rsid w:val="00412214"/>
    <w:rsid w:val="00412374"/>
    <w:rsid w:val="00412500"/>
    <w:rsid w:val="004125A6"/>
    <w:rsid w:val="004127B2"/>
    <w:rsid w:val="00412E3E"/>
    <w:rsid w:val="00412EBB"/>
    <w:rsid w:val="004130AF"/>
    <w:rsid w:val="004130E8"/>
    <w:rsid w:val="0041334D"/>
    <w:rsid w:val="00413365"/>
    <w:rsid w:val="0041337C"/>
    <w:rsid w:val="00413667"/>
    <w:rsid w:val="0041378F"/>
    <w:rsid w:val="004137EF"/>
    <w:rsid w:val="00413A36"/>
    <w:rsid w:val="00413C2A"/>
    <w:rsid w:val="00413E23"/>
    <w:rsid w:val="00413E31"/>
    <w:rsid w:val="00413E8F"/>
    <w:rsid w:val="00414185"/>
    <w:rsid w:val="00414395"/>
    <w:rsid w:val="00414434"/>
    <w:rsid w:val="004144EC"/>
    <w:rsid w:val="0041454F"/>
    <w:rsid w:val="00414653"/>
    <w:rsid w:val="00414873"/>
    <w:rsid w:val="00414A48"/>
    <w:rsid w:val="00414A70"/>
    <w:rsid w:val="00414AB8"/>
    <w:rsid w:val="00414B41"/>
    <w:rsid w:val="00414B97"/>
    <w:rsid w:val="00414C71"/>
    <w:rsid w:val="00414E07"/>
    <w:rsid w:val="00414E21"/>
    <w:rsid w:val="00414EA7"/>
    <w:rsid w:val="00414FA5"/>
    <w:rsid w:val="0041506D"/>
    <w:rsid w:val="0041512B"/>
    <w:rsid w:val="00415315"/>
    <w:rsid w:val="00415347"/>
    <w:rsid w:val="004154F5"/>
    <w:rsid w:val="0041572D"/>
    <w:rsid w:val="00415870"/>
    <w:rsid w:val="004158B1"/>
    <w:rsid w:val="00415B72"/>
    <w:rsid w:val="00415BBB"/>
    <w:rsid w:val="00415C6A"/>
    <w:rsid w:val="00415D2A"/>
    <w:rsid w:val="00415F30"/>
    <w:rsid w:val="00415FB8"/>
    <w:rsid w:val="00416233"/>
    <w:rsid w:val="004162E4"/>
    <w:rsid w:val="004163A4"/>
    <w:rsid w:val="00416445"/>
    <w:rsid w:val="00416617"/>
    <w:rsid w:val="00416682"/>
    <w:rsid w:val="0041669B"/>
    <w:rsid w:val="004166C8"/>
    <w:rsid w:val="00416784"/>
    <w:rsid w:val="004168FD"/>
    <w:rsid w:val="00416C7E"/>
    <w:rsid w:val="00416CE3"/>
    <w:rsid w:val="0041712D"/>
    <w:rsid w:val="0041717E"/>
    <w:rsid w:val="00417271"/>
    <w:rsid w:val="004172EB"/>
    <w:rsid w:val="00417424"/>
    <w:rsid w:val="00417454"/>
    <w:rsid w:val="004174ED"/>
    <w:rsid w:val="0041753D"/>
    <w:rsid w:val="0041758A"/>
    <w:rsid w:val="004176F5"/>
    <w:rsid w:val="00417785"/>
    <w:rsid w:val="0041791C"/>
    <w:rsid w:val="00417A30"/>
    <w:rsid w:val="00417BF5"/>
    <w:rsid w:val="00417E3D"/>
    <w:rsid w:val="00417E99"/>
    <w:rsid w:val="004200D6"/>
    <w:rsid w:val="00420300"/>
    <w:rsid w:val="00420452"/>
    <w:rsid w:val="004204FA"/>
    <w:rsid w:val="00420504"/>
    <w:rsid w:val="0042050E"/>
    <w:rsid w:val="00420602"/>
    <w:rsid w:val="004206B3"/>
    <w:rsid w:val="004206E8"/>
    <w:rsid w:val="0042077E"/>
    <w:rsid w:val="004207AC"/>
    <w:rsid w:val="0042090B"/>
    <w:rsid w:val="00420A47"/>
    <w:rsid w:val="00420B1B"/>
    <w:rsid w:val="00420BFE"/>
    <w:rsid w:val="00420DBA"/>
    <w:rsid w:val="00420DCD"/>
    <w:rsid w:val="00420E74"/>
    <w:rsid w:val="00420EC6"/>
    <w:rsid w:val="00420EF9"/>
    <w:rsid w:val="00420F56"/>
    <w:rsid w:val="004210DA"/>
    <w:rsid w:val="004210F0"/>
    <w:rsid w:val="00421117"/>
    <w:rsid w:val="00421218"/>
    <w:rsid w:val="004212B1"/>
    <w:rsid w:val="004216B6"/>
    <w:rsid w:val="004217BA"/>
    <w:rsid w:val="00421AA5"/>
    <w:rsid w:val="00421AAB"/>
    <w:rsid w:val="00421B44"/>
    <w:rsid w:val="00421C76"/>
    <w:rsid w:val="00422091"/>
    <w:rsid w:val="004221FE"/>
    <w:rsid w:val="00422233"/>
    <w:rsid w:val="00422392"/>
    <w:rsid w:val="0042266C"/>
    <w:rsid w:val="004227EB"/>
    <w:rsid w:val="00422B45"/>
    <w:rsid w:val="00422C1F"/>
    <w:rsid w:val="00422EE5"/>
    <w:rsid w:val="00423170"/>
    <w:rsid w:val="004231E5"/>
    <w:rsid w:val="00423206"/>
    <w:rsid w:val="00423333"/>
    <w:rsid w:val="00423461"/>
    <w:rsid w:val="004234BE"/>
    <w:rsid w:val="004235A5"/>
    <w:rsid w:val="004235B8"/>
    <w:rsid w:val="00423757"/>
    <w:rsid w:val="0042375E"/>
    <w:rsid w:val="0042378C"/>
    <w:rsid w:val="004238D5"/>
    <w:rsid w:val="00423E02"/>
    <w:rsid w:val="00423EAE"/>
    <w:rsid w:val="00424015"/>
    <w:rsid w:val="004241B5"/>
    <w:rsid w:val="00424366"/>
    <w:rsid w:val="004244C8"/>
    <w:rsid w:val="004245A0"/>
    <w:rsid w:val="00424610"/>
    <w:rsid w:val="00424771"/>
    <w:rsid w:val="00424780"/>
    <w:rsid w:val="00424942"/>
    <w:rsid w:val="00424B4D"/>
    <w:rsid w:val="00424C57"/>
    <w:rsid w:val="00424D47"/>
    <w:rsid w:val="00424DFD"/>
    <w:rsid w:val="00424EEF"/>
    <w:rsid w:val="00424F4C"/>
    <w:rsid w:val="0042501B"/>
    <w:rsid w:val="00425077"/>
    <w:rsid w:val="004252F6"/>
    <w:rsid w:val="00425309"/>
    <w:rsid w:val="00425374"/>
    <w:rsid w:val="00425414"/>
    <w:rsid w:val="004254EF"/>
    <w:rsid w:val="0042558C"/>
    <w:rsid w:val="004255E2"/>
    <w:rsid w:val="004256D7"/>
    <w:rsid w:val="00425767"/>
    <w:rsid w:val="00425791"/>
    <w:rsid w:val="004257A2"/>
    <w:rsid w:val="00425878"/>
    <w:rsid w:val="00425AC8"/>
    <w:rsid w:val="00425BB8"/>
    <w:rsid w:val="00425C1B"/>
    <w:rsid w:val="00425C3A"/>
    <w:rsid w:val="00425D0B"/>
    <w:rsid w:val="00425D17"/>
    <w:rsid w:val="00425D77"/>
    <w:rsid w:val="00425F06"/>
    <w:rsid w:val="00425FE1"/>
    <w:rsid w:val="004263EA"/>
    <w:rsid w:val="00426544"/>
    <w:rsid w:val="004267EE"/>
    <w:rsid w:val="004268A8"/>
    <w:rsid w:val="00426A03"/>
    <w:rsid w:val="00426AF8"/>
    <w:rsid w:val="00426C1F"/>
    <w:rsid w:val="00426C60"/>
    <w:rsid w:val="00426E85"/>
    <w:rsid w:val="004271B7"/>
    <w:rsid w:val="004273B3"/>
    <w:rsid w:val="004273EF"/>
    <w:rsid w:val="00427413"/>
    <w:rsid w:val="00427477"/>
    <w:rsid w:val="0042749D"/>
    <w:rsid w:val="004274E5"/>
    <w:rsid w:val="00427537"/>
    <w:rsid w:val="004275D9"/>
    <w:rsid w:val="00427898"/>
    <w:rsid w:val="004279C6"/>
    <w:rsid w:val="00427D3F"/>
    <w:rsid w:val="00427E85"/>
    <w:rsid w:val="00430180"/>
    <w:rsid w:val="00430255"/>
    <w:rsid w:val="00430561"/>
    <w:rsid w:val="004308DC"/>
    <w:rsid w:val="00430962"/>
    <w:rsid w:val="00430C44"/>
    <w:rsid w:val="00430D06"/>
    <w:rsid w:val="00430D15"/>
    <w:rsid w:val="00430DCF"/>
    <w:rsid w:val="00430EA3"/>
    <w:rsid w:val="00430ECE"/>
    <w:rsid w:val="00430F32"/>
    <w:rsid w:val="0043116E"/>
    <w:rsid w:val="0043122A"/>
    <w:rsid w:val="00431380"/>
    <w:rsid w:val="0043155B"/>
    <w:rsid w:val="004318C5"/>
    <w:rsid w:val="0043195E"/>
    <w:rsid w:val="00431A11"/>
    <w:rsid w:val="00431A19"/>
    <w:rsid w:val="00431A1F"/>
    <w:rsid w:val="00431A5C"/>
    <w:rsid w:val="00431B13"/>
    <w:rsid w:val="00431EF3"/>
    <w:rsid w:val="00431FA8"/>
    <w:rsid w:val="0043200F"/>
    <w:rsid w:val="0043206D"/>
    <w:rsid w:val="00432072"/>
    <w:rsid w:val="004320A2"/>
    <w:rsid w:val="004320D3"/>
    <w:rsid w:val="00432128"/>
    <w:rsid w:val="00432171"/>
    <w:rsid w:val="00432231"/>
    <w:rsid w:val="00432260"/>
    <w:rsid w:val="004322DF"/>
    <w:rsid w:val="00432397"/>
    <w:rsid w:val="004325A3"/>
    <w:rsid w:val="00432627"/>
    <w:rsid w:val="0043297C"/>
    <w:rsid w:val="004329CD"/>
    <w:rsid w:val="004329E6"/>
    <w:rsid w:val="00432A0E"/>
    <w:rsid w:val="00432C97"/>
    <w:rsid w:val="00432D3F"/>
    <w:rsid w:val="00432DA2"/>
    <w:rsid w:val="00432FAE"/>
    <w:rsid w:val="004331A7"/>
    <w:rsid w:val="00433233"/>
    <w:rsid w:val="0043330A"/>
    <w:rsid w:val="00433382"/>
    <w:rsid w:val="004333D1"/>
    <w:rsid w:val="004334E5"/>
    <w:rsid w:val="00433513"/>
    <w:rsid w:val="0043352E"/>
    <w:rsid w:val="004335BB"/>
    <w:rsid w:val="004335FD"/>
    <w:rsid w:val="004336E3"/>
    <w:rsid w:val="0043384B"/>
    <w:rsid w:val="00433A9C"/>
    <w:rsid w:val="00433B7C"/>
    <w:rsid w:val="00433B9F"/>
    <w:rsid w:val="00433D27"/>
    <w:rsid w:val="00433DD6"/>
    <w:rsid w:val="00433E07"/>
    <w:rsid w:val="00433FCE"/>
    <w:rsid w:val="0043404A"/>
    <w:rsid w:val="0043423E"/>
    <w:rsid w:val="0043426C"/>
    <w:rsid w:val="00434302"/>
    <w:rsid w:val="0043438E"/>
    <w:rsid w:val="004343D1"/>
    <w:rsid w:val="00434572"/>
    <w:rsid w:val="004345DC"/>
    <w:rsid w:val="00434632"/>
    <w:rsid w:val="0043465E"/>
    <w:rsid w:val="004349CF"/>
    <w:rsid w:val="00434C3D"/>
    <w:rsid w:val="00434D2D"/>
    <w:rsid w:val="00434DA3"/>
    <w:rsid w:val="00434E67"/>
    <w:rsid w:val="00434EF2"/>
    <w:rsid w:val="00435361"/>
    <w:rsid w:val="004354EE"/>
    <w:rsid w:val="00435915"/>
    <w:rsid w:val="00435A1B"/>
    <w:rsid w:val="00435B50"/>
    <w:rsid w:val="00435BFB"/>
    <w:rsid w:val="00435CF5"/>
    <w:rsid w:val="00435D31"/>
    <w:rsid w:val="00435F96"/>
    <w:rsid w:val="00436097"/>
    <w:rsid w:val="0043609C"/>
    <w:rsid w:val="00436114"/>
    <w:rsid w:val="004361BD"/>
    <w:rsid w:val="004361E1"/>
    <w:rsid w:val="004363C6"/>
    <w:rsid w:val="004368AC"/>
    <w:rsid w:val="004368DD"/>
    <w:rsid w:val="00436C85"/>
    <w:rsid w:val="00436D3C"/>
    <w:rsid w:val="00436D4C"/>
    <w:rsid w:val="00436D71"/>
    <w:rsid w:val="004370A3"/>
    <w:rsid w:val="004371AC"/>
    <w:rsid w:val="004372F7"/>
    <w:rsid w:val="004375C0"/>
    <w:rsid w:val="00437661"/>
    <w:rsid w:val="004376E7"/>
    <w:rsid w:val="004376ED"/>
    <w:rsid w:val="00437840"/>
    <w:rsid w:val="004378A5"/>
    <w:rsid w:val="004378D9"/>
    <w:rsid w:val="00437A0E"/>
    <w:rsid w:val="00437BDF"/>
    <w:rsid w:val="00437C0C"/>
    <w:rsid w:val="00437C2A"/>
    <w:rsid w:val="00437E68"/>
    <w:rsid w:val="00437E73"/>
    <w:rsid w:val="00440417"/>
    <w:rsid w:val="004406D9"/>
    <w:rsid w:val="00440785"/>
    <w:rsid w:val="00440795"/>
    <w:rsid w:val="004407B8"/>
    <w:rsid w:val="00440827"/>
    <w:rsid w:val="004408CD"/>
    <w:rsid w:val="004409B4"/>
    <w:rsid w:val="00440BB3"/>
    <w:rsid w:val="00440D87"/>
    <w:rsid w:val="00440D9E"/>
    <w:rsid w:val="00440DA2"/>
    <w:rsid w:val="00440F70"/>
    <w:rsid w:val="00441043"/>
    <w:rsid w:val="00441326"/>
    <w:rsid w:val="0044136B"/>
    <w:rsid w:val="0044143A"/>
    <w:rsid w:val="00441530"/>
    <w:rsid w:val="0044189F"/>
    <w:rsid w:val="004418B8"/>
    <w:rsid w:val="00441982"/>
    <w:rsid w:val="0044199E"/>
    <w:rsid w:val="004419BA"/>
    <w:rsid w:val="00441B73"/>
    <w:rsid w:val="00441BFB"/>
    <w:rsid w:val="00441C92"/>
    <w:rsid w:val="00441C95"/>
    <w:rsid w:val="00441CB1"/>
    <w:rsid w:val="004420F6"/>
    <w:rsid w:val="004424AA"/>
    <w:rsid w:val="004426CB"/>
    <w:rsid w:val="00442734"/>
    <w:rsid w:val="004427C4"/>
    <w:rsid w:val="004429BC"/>
    <w:rsid w:val="00442BA5"/>
    <w:rsid w:val="00442CB5"/>
    <w:rsid w:val="00442CB8"/>
    <w:rsid w:val="0044312F"/>
    <w:rsid w:val="00443287"/>
    <w:rsid w:val="004432C1"/>
    <w:rsid w:val="0044354B"/>
    <w:rsid w:val="004435B1"/>
    <w:rsid w:val="00443642"/>
    <w:rsid w:val="00443876"/>
    <w:rsid w:val="00443958"/>
    <w:rsid w:val="00443A41"/>
    <w:rsid w:val="00443AF2"/>
    <w:rsid w:val="00443DD1"/>
    <w:rsid w:val="00443EDF"/>
    <w:rsid w:val="00443F37"/>
    <w:rsid w:val="00443F94"/>
    <w:rsid w:val="00444038"/>
    <w:rsid w:val="00444113"/>
    <w:rsid w:val="004441D3"/>
    <w:rsid w:val="00444358"/>
    <w:rsid w:val="00444376"/>
    <w:rsid w:val="0044449D"/>
    <w:rsid w:val="0044458C"/>
    <w:rsid w:val="00444614"/>
    <w:rsid w:val="00444890"/>
    <w:rsid w:val="004449D0"/>
    <w:rsid w:val="00444ACC"/>
    <w:rsid w:val="00444B23"/>
    <w:rsid w:val="00444B98"/>
    <w:rsid w:val="00444C2A"/>
    <w:rsid w:val="00444CF9"/>
    <w:rsid w:val="0044503B"/>
    <w:rsid w:val="0044510E"/>
    <w:rsid w:val="00445393"/>
    <w:rsid w:val="00445557"/>
    <w:rsid w:val="004459F7"/>
    <w:rsid w:val="00445AA6"/>
    <w:rsid w:val="00445CB9"/>
    <w:rsid w:val="00445D33"/>
    <w:rsid w:val="00445DAB"/>
    <w:rsid w:val="00445F6A"/>
    <w:rsid w:val="004462C8"/>
    <w:rsid w:val="00446633"/>
    <w:rsid w:val="00446A7A"/>
    <w:rsid w:val="00446E15"/>
    <w:rsid w:val="00446EE5"/>
    <w:rsid w:val="00446F9B"/>
    <w:rsid w:val="00447240"/>
    <w:rsid w:val="004472BA"/>
    <w:rsid w:val="004474A5"/>
    <w:rsid w:val="0044752A"/>
    <w:rsid w:val="0044755C"/>
    <w:rsid w:val="004475FA"/>
    <w:rsid w:val="00447B08"/>
    <w:rsid w:val="00447B3F"/>
    <w:rsid w:val="00447CB7"/>
    <w:rsid w:val="00447D55"/>
    <w:rsid w:val="00447D8E"/>
    <w:rsid w:val="00447EF6"/>
    <w:rsid w:val="0045011F"/>
    <w:rsid w:val="00450167"/>
    <w:rsid w:val="004501BF"/>
    <w:rsid w:val="004501DC"/>
    <w:rsid w:val="0045025A"/>
    <w:rsid w:val="004503EC"/>
    <w:rsid w:val="004505BC"/>
    <w:rsid w:val="004505C9"/>
    <w:rsid w:val="004505FF"/>
    <w:rsid w:val="004506D6"/>
    <w:rsid w:val="0045085A"/>
    <w:rsid w:val="004509EC"/>
    <w:rsid w:val="00450A3B"/>
    <w:rsid w:val="00450C4B"/>
    <w:rsid w:val="00450CE8"/>
    <w:rsid w:val="00450CFA"/>
    <w:rsid w:val="00450D46"/>
    <w:rsid w:val="00450FC6"/>
    <w:rsid w:val="004510AA"/>
    <w:rsid w:val="0045110F"/>
    <w:rsid w:val="00451233"/>
    <w:rsid w:val="0045141B"/>
    <w:rsid w:val="0045156F"/>
    <w:rsid w:val="0045162F"/>
    <w:rsid w:val="004516A0"/>
    <w:rsid w:val="004517F8"/>
    <w:rsid w:val="004518C1"/>
    <w:rsid w:val="004518F3"/>
    <w:rsid w:val="00451A6F"/>
    <w:rsid w:val="00451BD4"/>
    <w:rsid w:val="00451D60"/>
    <w:rsid w:val="00451E59"/>
    <w:rsid w:val="00451FFF"/>
    <w:rsid w:val="004520EB"/>
    <w:rsid w:val="004521BE"/>
    <w:rsid w:val="0045220D"/>
    <w:rsid w:val="0045228E"/>
    <w:rsid w:val="004522B1"/>
    <w:rsid w:val="004522EC"/>
    <w:rsid w:val="004523D7"/>
    <w:rsid w:val="00452517"/>
    <w:rsid w:val="004525BF"/>
    <w:rsid w:val="0045295D"/>
    <w:rsid w:val="00452980"/>
    <w:rsid w:val="00452A1F"/>
    <w:rsid w:val="00452CCD"/>
    <w:rsid w:val="00453090"/>
    <w:rsid w:val="0045315C"/>
    <w:rsid w:val="0045319C"/>
    <w:rsid w:val="004531A3"/>
    <w:rsid w:val="004533A8"/>
    <w:rsid w:val="0045340E"/>
    <w:rsid w:val="0045374A"/>
    <w:rsid w:val="00453866"/>
    <w:rsid w:val="00453907"/>
    <w:rsid w:val="0045395A"/>
    <w:rsid w:val="00453A3D"/>
    <w:rsid w:val="00453EAA"/>
    <w:rsid w:val="00453EF0"/>
    <w:rsid w:val="00453F44"/>
    <w:rsid w:val="00453F5D"/>
    <w:rsid w:val="00453F65"/>
    <w:rsid w:val="004545BE"/>
    <w:rsid w:val="00454725"/>
    <w:rsid w:val="0045473A"/>
    <w:rsid w:val="0045474A"/>
    <w:rsid w:val="00454805"/>
    <w:rsid w:val="0045489A"/>
    <w:rsid w:val="004548E8"/>
    <w:rsid w:val="004548F0"/>
    <w:rsid w:val="00454948"/>
    <w:rsid w:val="00454958"/>
    <w:rsid w:val="00454991"/>
    <w:rsid w:val="00454B6F"/>
    <w:rsid w:val="00454BA5"/>
    <w:rsid w:val="00454BF3"/>
    <w:rsid w:val="00454E15"/>
    <w:rsid w:val="00454E39"/>
    <w:rsid w:val="00454E98"/>
    <w:rsid w:val="00454EDC"/>
    <w:rsid w:val="00454F61"/>
    <w:rsid w:val="00455004"/>
    <w:rsid w:val="00455195"/>
    <w:rsid w:val="00455209"/>
    <w:rsid w:val="0045520A"/>
    <w:rsid w:val="00455235"/>
    <w:rsid w:val="004552FA"/>
    <w:rsid w:val="0045533F"/>
    <w:rsid w:val="00455345"/>
    <w:rsid w:val="0045536F"/>
    <w:rsid w:val="00455409"/>
    <w:rsid w:val="00455725"/>
    <w:rsid w:val="00455755"/>
    <w:rsid w:val="004557A8"/>
    <w:rsid w:val="00455804"/>
    <w:rsid w:val="00455883"/>
    <w:rsid w:val="00455A83"/>
    <w:rsid w:val="00455B67"/>
    <w:rsid w:val="00455BE4"/>
    <w:rsid w:val="00455C16"/>
    <w:rsid w:val="00455C75"/>
    <w:rsid w:val="00455DB1"/>
    <w:rsid w:val="00455EB2"/>
    <w:rsid w:val="00455EE9"/>
    <w:rsid w:val="0045616E"/>
    <w:rsid w:val="00456222"/>
    <w:rsid w:val="00456343"/>
    <w:rsid w:val="00456359"/>
    <w:rsid w:val="00456857"/>
    <w:rsid w:val="004568B4"/>
    <w:rsid w:val="00456A2C"/>
    <w:rsid w:val="00456CB0"/>
    <w:rsid w:val="00456D1D"/>
    <w:rsid w:val="004571DD"/>
    <w:rsid w:val="00457209"/>
    <w:rsid w:val="004572B6"/>
    <w:rsid w:val="004574D3"/>
    <w:rsid w:val="0045753A"/>
    <w:rsid w:val="004576B3"/>
    <w:rsid w:val="00457880"/>
    <w:rsid w:val="004578AB"/>
    <w:rsid w:val="00457C1A"/>
    <w:rsid w:val="00457CFE"/>
    <w:rsid w:val="00457D18"/>
    <w:rsid w:val="00457FC0"/>
    <w:rsid w:val="004600AE"/>
    <w:rsid w:val="00460582"/>
    <w:rsid w:val="0046063B"/>
    <w:rsid w:val="004607D0"/>
    <w:rsid w:val="00460B02"/>
    <w:rsid w:val="00460CEE"/>
    <w:rsid w:val="00460D3C"/>
    <w:rsid w:val="00460E69"/>
    <w:rsid w:val="00460FAC"/>
    <w:rsid w:val="00461011"/>
    <w:rsid w:val="004610C3"/>
    <w:rsid w:val="00461114"/>
    <w:rsid w:val="004613B2"/>
    <w:rsid w:val="004614AD"/>
    <w:rsid w:val="00461658"/>
    <w:rsid w:val="004616B7"/>
    <w:rsid w:val="004619BD"/>
    <w:rsid w:val="004619C1"/>
    <w:rsid w:val="004619F5"/>
    <w:rsid w:val="00461AA3"/>
    <w:rsid w:val="00461C86"/>
    <w:rsid w:val="00461CBD"/>
    <w:rsid w:val="00461CF2"/>
    <w:rsid w:val="00461D68"/>
    <w:rsid w:val="00461D9D"/>
    <w:rsid w:val="00461E93"/>
    <w:rsid w:val="00462156"/>
    <w:rsid w:val="004623A0"/>
    <w:rsid w:val="00462528"/>
    <w:rsid w:val="004625CF"/>
    <w:rsid w:val="0046267A"/>
    <w:rsid w:val="00462AA7"/>
    <w:rsid w:val="00462B58"/>
    <w:rsid w:val="00462D1A"/>
    <w:rsid w:val="00462D3D"/>
    <w:rsid w:val="00462DFB"/>
    <w:rsid w:val="00462FB4"/>
    <w:rsid w:val="004631BC"/>
    <w:rsid w:val="004631DA"/>
    <w:rsid w:val="00463350"/>
    <w:rsid w:val="00463841"/>
    <w:rsid w:val="00463989"/>
    <w:rsid w:val="00463B91"/>
    <w:rsid w:val="00463CE4"/>
    <w:rsid w:val="00464027"/>
    <w:rsid w:val="00464256"/>
    <w:rsid w:val="00464349"/>
    <w:rsid w:val="004643C2"/>
    <w:rsid w:val="004648F2"/>
    <w:rsid w:val="00464A4B"/>
    <w:rsid w:val="00464D48"/>
    <w:rsid w:val="00464DEA"/>
    <w:rsid w:val="00464E1F"/>
    <w:rsid w:val="00464F3D"/>
    <w:rsid w:val="00464FE2"/>
    <w:rsid w:val="004650DB"/>
    <w:rsid w:val="00465151"/>
    <w:rsid w:val="004652AF"/>
    <w:rsid w:val="0046554A"/>
    <w:rsid w:val="004659C1"/>
    <w:rsid w:val="00465A04"/>
    <w:rsid w:val="00465B79"/>
    <w:rsid w:val="00465CE5"/>
    <w:rsid w:val="00465CE9"/>
    <w:rsid w:val="00465D19"/>
    <w:rsid w:val="00465D2D"/>
    <w:rsid w:val="00465F43"/>
    <w:rsid w:val="00465F7F"/>
    <w:rsid w:val="00465FAC"/>
    <w:rsid w:val="004660D6"/>
    <w:rsid w:val="00466124"/>
    <w:rsid w:val="00466172"/>
    <w:rsid w:val="004661A2"/>
    <w:rsid w:val="0046627B"/>
    <w:rsid w:val="00466460"/>
    <w:rsid w:val="004664C2"/>
    <w:rsid w:val="00466747"/>
    <w:rsid w:val="004667EF"/>
    <w:rsid w:val="0046686C"/>
    <w:rsid w:val="004669E2"/>
    <w:rsid w:val="00466A08"/>
    <w:rsid w:val="00466A2D"/>
    <w:rsid w:val="00466A93"/>
    <w:rsid w:val="00466B2B"/>
    <w:rsid w:val="00466B50"/>
    <w:rsid w:val="00466C39"/>
    <w:rsid w:val="00467090"/>
    <w:rsid w:val="004670DF"/>
    <w:rsid w:val="0046727D"/>
    <w:rsid w:val="00467282"/>
    <w:rsid w:val="004672E4"/>
    <w:rsid w:val="0046733F"/>
    <w:rsid w:val="00467556"/>
    <w:rsid w:val="004677FA"/>
    <w:rsid w:val="004678D4"/>
    <w:rsid w:val="004679E2"/>
    <w:rsid w:val="00467BB6"/>
    <w:rsid w:val="00467BFC"/>
    <w:rsid w:val="00467EEF"/>
    <w:rsid w:val="004700A9"/>
    <w:rsid w:val="00470261"/>
    <w:rsid w:val="0047026E"/>
    <w:rsid w:val="004702C7"/>
    <w:rsid w:val="004702EB"/>
    <w:rsid w:val="004703DA"/>
    <w:rsid w:val="00470501"/>
    <w:rsid w:val="00470520"/>
    <w:rsid w:val="00470574"/>
    <w:rsid w:val="004705F9"/>
    <w:rsid w:val="0047068C"/>
    <w:rsid w:val="0047092D"/>
    <w:rsid w:val="004709F0"/>
    <w:rsid w:val="00470A72"/>
    <w:rsid w:val="00470DEF"/>
    <w:rsid w:val="00470E25"/>
    <w:rsid w:val="00470F02"/>
    <w:rsid w:val="00471118"/>
    <w:rsid w:val="00471145"/>
    <w:rsid w:val="00471268"/>
    <w:rsid w:val="004714B5"/>
    <w:rsid w:val="004714F3"/>
    <w:rsid w:val="004715C9"/>
    <w:rsid w:val="004716B5"/>
    <w:rsid w:val="00471858"/>
    <w:rsid w:val="00471C44"/>
    <w:rsid w:val="00471FEC"/>
    <w:rsid w:val="00472152"/>
    <w:rsid w:val="004722E9"/>
    <w:rsid w:val="004723B8"/>
    <w:rsid w:val="00472591"/>
    <w:rsid w:val="00472753"/>
    <w:rsid w:val="0047288E"/>
    <w:rsid w:val="00472A27"/>
    <w:rsid w:val="00472C42"/>
    <w:rsid w:val="00472D2A"/>
    <w:rsid w:val="00472F46"/>
    <w:rsid w:val="00472F87"/>
    <w:rsid w:val="00472FE6"/>
    <w:rsid w:val="0047313B"/>
    <w:rsid w:val="00473140"/>
    <w:rsid w:val="0047325C"/>
    <w:rsid w:val="004733A2"/>
    <w:rsid w:val="0047353F"/>
    <w:rsid w:val="00473570"/>
    <w:rsid w:val="00473788"/>
    <w:rsid w:val="00473F31"/>
    <w:rsid w:val="00473F33"/>
    <w:rsid w:val="00473F5A"/>
    <w:rsid w:val="00473FD7"/>
    <w:rsid w:val="00473FDB"/>
    <w:rsid w:val="004743E7"/>
    <w:rsid w:val="00474684"/>
    <w:rsid w:val="004746B7"/>
    <w:rsid w:val="004747B4"/>
    <w:rsid w:val="00474844"/>
    <w:rsid w:val="00474A86"/>
    <w:rsid w:val="00474A9B"/>
    <w:rsid w:val="00474C1F"/>
    <w:rsid w:val="00474D33"/>
    <w:rsid w:val="00474D95"/>
    <w:rsid w:val="00474E33"/>
    <w:rsid w:val="00474E87"/>
    <w:rsid w:val="00474EC2"/>
    <w:rsid w:val="00474ED4"/>
    <w:rsid w:val="00474FE9"/>
    <w:rsid w:val="00474FF0"/>
    <w:rsid w:val="00475138"/>
    <w:rsid w:val="0047524D"/>
    <w:rsid w:val="00475489"/>
    <w:rsid w:val="004755B8"/>
    <w:rsid w:val="004757BC"/>
    <w:rsid w:val="00475854"/>
    <w:rsid w:val="00475903"/>
    <w:rsid w:val="00475B74"/>
    <w:rsid w:val="00475C1C"/>
    <w:rsid w:val="00475E80"/>
    <w:rsid w:val="00475EAB"/>
    <w:rsid w:val="00475FC6"/>
    <w:rsid w:val="00475FE4"/>
    <w:rsid w:val="00476074"/>
    <w:rsid w:val="004760EE"/>
    <w:rsid w:val="0047611A"/>
    <w:rsid w:val="004761F3"/>
    <w:rsid w:val="00476563"/>
    <w:rsid w:val="004767E4"/>
    <w:rsid w:val="004767F1"/>
    <w:rsid w:val="004769AB"/>
    <w:rsid w:val="004769AC"/>
    <w:rsid w:val="00476C1B"/>
    <w:rsid w:val="00476C2A"/>
    <w:rsid w:val="00476D7F"/>
    <w:rsid w:val="00476E41"/>
    <w:rsid w:val="00476E8A"/>
    <w:rsid w:val="00476F24"/>
    <w:rsid w:val="0047711F"/>
    <w:rsid w:val="00477152"/>
    <w:rsid w:val="00477153"/>
    <w:rsid w:val="00477631"/>
    <w:rsid w:val="004777A5"/>
    <w:rsid w:val="004777B7"/>
    <w:rsid w:val="00477917"/>
    <w:rsid w:val="00477A6B"/>
    <w:rsid w:val="00477B0A"/>
    <w:rsid w:val="00477C6C"/>
    <w:rsid w:val="00477DCF"/>
    <w:rsid w:val="00477EC7"/>
    <w:rsid w:val="00477F69"/>
    <w:rsid w:val="00477FB0"/>
    <w:rsid w:val="0048024C"/>
    <w:rsid w:val="00480268"/>
    <w:rsid w:val="0048029E"/>
    <w:rsid w:val="00480447"/>
    <w:rsid w:val="0048050A"/>
    <w:rsid w:val="00480812"/>
    <w:rsid w:val="00480957"/>
    <w:rsid w:val="00480CA0"/>
    <w:rsid w:val="00480CD7"/>
    <w:rsid w:val="00480D9B"/>
    <w:rsid w:val="00480F22"/>
    <w:rsid w:val="004810EB"/>
    <w:rsid w:val="004811D1"/>
    <w:rsid w:val="004812C5"/>
    <w:rsid w:val="004813AE"/>
    <w:rsid w:val="00481652"/>
    <w:rsid w:val="004816A0"/>
    <w:rsid w:val="0048175C"/>
    <w:rsid w:val="00481865"/>
    <w:rsid w:val="004818F3"/>
    <w:rsid w:val="00481A03"/>
    <w:rsid w:val="00481A9E"/>
    <w:rsid w:val="00481AF0"/>
    <w:rsid w:val="00481CC4"/>
    <w:rsid w:val="00481D77"/>
    <w:rsid w:val="00481DB8"/>
    <w:rsid w:val="00481DD3"/>
    <w:rsid w:val="00481E8E"/>
    <w:rsid w:val="00482098"/>
    <w:rsid w:val="004820A9"/>
    <w:rsid w:val="004820AA"/>
    <w:rsid w:val="00482550"/>
    <w:rsid w:val="004825B9"/>
    <w:rsid w:val="00482644"/>
    <w:rsid w:val="004827FC"/>
    <w:rsid w:val="004827FE"/>
    <w:rsid w:val="00482840"/>
    <w:rsid w:val="0048287E"/>
    <w:rsid w:val="004829EB"/>
    <w:rsid w:val="00482EF4"/>
    <w:rsid w:val="00482F11"/>
    <w:rsid w:val="00482FB6"/>
    <w:rsid w:val="004830FF"/>
    <w:rsid w:val="00483254"/>
    <w:rsid w:val="0048333C"/>
    <w:rsid w:val="0048356A"/>
    <w:rsid w:val="004835B9"/>
    <w:rsid w:val="004835E9"/>
    <w:rsid w:val="00483675"/>
    <w:rsid w:val="0048373A"/>
    <w:rsid w:val="00483827"/>
    <w:rsid w:val="0048392D"/>
    <w:rsid w:val="00483965"/>
    <w:rsid w:val="00483A9C"/>
    <w:rsid w:val="00483AC9"/>
    <w:rsid w:val="00483AD1"/>
    <w:rsid w:val="00483D5C"/>
    <w:rsid w:val="00483EB7"/>
    <w:rsid w:val="00483F9D"/>
    <w:rsid w:val="00483FDD"/>
    <w:rsid w:val="00484048"/>
    <w:rsid w:val="0048404B"/>
    <w:rsid w:val="004842ED"/>
    <w:rsid w:val="004843B3"/>
    <w:rsid w:val="00484426"/>
    <w:rsid w:val="004844F9"/>
    <w:rsid w:val="0048466F"/>
    <w:rsid w:val="00484751"/>
    <w:rsid w:val="0048478B"/>
    <w:rsid w:val="0048499C"/>
    <w:rsid w:val="00484E31"/>
    <w:rsid w:val="00484F20"/>
    <w:rsid w:val="00485176"/>
    <w:rsid w:val="00485393"/>
    <w:rsid w:val="00485409"/>
    <w:rsid w:val="0048542E"/>
    <w:rsid w:val="00485588"/>
    <w:rsid w:val="00485599"/>
    <w:rsid w:val="004856A5"/>
    <w:rsid w:val="004856E5"/>
    <w:rsid w:val="0048573A"/>
    <w:rsid w:val="00485817"/>
    <w:rsid w:val="004859E4"/>
    <w:rsid w:val="00485AFC"/>
    <w:rsid w:val="00485C48"/>
    <w:rsid w:val="00485C6A"/>
    <w:rsid w:val="00485D47"/>
    <w:rsid w:val="00485EB9"/>
    <w:rsid w:val="00485F96"/>
    <w:rsid w:val="004864C5"/>
    <w:rsid w:val="00486503"/>
    <w:rsid w:val="00486549"/>
    <w:rsid w:val="004866AA"/>
    <w:rsid w:val="0048671F"/>
    <w:rsid w:val="00486876"/>
    <w:rsid w:val="00486A10"/>
    <w:rsid w:val="00486BB5"/>
    <w:rsid w:val="00486D77"/>
    <w:rsid w:val="004873B6"/>
    <w:rsid w:val="00487499"/>
    <w:rsid w:val="0048758A"/>
    <w:rsid w:val="004875F9"/>
    <w:rsid w:val="00487876"/>
    <w:rsid w:val="004878B1"/>
    <w:rsid w:val="00487960"/>
    <w:rsid w:val="00487998"/>
    <w:rsid w:val="00487A53"/>
    <w:rsid w:val="00487B87"/>
    <w:rsid w:val="00487BDC"/>
    <w:rsid w:val="00487CB9"/>
    <w:rsid w:val="00487D33"/>
    <w:rsid w:val="00487E49"/>
    <w:rsid w:val="00487ECD"/>
    <w:rsid w:val="00487FD6"/>
    <w:rsid w:val="00490085"/>
    <w:rsid w:val="004901DB"/>
    <w:rsid w:val="00490270"/>
    <w:rsid w:val="0049028F"/>
    <w:rsid w:val="00490430"/>
    <w:rsid w:val="00490555"/>
    <w:rsid w:val="004905BC"/>
    <w:rsid w:val="00490811"/>
    <w:rsid w:val="00490B06"/>
    <w:rsid w:val="00490B93"/>
    <w:rsid w:val="00490BBF"/>
    <w:rsid w:val="00490BDF"/>
    <w:rsid w:val="00490D2F"/>
    <w:rsid w:val="00490D9F"/>
    <w:rsid w:val="00490F39"/>
    <w:rsid w:val="00490F84"/>
    <w:rsid w:val="0049104D"/>
    <w:rsid w:val="0049110B"/>
    <w:rsid w:val="0049137A"/>
    <w:rsid w:val="0049148B"/>
    <w:rsid w:val="0049150F"/>
    <w:rsid w:val="00491712"/>
    <w:rsid w:val="00491A91"/>
    <w:rsid w:val="00491AFA"/>
    <w:rsid w:val="00491B89"/>
    <w:rsid w:val="00491BBF"/>
    <w:rsid w:val="00491C12"/>
    <w:rsid w:val="00491EFD"/>
    <w:rsid w:val="0049205B"/>
    <w:rsid w:val="004920C7"/>
    <w:rsid w:val="00492118"/>
    <w:rsid w:val="00492174"/>
    <w:rsid w:val="004921BB"/>
    <w:rsid w:val="00492224"/>
    <w:rsid w:val="00492530"/>
    <w:rsid w:val="00492596"/>
    <w:rsid w:val="0049294E"/>
    <w:rsid w:val="00492CD0"/>
    <w:rsid w:val="00492D5C"/>
    <w:rsid w:val="00492E09"/>
    <w:rsid w:val="004931E3"/>
    <w:rsid w:val="00493315"/>
    <w:rsid w:val="004936BD"/>
    <w:rsid w:val="004936F7"/>
    <w:rsid w:val="00493738"/>
    <w:rsid w:val="0049383D"/>
    <w:rsid w:val="004938C9"/>
    <w:rsid w:val="00493ABE"/>
    <w:rsid w:val="00493D43"/>
    <w:rsid w:val="00493DE2"/>
    <w:rsid w:val="00493F3A"/>
    <w:rsid w:val="00494044"/>
    <w:rsid w:val="004940D0"/>
    <w:rsid w:val="004944D7"/>
    <w:rsid w:val="004947E9"/>
    <w:rsid w:val="0049485F"/>
    <w:rsid w:val="004949E7"/>
    <w:rsid w:val="00494BDC"/>
    <w:rsid w:val="00494C7D"/>
    <w:rsid w:val="00494C9D"/>
    <w:rsid w:val="00494E60"/>
    <w:rsid w:val="004950C1"/>
    <w:rsid w:val="004950E3"/>
    <w:rsid w:val="004950FB"/>
    <w:rsid w:val="004952CB"/>
    <w:rsid w:val="00495340"/>
    <w:rsid w:val="0049556E"/>
    <w:rsid w:val="004956AB"/>
    <w:rsid w:val="004956C5"/>
    <w:rsid w:val="00495AC3"/>
    <w:rsid w:val="00495AEE"/>
    <w:rsid w:val="00495CB7"/>
    <w:rsid w:val="00495CB9"/>
    <w:rsid w:val="00495D2D"/>
    <w:rsid w:val="00495EDA"/>
    <w:rsid w:val="0049613A"/>
    <w:rsid w:val="00496154"/>
    <w:rsid w:val="0049615A"/>
    <w:rsid w:val="00496418"/>
    <w:rsid w:val="004964D6"/>
    <w:rsid w:val="00496569"/>
    <w:rsid w:val="00496582"/>
    <w:rsid w:val="004965D0"/>
    <w:rsid w:val="00496691"/>
    <w:rsid w:val="004966FB"/>
    <w:rsid w:val="004967B9"/>
    <w:rsid w:val="0049689C"/>
    <w:rsid w:val="00496AA9"/>
    <w:rsid w:val="00496BFA"/>
    <w:rsid w:val="00496D47"/>
    <w:rsid w:val="00496DFA"/>
    <w:rsid w:val="00496E91"/>
    <w:rsid w:val="00496F37"/>
    <w:rsid w:val="00497009"/>
    <w:rsid w:val="004970D8"/>
    <w:rsid w:val="00497112"/>
    <w:rsid w:val="00497401"/>
    <w:rsid w:val="0049763F"/>
    <w:rsid w:val="004976A9"/>
    <w:rsid w:val="0049789B"/>
    <w:rsid w:val="004979B9"/>
    <w:rsid w:val="004979D3"/>
    <w:rsid w:val="00497A47"/>
    <w:rsid w:val="00497B83"/>
    <w:rsid w:val="00497C0E"/>
    <w:rsid w:val="00497C82"/>
    <w:rsid w:val="00497DAB"/>
    <w:rsid w:val="00497DD3"/>
    <w:rsid w:val="00497ED5"/>
    <w:rsid w:val="004A0096"/>
    <w:rsid w:val="004A011F"/>
    <w:rsid w:val="004A02A2"/>
    <w:rsid w:val="004A04C5"/>
    <w:rsid w:val="004A05F8"/>
    <w:rsid w:val="004A091C"/>
    <w:rsid w:val="004A0925"/>
    <w:rsid w:val="004A0B03"/>
    <w:rsid w:val="004A0ECE"/>
    <w:rsid w:val="004A0EE9"/>
    <w:rsid w:val="004A1073"/>
    <w:rsid w:val="004A137C"/>
    <w:rsid w:val="004A13E7"/>
    <w:rsid w:val="004A1478"/>
    <w:rsid w:val="004A19F6"/>
    <w:rsid w:val="004A1B19"/>
    <w:rsid w:val="004A1CB5"/>
    <w:rsid w:val="004A1EB0"/>
    <w:rsid w:val="004A1ECD"/>
    <w:rsid w:val="004A1F27"/>
    <w:rsid w:val="004A2081"/>
    <w:rsid w:val="004A20C9"/>
    <w:rsid w:val="004A2141"/>
    <w:rsid w:val="004A215E"/>
    <w:rsid w:val="004A21A7"/>
    <w:rsid w:val="004A227E"/>
    <w:rsid w:val="004A23F8"/>
    <w:rsid w:val="004A24F9"/>
    <w:rsid w:val="004A2575"/>
    <w:rsid w:val="004A25CD"/>
    <w:rsid w:val="004A26FF"/>
    <w:rsid w:val="004A29CB"/>
    <w:rsid w:val="004A3084"/>
    <w:rsid w:val="004A3186"/>
    <w:rsid w:val="004A34A2"/>
    <w:rsid w:val="004A38AB"/>
    <w:rsid w:val="004A38BC"/>
    <w:rsid w:val="004A38D1"/>
    <w:rsid w:val="004A38DF"/>
    <w:rsid w:val="004A3A0A"/>
    <w:rsid w:val="004A3A50"/>
    <w:rsid w:val="004A3A6E"/>
    <w:rsid w:val="004A3AB2"/>
    <w:rsid w:val="004A3E4C"/>
    <w:rsid w:val="004A437F"/>
    <w:rsid w:val="004A45A3"/>
    <w:rsid w:val="004A47AC"/>
    <w:rsid w:val="004A498F"/>
    <w:rsid w:val="004A4BF7"/>
    <w:rsid w:val="004A4C06"/>
    <w:rsid w:val="004A4DC8"/>
    <w:rsid w:val="004A53DB"/>
    <w:rsid w:val="004A5426"/>
    <w:rsid w:val="004A550D"/>
    <w:rsid w:val="004A55B9"/>
    <w:rsid w:val="004A5626"/>
    <w:rsid w:val="004A5719"/>
    <w:rsid w:val="004A58F3"/>
    <w:rsid w:val="004A59B5"/>
    <w:rsid w:val="004A5B35"/>
    <w:rsid w:val="004A5DAE"/>
    <w:rsid w:val="004A5E39"/>
    <w:rsid w:val="004A5ED5"/>
    <w:rsid w:val="004A5EDF"/>
    <w:rsid w:val="004A5F81"/>
    <w:rsid w:val="004A61A5"/>
    <w:rsid w:val="004A625A"/>
    <w:rsid w:val="004A6306"/>
    <w:rsid w:val="004A6455"/>
    <w:rsid w:val="004A65A6"/>
    <w:rsid w:val="004A68F8"/>
    <w:rsid w:val="004A690D"/>
    <w:rsid w:val="004A6AB6"/>
    <w:rsid w:val="004A6C4E"/>
    <w:rsid w:val="004A6C7E"/>
    <w:rsid w:val="004A6CBB"/>
    <w:rsid w:val="004A6D36"/>
    <w:rsid w:val="004A6DD8"/>
    <w:rsid w:val="004A6EA4"/>
    <w:rsid w:val="004A7015"/>
    <w:rsid w:val="004A70C5"/>
    <w:rsid w:val="004A7181"/>
    <w:rsid w:val="004A72A0"/>
    <w:rsid w:val="004A7344"/>
    <w:rsid w:val="004A7423"/>
    <w:rsid w:val="004A7982"/>
    <w:rsid w:val="004A7BD3"/>
    <w:rsid w:val="004B0115"/>
    <w:rsid w:val="004B05B5"/>
    <w:rsid w:val="004B05CB"/>
    <w:rsid w:val="004B06D0"/>
    <w:rsid w:val="004B0844"/>
    <w:rsid w:val="004B09AB"/>
    <w:rsid w:val="004B0A05"/>
    <w:rsid w:val="004B0C14"/>
    <w:rsid w:val="004B0C55"/>
    <w:rsid w:val="004B0CCD"/>
    <w:rsid w:val="004B0D1E"/>
    <w:rsid w:val="004B0E4A"/>
    <w:rsid w:val="004B0EF3"/>
    <w:rsid w:val="004B0F71"/>
    <w:rsid w:val="004B1046"/>
    <w:rsid w:val="004B122B"/>
    <w:rsid w:val="004B1275"/>
    <w:rsid w:val="004B1442"/>
    <w:rsid w:val="004B1508"/>
    <w:rsid w:val="004B154F"/>
    <w:rsid w:val="004B1632"/>
    <w:rsid w:val="004B167C"/>
    <w:rsid w:val="004B172A"/>
    <w:rsid w:val="004B1BC4"/>
    <w:rsid w:val="004B1D14"/>
    <w:rsid w:val="004B1DE5"/>
    <w:rsid w:val="004B2097"/>
    <w:rsid w:val="004B20DA"/>
    <w:rsid w:val="004B2390"/>
    <w:rsid w:val="004B26A2"/>
    <w:rsid w:val="004B26E5"/>
    <w:rsid w:val="004B2B9F"/>
    <w:rsid w:val="004B2C49"/>
    <w:rsid w:val="004B2C78"/>
    <w:rsid w:val="004B2E15"/>
    <w:rsid w:val="004B3237"/>
    <w:rsid w:val="004B3678"/>
    <w:rsid w:val="004B36BF"/>
    <w:rsid w:val="004B39B8"/>
    <w:rsid w:val="004B3A13"/>
    <w:rsid w:val="004B3AC9"/>
    <w:rsid w:val="004B3B5A"/>
    <w:rsid w:val="004B3C79"/>
    <w:rsid w:val="004B3C9B"/>
    <w:rsid w:val="004B3E82"/>
    <w:rsid w:val="004B3F0D"/>
    <w:rsid w:val="004B3F30"/>
    <w:rsid w:val="004B3FC8"/>
    <w:rsid w:val="004B4047"/>
    <w:rsid w:val="004B40D4"/>
    <w:rsid w:val="004B429B"/>
    <w:rsid w:val="004B438E"/>
    <w:rsid w:val="004B44F7"/>
    <w:rsid w:val="004B473B"/>
    <w:rsid w:val="004B47AA"/>
    <w:rsid w:val="004B47D6"/>
    <w:rsid w:val="004B483B"/>
    <w:rsid w:val="004B4912"/>
    <w:rsid w:val="004B4AAC"/>
    <w:rsid w:val="004B4CD1"/>
    <w:rsid w:val="004B4DA3"/>
    <w:rsid w:val="004B4E11"/>
    <w:rsid w:val="004B4ECE"/>
    <w:rsid w:val="004B4F08"/>
    <w:rsid w:val="004B4FD6"/>
    <w:rsid w:val="004B5080"/>
    <w:rsid w:val="004B5099"/>
    <w:rsid w:val="004B5234"/>
    <w:rsid w:val="004B5340"/>
    <w:rsid w:val="004B53B9"/>
    <w:rsid w:val="004B5490"/>
    <w:rsid w:val="004B5637"/>
    <w:rsid w:val="004B56B7"/>
    <w:rsid w:val="004B56EC"/>
    <w:rsid w:val="004B576B"/>
    <w:rsid w:val="004B587F"/>
    <w:rsid w:val="004B598D"/>
    <w:rsid w:val="004B5AAD"/>
    <w:rsid w:val="004B5D88"/>
    <w:rsid w:val="004B5DA7"/>
    <w:rsid w:val="004B5DA8"/>
    <w:rsid w:val="004B6194"/>
    <w:rsid w:val="004B6471"/>
    <w:rsid w:val="004B64F0"/>
    <w:rsid w:val="004B6619"/>
    <w:rsid w:val="004B6744"/>
    <w:rsid w:val="004B67D9"/>
    <w:rsid w:val="004B67FC"/>
    <w:rsid w:val="004B6A0F"/>
    <w:rsid w:val="004B6B52"/>
    <w:rsid w:val="004B6E73"/>
    <w:rsid w:val="004B6E75"/>
    <w:rsid w:val="004B6FE2"/>
    <w:rsid w:val="004B71F8"/>
    <w:rsid w:val="004B72C5"/>
    <w:rsid w:val="004B7397"/>
    <w:rsid w:val="004B7608"/>
    <w:rsid w:val="004B7650"/>
    <w:rsid w:val="004B7823"/>
    <w:rsid w:val="004B7901"/>
    <w:rsid w:val="004B7A9E"/>
    <w:rsid w:val="004B7E46"/>
    <w:rsid w:val="004B7FD6"/>
    <w:rsid w:val="004C009E"/>
    <w:rsid w:val="004C01BF"/>
    <w:rsid w:val="004C01C6"/>
    <w:rsid w:val="004C02F1"/>
    <w:rsid w:val="004C04E6"/>
    <w:rsid w:val="004C0856"/>
    <w:rsid w:val="004C0A28"/>
    <w:rsid w:val="004C0ABB"/>
    <w:rsid w:val="004C0AD0"/>
    <w:rsid w:val="004C0D6A"/>
    <w:rsid w:val="004C0DEB"/>
    <w:rsid w:val="004C0E2A"/>
    <w:rsid w:val="004C0F38"/>
    <w:rsid w:val="004C0FC5"/>
    <w:rsid w:val="004C10FD"/>
    <w:rsid w:val="004C1208"/>
    <w:rsid w:val="004C12F5"/>
    <w:rsid w:val="004C138F"/>
    <w:rsid w:val="004C1425"/>
    <w:rsid w:val="004C1442"/>
    <w:rsid w:val="004C15C7"/>
    <w:rsid w:val="004C1604"/>
    <w:rsid w:val="004C1622"/>
    <w:rsid w:val="004C1671"/>
    <w:rsid w:val="004C1993"/>
    <w:rsid w:val="004C1B67"/>
    <w:rsid w:val="004C1B7F"/>
    <w:rsid w:val="004C1BAF"/>
    <w:rsid w:val="004C1CC1"/>
    <w:rsid w:val="004C1D00"/>
    <w:rsid w:val="004C1E49"/>
    <w:rsid w:val="004C1EBB"/>
    <w:rsid w:val="004C1EC9"/>
    <w:rsid w:val="004C1F86"/>
    <w:rsid w:val="004C1F9C"/>
    <w:rsid w:val="004C2251"/>
    <w:rsid w:val="004C228F"/>
    <w:rsid w:val="004C2338"/>
    <w:rsid w:val="004C2373"/>
    <w:rsid w:val="004C2446"/>
    <w:rsid w:val="004C25AF"/>
    <w:rsid w:val="004C28CB"/>
    <w:rsid w:val="004C29E9"/>
    <w:rsid w:val="004C2A3B"/>
    <w:rsid w:val="004C2AEB"/>
    <w:rsid w:val="004C2BB5"/>
    <w:rsid w:val="004C2F9B"/>
    <w:rsid w:val="004C30CC"/>
    <w:rsid w:val="004C33D0"/>
    <w:rsid w:val="004C3623"/>
    <w:rsid w:val="004C384F"/>
    <w:rsid w:val="004C3A71"/>
    <w:rsid w:val="004C3B2D"/>
    <w:rsid w:val="004C3DBA"/>
    <w:rsid w:val="004C3EEB"/>
    <w:rsid w:val="004C4008"/>
    <w:rsid w:val="004C405C"/>
    <w:rsid w:val="004C4068"/>
    <w:rsid w:val="004C40B5"/>
    <w:rsid w:val="004C40B6"/>
    <w:rsid w:val="004C43E5"/>
    <w:rsid w:val="004C4424"/>
    <w:rsid w:val="004C44E6"/>
    <w:rsid w:val="004C471F"/>
    <w:rsid w:val="004C49C3"/>
    <w:rsid w:val="004C4B46"/>
    <w:rsid w:val="004C4CC3"/>
    <w:rsid w:val="004C4CDA"/>
    <w:rsid w:val="004C4D41"/>
    <w:rsid w:val="004C4EF7"/>
    <w:rsid w:val="004C4FE4"/>
    <w:rsid w:val="004C5123"/>
    <w:rsid w:val="004C51A7"/>
    <w:rsid w:val="004C523F"/>
    <w:rsid w:val="004C527E"/>
    <w:rsid w:val="004C52E1"/>
    <w:rsid w:val="004C52FD"/>
    <w:rsid w:val="004C541E"/>
    <w:rsid w:val="004C5587"/>
    <w:rsid w:val="004C55FB"/>
    <w:rsid w:val="004C56AD"/>
    <w:rsid w:val="004C57E2"/>
    <w:rsid w:val="004C5D73"/>
    <w:rsid w:val="004C5D94"/>
    <w:rsid w:val="004C5E3A"/>
    <w:rsid w:val="004C602E"/>
    <w:rsid w:val="004C60BD"/>
    <w:rsid w:val="004C6258"/>
    <w:rsid w:val="004C632B"/>
    <w:rsid w:val="004C6377"/>
    <w:rsid w:val="004C6502"/>
    <w:rsid w:val="004C6635"/>
    <w:rsid w:val="004C66B9"/>
    <w:rsid w:val="004C671D"/>
    <w:rsid w:val="004C69A9"/>
    <w:rsid w:val="004C69CC"/>
    <w:rsid w:val="004C69E4"/>
    <w:rsid w:val="004C6A17"/>
    <w:rsid w:val="004C6AC8"/>
    <w:rsid w:val="004C6C48"/>
    <w:rsid w:val="004C6CCD"/>
    <w:rsid w:val="004C6E9A"/>
    <w:rsid w:val="004C6F1D"/>
    <w:rsid w:val="004C7034"/>
    <w:rsid w:val="004C7241"/>
    <w:rsid w:val="004C733F"/>
    <w:rsid w:val="004C7571"/>
    <w:rsid w:val="004C77C3"/>
    <w:rsid w:val="004C79B3"/>
    <w:rsid w:val="004C79C2"/>
    <w:rsid w:val="004C7AD9"/>
    <w:rsid w:val="004C7BBB"/>
    <w:rsid w:val="004C7C8D"/>
    <w:rsid w:val="004C7D6D"/>
    <w:rsid w:val="004C7F5A"/>
    <w:rsid w:val="004D0038"/>
    <w:rsid w:val="004D00E5"/>
    <w:rsid w:val="004D03A4"/>
    <w:rsid w:val="004D0463"/>
    <w:rsid w:val="004D070B"/>
    <w:rsid w:val="004D074C"/>
    <w:rsid w:val="004D080C"/>
    <w:rsid w:val="004D0A3B"/>
    <w:rsid w:val="004D0B25"/>
    <w:rsid w:val="004D0B26"/>
    <w:rsid w:val="004D0DA1"/>
    <w:rsid w:val="004D12D5"/>
    <w:rsid w:val="004D13F6"/>
    <w:rsid w:val="004D15FD"/>
    <w:rsid w:val="004D178C"/>
    <w:rsid w:val="004D17FC"/>
    <w:rsid w:val="004D1814"/>
    <w:rsid w:val="004D1897"/>
    <w:rsid w:val="004D1ADC"/>
    <w:rsid w:val="004D1AF9"/>
    <w:rsid w:val="004D1B2F"/>
    <w:rsid w:val="004D1F38"/>
    <w:rsid w:val="004D2069"/>
    <w:rsid w:val="004D2259"/>
    <w:rsid w:val="004D229C"/>
    <w:rsid w:val="004D23A5"/>
    <w:rsid w:val="004D24AF"/>
    <w:rsid w:val="004D2531"/>
    <w:rsid w:val="004D25EC"/>
    <w:rsid w:val="004D261D"/>
    <w:rsid w:val="004D2787"/>
    <w:rsid w:val="004D27B0"/>
    <w:rsid w:val="004D29E0"/>
    <w:rsid w:val="004D2A39"/>
    <w:rsid w:val="004D2AB3"/>
    <w:rsid w:val="004D2BFD"/>
    <w:rsid w:val="004D2C38"/>
    <w:rsid w:val="004D2C79"/>
    <w:rsid w:val="004D2F71"/>
    <w:rsid w:val="004D2F90"/>
    <w:rsid w:val="004D3450"/>
    <w:rsid w:val="004D34F8"/>
    <w:rsid w:val="004D35B8"/>
    <w:rsid w:val="004D36E3"/>
    <w:rsid w:val="004D36F0"/>
    <w:rsid w:val="004D38C9"/>
    <w:rsid w:val="004D39FF"/>
    <w:rsid w:val="004D3A08"/>
    <w:rsid w:val="004D3B8C"/>
    <w:rsid w:val="004D3C6D"/>
    <w:rsid w:val="004D3CD1"/>
    <w:rsid w:val="004D3CFA"/>
    <w:rsid w:val="004D3D26"/>
    <w:rsid w:val="004D3DCC"/>
    <w:rsid w:val="004D3E02"/>
    <w:rsid w:val="004D3F3A"/>
    <w:rsid w:val="004D43B9"/>
    <w:rsid w:val="004D43BB"/>
    <w:rsid w:val="004D45C4"/>
    <w:rsid w:val="004D472A"/>
    <w:rsid w:val="004D47AF"/>
    <w:rsid w:val="004D4920"/>
    <w:rsid w:val="004D4A72"/>
    <w:rsid w:val="004D4D70"/>
    <w:rsid w:val="004D4EFF"/>
    <w:rsid w:val="004D5149"/>
    <w:rsid w:val="004D5162"/>
    <w:rsid w:val="004D5373"/>
    <w:rsid w:val="004D54B2"/>
    <w:rsid w:val="004D561D"/>
    <w:rsid w:val="004D56DA"/>
    <w:rsid w:val="004D5868"/>
    <w:rsid w:val="004D5ACF"/>
    <w:rsid w:val="004D5B4D"/>
    <w:rsid w:val="004D5C1C"/>
    <w:rsid w:val="004D5D10"/>
    <w:rsid w:val="004D5E1B"/>
    <w:rsid w:val="004D5E47"/>
    <w:rsid w:val="004D5F39"/>
    <w:rsid w:val="004D5F6A"/>
    <w:rsid w:val="004D5FEC"/>
    <w:rsid w:val="004D6272"/>
    <w:rsid w:val="004D634E"/>
    <w:rsid w:val="004D667B"/>
    <w:rsid w:val="004D672B"/>
    <w:rsid w:val="004D6983"/>
    <w:rsid w:val="004D6B82"/>
    <w:rsid w:val="004D6BAB"/>
    <w:rsid w:val="004D6C9B"/>
    <w:rsid w:val="004D6D09"/>
    <w:rsid w:val="004D6D20"/>
    <w:rsid w:val="004D6D66"/>
    <w:rsid w:val="004D6F1E"/>
    <w:rsid w:val="004D6FDA"/>
    <w:rsid w:val="004D7008"/>
    <w:rsid w:val="004D70B6"/>
    <w:rsid w:val="004D7208"/>
    <w:rsid w:val="004D76A8"/>
    <w:rsid w:val="004D76E5"/>
    <w:rsid w:val="004D771C"/>
    <w:rsid w:val="004D7A37"/>
    <w:rsid w:val="004D7B50"/>
    <w:rsid w:val="004D7C10"/>
    <w:rsid w:val="004D7C9D"/>
    <w:rsid w:val="004D7D53"/>
    <w:rsid w:val="004D7FA9"/>
    <w:rsid w:val="004E0099"/>
    <w:rsid w:val="004E017C"/>
    <w:rsid w:val="004E040F"/>
    <w:rsid w:val="004E048C"/>
    <w:rsid w:val="004E0543"/>
    <w:rsid w:val="004E0554"/>
    <w:rsid w:val="004E056E"/>
    <w:rsid w:val="004E0765"/>
    <w:rsid w:val="004E0830"/>
    <w:rsid w:val="004E0855"/>
    <w:rsid w:val="004E08BF"/>
    <w:rsid w:val="004E0A2F"/>
    <w:rsid w:val="004E0B62"/>
    <w:rsid w:val="004E0B96"/>
    <w:rsid w:val="004E0CDC"/>
    <w:rsid w:val="004E0D13"/>
    <w:rsid w:val="004E0EDA"/>
    <w:rsid w:val="004E100A"/>
    <w:rsid w:val="004E106B"/>
    <w:rsid w:val="004E1122"/>
    <w:rsid w:val="004E12C4"/>
    <w:rsid w:val="004E12DA"/>
    <w:rsid w:val="004E12E3"/>
    <w:rsid w:val="004E1351"/>
    <w:rsid w:val="004E14E0"/>
    <w:rsid w:val="004E1539"/>
    <w:rsid w:val="004E1579"/>
    <w:rsid w:val="004E168E"/>
    <w:rsid w:val="004E171C"/>
    <w:rsid w:val="004E1829"/>
    <w:rsid w:val="004E1B3F"/>
    <w:rsid w:val="004E1BA2"/>
    <w:rsid w:val="004E1C46"/>
    <w:rsid w:val="004E1C5C"/>
    <w:rsid w:val="004E1C6E"/>
    <w:rsid w:val="004E1CEB"/>
    <w:rsid w:val="004E1D47"/>
    <w:rsid w:val="004E1FBB"/>
    <w:rsid w:val="004E221F"/>
    <w:rsid w:val="004E226F"/>
    <w:rsid w:val="004E2401"/>
    <w:rsid w:val="004E2481"/>
    <w:rsid w:val="004E270D"/>
    <w:rsid w:val="004E2736"/>
    <w:rsid w:val="004E2767"/>
    <w:rsid w:val="004E2774"/>
    <w:rsid w:val="004E27D7"/>
    <w:rsid w:val="004E29FD"/>
    <w:rsid w:val="004E2D54"/>
    <w:rsid w:val="004E2EE9"/>
    <w:rsid w:val="004E321C"/>
    <w:rsid w:val="004E3368"/>
    <w:rsid w:val="004E360B"/>
    <w:rsid w:val="004E381D"/>
    <w:rsid w:val="004E3861"/>
    <w:rsid w:val="004E419D"/>
    <w:rsid w:val="004E41D0"/>
    <w:rsid w:val="004E43BF"/>
    <w:rsid w:val="004E4403"/>
    <w:rsid w:val="004E46B9"/>
    <w:rsid w:val="004E470F"/>
    <w:rsid w:val="004E484C"/>
    <w:rsid w:val="004E48E5"/>
    <w:rsid w:val="004E4A08"/>
    <w:rsid w:val="004E4A4E"/>
    <w:rsid w:val="004E4A50"/>
    <w:rsid w:val="004E4C21"/>
    <w:rsid w:val="004E4C38"/>
    <w:rsid w:val="004E4F91"/>
    <w:rsid w:val="004E5539"/>
    <w:rsid w:val="004E579E"/>
    <w:rsid w:val="004E5869"/>
    <w:rsid w:val="004E58AC"/>
    <w:rsid w:val="004E5971"/>
    <w:rsid w:val="004E5A56"/>
    <w:rsid w:val="004E5BAF"/>
    <w:rsid w:val="004E5BEF"/>
    <w:rsid w:val="004E5CEA"/>
    <w:rsid w:val="004E6183"/>
    <w:rsid w:val="004E61B5"/>
    <w:rsid w:val="004E666A"/>
    <w:rsid w:val="004E6692"/>
    <w:rsid w:val="004E67BF"/>
    <w:rsid w:val="004E6892"/>
    <w:rsid w:val="004E6AEA"/>
    <w:rsid w:val="004E6AF5"/>
    <w:rsid w:val="004E6E11"/>
    <w:rsid w:val="004E6EED"/>
    <w:rsid w:val="004E6F4E"/>
    <w:rsid w:val="004E704D"/>
    <w:rsid w:val="004E72FD"/>
    <w:rsid w:val="004E73B6"/>
    <w:rsid w:val="004E73EA"/>
    <w:rsid w:val="004E755B"/>
    <w:rsid w:val="004E75CF"/>
    <w:rsid w:val="004E76DC"/>
    <w:rsid w:val="004E79D0"/>
    <w:rsid w:val="004E79E0"/>
    <w:rsid w:val="004E79ED"/>
    <w:rsid w:val="004E7BAB"/>
    <w:rsid w:val="004E7CF3"/>
    <w:rsid w:val="004E7D20"/>
    <w:rsid w:val="004E7E9C"/>
    <w:rsid w:val="004F002E"/>
    <w:rsid w:val="004F019A"/>
    <w:rsid w:val="004F02E5"/>
    <w:rsid w:val="004F02E8"/>
    <w:rsid w:val="004F03B6"/>
    <w:rsid w:val="004F0416"/>
    <w:rsid w:val="004F05F8"/>
    <w:rsid w:val="004F064B"/>
    <w:rsid w:val="004F06FE"/>
    <w:rsid w:val="004F0745"/>
    <w:rsid w:val="004F07CE"/>
    <w:rsid w:val="004F083E"/>
    <w:rsid w:val="004F08A1"/>
    <w:rsid w:val="004F090B"/>
    <w:rsid w:val="004F0D36"/>
    <w:rsid w:val="004F0D78"/>
    <w:rsid w:val="004F0DE6"/>
    <w:rsid w:val="004F0F15"/>
    <w:rsid w:val="004F0F3B"/>
    <w:rsid w:val="004F0F73"/>
    <w:rsid w:val="004F0F89"/>
    <w:rsid w:val="004F1061"/>
    <w:rsid w:val="004F107A"/>
    <w:rsid w:val="004F10D1"/>
    <w:rsid w:val="004F11D2"/>
    <w:rsid w:val="004F1254"/>
    <w:rsid w:val="004F12F4"/>
    <w:rsid w:val="004F137D"/>
    <w:rsid w:val="004F168F"/>
    <w:rsid w:val="004F1CA8"/>
    <w:rsid w:val="004F1D32"/>
    <w:rsid w:val="004F1D3F"/>
    <w:rsid w:val="004F1EA2"/>
    <w:rsid w:val="004F1EEC"/>
    <w:rsid w:val="004F20C4"/>
    <w:rsid w:val="004F2296"/>
    <w:rsid w:val="004F253E"/>
    <w:rsid w:val="004F25B4"/>
    <w:rsid w:val="004F2644"/>
    <w:rsid w:val="004F2693"/>
    <w:rsid w:val="004F287F"/>
    <w:rsid w:val="004F2A24"/>
    <w:rsid w:val="004F2A81"/>
    <w:rsid w:val="004F2DD4"/>
    <w:rsid w:val="004F2DD5"/>
    <w:rsid w:val="004F2FAA"/>
    <w:rsid w:val="004F3674"/>
    <w:rsid w:val="004F3851"/>
    <w:rsid w:val="004F3982"/>
    <w:rsid w:val="004F39BA"/>
    <w:rsid w:val="004F3A42"/>
    <w:rsid w:val="004F3AA2"/>
    <w:rsid w:val="004F3ABB"/>
    <w:rsid w:val="004F3BF7"/>
    <w:rsid w:val="004F3E09"/>
    <w:rsid w:val="004F3EF3"/>
    <w:rsid w:val="004F447B"/>
    <w:rsid w:val="004F46D5"/>
    <w:rsid w:val="004F498D"/>
    <w:rsid w:val="004F4A59"/>
    <w:rsid w:val="004F4B2E"/>
    <w:rsid w:val="004F4BB2"/>
    <w:rsid w:val="004F4D20"/>
    <w:rsid w:val="004F4E0A"/>
    <w:rsid w:val="004F4E54"/>
    <w:rsid w:val="004F50CB"/>
    <w:rsid w:val="004F5145"/>
    <w:rsid w:val="004F5403"/>
    <w:rsid w:val="004F55F6"/>
    <w:rsid w:val="004F5663"/>
    <w:rsid w:val="004F571B"/>
    <w:rsid w:val="004F58E4"/>
    <w:rsid w:val="004F59D7"/>
    <w:rsid w:val="004F59FE"/>
    <w:rsid w:val="004F5A2A"/>
    <w:rsid w:val="004F5A53"/>
    <w:rsid w:val="004F5B25"/>
    <w:rsid w:val="004F5CB3"/>
    <w:rsid w:val="004F5CD7"/>
    <w:rsid w:val="004F5D63"/>
    <w:rsid w:val="004F5D9C"/>
    <w:rsid w:val="004F5DB8"/>
    <w:rsid w:val="004F5DE5"/>
    <w:rsid w:val="004F5E2E"/>
    <w:rsid w:val="004F5E5A"/>
    <w:rsid w:val="004F5F09"/>
    <w:rsid w:val="004F5F2C"/>
    <w:rsid w:val="004F60FF"/>
    <w:rsid w:val="004F6381"/>
    <w:rsid w:val="004F644C"/>
    <w:rsid w:val="004F66A7"/>
    <w:rsid w:val="004F66BD"/>
    <w:rsid w:val="004F66FD"/>
    <w:rsid w:val="004F6813"/>
    <w:rsid w:val="004F6927"/>
    <w:rsid w:val="004F698A"/>
    <w:rsid w:val="004F6A0D"/>
    <w:rsid w:val="004F6B37"/>
    <w:rsid w:val="004F6CD2"/>
    <w:rsid w:val="004F6DC6"/>
    <w:rsid w:val="004F6FA9"/>
    <w:rsid w:val="004F6FAF"/>
    <w:rsid w:val="004F73B3"/>
    <w:rsid w:val="004F761A"/>
    <w:rsid w:val="004F76E7"/>
    <w:rsid w:val="004F7CA0"/>
    <w:rsid w:val="004F7E0A"/>
    <w:rsid w:val="004F7E2D"/>
    <w:rsid w:val="004F7EFE"/>
    <w:rsid w:val="004F7F8D"/>
    <w:rsid w:val="00500149"/>
    <w:rsid w:val="005001A4"/>
    <w:rsid w:val="005002B2"/>
    <w:rsid w:val="00500646"/>
    <w:rsid w:val="00500832"/>
    <w:rsid w:val="00500914"/>
    <w:rsid w:val="005009C4"/>
    <w:rsid w:val="00500BFE"/>
    <w:rsid w:val="00500C42"/>
    <w:rsid w:val="00500C6D"/>
    <w:rsid w:val="00500D6B"/>
    <w:rsid w:val="00500D98"/>
    <w:rsid w:val="00500E1B"/>
    <w:rsid w:val="00500E39"/>
    <w:rsid w:val="00500E5D"/>
    <w:rsid w:val="00500E6E"/>
    <w:rsid w:val="005010FF"/>
    <w:rsid w:val="00501103"/>
    <w:rsid w:val="005012CF"/>
    <w:rsid w:val="00501396"/>
    <w:rsid w:val="0050154C"/>
    <w:rsid w:val="0050173D"/>
    <w:rsid w:val="005017A6"/>
    <w:rsid w:val="00501A60"/>
    <w:rsid w:val="00501ADD"/>
    <w:rsid w:val="00501B3A"/>
    <w:rsid w:val="00501BDA"/>
    <w:rsid w:val="00501E94"/>
    <w:rsid w:val="00501F31"/>
    <w:rsid w:val="0050213B"/>
    <w:rsid w:val="00502220"/>
    <w:rsid w:val="00502332"/>
    <w:rsid w:val="005025D6"/>
    <w:rsid w:val="00502645"/>
    <w:rsid w:val="0050270F"/>
    <w:rsid w:val="0050276F"/>
    <w:rsid w:val="005027FF"/>
    <w:rsid w:val="00502988"/>
    <w:rsid w:val="005029E0"/>
    <w:rsid w:val="00502A98"/>
    <w:rsid w:val="00502DE5"/>
    <w:rsid w:val="005030D4"/>
    <w:rsid w:val="0050312E"/>
    <w:rsid w:val="0050317E"/>
    <w:rsid w:val="005032B8"/>
    <w:rsid w:val="00503322"/>
    <w:rsid w:val="00503361"/>
    <w:rsid w:val="00503546"/>
    <w:rsid w:val="0050358F"/>
    <w:rsid w:val="00503655"/>
    <w:rsid w:val="0050374A"/>
    <w:rsid w:val="0050384F"/>
    <w:rsid w:val="005039E4"/>
    <w:rsid w:val="00503C3E"/>
    <w:rsid w:val="00503EC8"/>
    <w:rsid w:val="00503F8C"/>
    <w:rsid w:val="00504061"/>
    <w:rsid w:val="00504064"/>
    <w:rsid w:val="00504119"/>
    <w:rsid w:val="0050429D"/>
    <w:rsid w:val="005042B7"/>
    <w:rsid w:val="00504521"/>
    <w:rsid w:val="005047ED"/>
    <w:rsid w:val="005047F7"/>
    <w:rsid w:val="00504970"/>
    <w:rsid w:val="00504B4E"/>
    <w:rsid w:val="00504BF3"/>
    <w:rsid w:val="00504C27"/>
    <w:rsid w:val="00504C51"/>
    <w:rsid w:val="0050505B"/>
    <w:rsid w:val="0050509A"/>
    <w:rsid w:val="00505429"/>
    <w:rsid w:val="00505451"/>
    <w:rsid w:val="005056AE"/>
    <w:rsid w:val="005056CD"/>
    <w:rsid w:val="0050579C"/>
    <w:rsid w:val="0050590C"/>
    <w:rsid w:val="00505933"/>
    <w:rsid w:val="00505990"/>
    <w:rsid w:val="005059E6"/>
    <w:rsid w:val="00505AF9"/>
    <w:rsid w:val="00505B13"/>
    <w:rsid w:val="00505C95"/>
    <w:rsid w:val="00505FF7"/>
    <w:rsid w:val="00506037"/>
    <w:rsid w:val="005061BB"/>
    <w:rsid w:val="005061CB"/>
    <w:rsid w:val="00506599"/>
    <w:rsid w:val="0050659C"/>
    <w:rsid w:val="0050681E"/>
    <w:rsid w:val="00506864"/>
    <w:rsid w:val="005069C1"/>
    <w:rsid w:val="005069D3"/>
    <w:rsid w:val="00506DF1"/>
    <w:rsid w:val="00507072"/>
    <w:rsid w:val="00507272"/>
    <w:rsid w:val="005072C5"/>
    <w:rsid w:val="0050759D"/>
    <w:rsid w:val="005076FA"/>
    <w:rsid w:val="005078F8"/>
    <w:rsid w:val="00507973"/>
    <w:rsid w:val="00507BAF"/>
    <w:rsid w:val="00507D0C"/>
    <w:rsid w:val="00507D7F"/>
    <w:rsid w:val="00507DBA"/>
    <w:rsid w:val="00507DC3"/>
    <w:rsid w:val="00507E2A"/>
    <w:rsid w:val="00507E2C"/>
    <w:rsid w:val="00507F7D"/>
    <w:rsid w:val="0051004A"/>
    <w:rsid w:val="00510283"/>
    <w:rsid w:val="0051039C"/>
    <w:rsid w:val="0051049B"/>
    <w:rsid w:val="00510520"/>
    <w:rsid w:val="00510545"/>
    <w:rsid w:val="00510609"/>
    <w:rsid w:val="00510898"/>
    <w:rsid w:val="005109AE"/>
    <w:rsid w:val="00510BBA"/>
    <w:rsid w:val="00510C0E"/>
    <w:rsid w:val="00510E49"/>
    <w:rsid w:val="00510EBF"/>
    <w:rsid w:val="00510FA7"/>
    <w:rsid w:val="00511043"/>
    <w:rsid w:val="00511065"/>
    <w:rsid w:val="0051124B"/>
    <w:rsid w:val="0051127E"/>
    <w:rsid w:val="00511303"/>
    <w:rsid w:val="00511512"/>
    <w:rsid w:val="00511788"/>
    <w:rsid w:val="005117BA"/>
    <w:rsid w:val="0051184B"/>
    <w:rsid w:val="00511BED"/>
    <w:rsid w:val="00511E0E"/>
    <w:rsid w:val="00511E8A"/>
    <w:rsid w:val="00511F78"/>
    <w:rsid w:val="005121A8"/>
    <w:rsid w:val="005125F9"/>
    <w:rsid w:val="005127BE"/>
    <w:rsid w:val="005128C7"/>
    <w:rsid w:val="00512977"/>
    <w:rsid w:val="00512B72"/>
    <w:rsid w:val="00512BCA"/>
    <w:rsid w:val="00512CA4"/>
    <w:rsid w:val="00512F84"/>
    <w:rsid w:val="00512F89"/>
    <w:rsid w:val="00512FDA"/>
    <w:rsid w:val="00513216"/>
    <w:rsid w:val="005133DA"/>
    <w:rsid w:val="00513440"/>
    <w:rsid w:val="0051353E"/>
    <w:rsid w:val="005136A1"/>
    <w:rsid w:val="005136DE"/>
    <w:rsid w:val="00513895"/>
    <w:rsid w:val="00513985"/>
    <w:rsid w:val="00513B81"/>
    <w:rsid w:val="00513C2A"/>
    <w:rsid w:val="00513CD6"/>
    <w:rsid w:val="00513CF4"/>
    <w:rsid w:val="00513DB7"/>
    <w:rsid w:val="00513E83"/>
    <w:rsid w:val="005140E5"/>
    <w:rsid w:val="005140EF"/>
    <w:rsid w:val="00514148"/>
    <w:rsid w:val="00514334"/>
    <w:rsid w:val="00514605"/>
    <w:rsid w:val="0051464D"/>
    <w:rsid w:val="00514740"/>
    <w:rsid w:val="0051476C"/>
    <w:rsid w:val="005149BB"/>
    <w:rsid w:val="00514B25"/>
    <w:rsid w:val="00514B59"/>
    <w:rsid w:val="00514B99"/>
    <w:rsid w:val="00514BFC"/>
    <w:rsid w:val="00514C10"/>
    <w:rsid w:val="00514C8F"/>
    <w:rsid w:val="0051502E"/>
    <w:rsid w:val="00515140"/>
    <w:rsid w:val="00515258"/>
    <w:rsid w:val="00515274"/>
    <w:rsid w:val="005152D9"/>
    <w:rsid w:val="00515334"/>
    <w:rsid w:val="005153F2"/>
    <w:rsid w:val="005154C7"/>
    <w:rsid w:val="00515517"/>
    <w:rsid w:val="00515598"/>
    <w:rsid w:val="00515679"/>
    <w:rsid w:val="005157D6"/>
    <w:rsid w:val="00515837"/>
    <w:rsid w:val="0051591B"/>
    <w:rsid w:val="00515A72"/>
    <w:rsid w:val="00515B3D"/>
    <w:rsid w:val="00515B3F"/>
    <w:rsid w:val="00515EB2"/>
    <w:rsid w:val="00515EC8"/>
    <w:rsid w:val="005160AB"/>
    <w:rsid w:val="005160C3"/>
    <w:rsid w:val="00516166"/>
    <w:rsid w:val="0051634D"/>
    <w:rsid w:val="0051645B"/>
    <w:rsid w:val="005165BB"/>
    <w:rsid w:val="00516949"/>
    <w:rsid w:val="00516C92"/>
    <w:rsid w:val="00516E1D"/>
    <w:rsid w:val="00517004"/>
    <w:rsid w:val="005171D6"/>
    <w:rsid w:val="0051730F"/>
    <w:rsid w:val="0051731C"/>
    <w:rsid w:val="0051739F"/>
    <w:rsid w:val="005174E3"/>
    <w:rsid w:val="0051764B"/>
    <w:rsid w:val="00517701"/>
    <w:rsid w:val="005179B3"/>
    <w:rsid w:val="005179C1"/>
    <w:rsid w:val="005179D8"/>
    <w:rsid w:val="005179EB"/>
    <w:rsid w:val="00517A42"/>
    <w:rsid w:val="00517AD3"/>
    <w:rsid w:val="00517B38"/>
    <w:rsid w:val="00517D3D"/>
    <w:rsid w:val="00517DC2"/>
    <w:rsid w:val="00517FD5"/>
    <w:rsid w:val="0052004B"/>
    <w:rsid w:val="00520145"/>
    <w:rsid w:val="00520154"/>
    <w:rsid w:val="0052038B"/>
    <w:rsid w:val="005203BE"/>
    <w:rsid w:val="005203E7"/>
    <w:rsid w:val="005204E0"/>
    <w:rsid w:val="0052082C"/>
    <w:rsid w:val="00520A26"/>
    <w:rsid w:val="00520D38"/>
    <w:rsid w:val="00520E7B"/>
    <w:rsid w:val="00520EB1"/>
    <w:rsid w:val="00520F4B"/>
    <w:rsid w:val="00520F4F"/>
    <w:rsid w:val="00520F83"/>
    <w:rsid w:val="005213B7"/>
    <w:rsid w:val="00521682"/>
    <w:rsid w:val="0052176F"/>
    <w:rsid w:val="00521772"/>
    <w:rsid w:val="005218CE"/>
    <w:rsid w:val="005218D4"/>
    <w:rsid w:val="00521955"/>
    <w:rsid w:val="00521992"/>
    <w:rsid w:val="00521A85"/>
    <w:rsid w:val="00521B07"/>
    <w:rsid w:val="00521D5E"/>
    <w:rsid w:val="00521D64"/>
    <w:rsid w:val="00521DDE"/>
    <w:rsid w:val="00521ED6"/>
    <w:rsid w:val="00521F94"/>
    <w:rsid w:val="005220A6"/>
    <w:rsid w:val="00522273"/>
    <w:rsid w:val="005222AB"/>
    <w:rsid w:val="005222DE"/>
    <w:rsid w:val="00522359"/>
    <w:rsid w:val="00522386"/>
    <w:rsid w:val="005223A9"/>
    <w:rsid w:val="00522407"/>
    <w:rsid w:val="00522607"/>
    <w:rsid w:val="0052263F"/>
    <w:rsid w:val="00522669"/>
    <w:rsid w:val="005226DE"/>
    <w:rsid w:val="0052274C"/>
    <w:rsid w:val="0052279D"/>
    <w:rsid w:val="00522D65"/>
    <w:rsid w:val="00522E83"/>
    <w:rsid w:val="00522F3F"/>
    <w:rsid w:val="00523006"/>
    <w:rsid w:val="005231B0"/>
    <w:rsid w:val="0052323A"/>
    <w:rsid w:val="0052344A"/>
    <w:rsid w:val="005234A0"/>
    <w:rsid w:val="005234C4"/>
    <w:rsid w:val="005236BC"/>
    <w:rsid w:val="005238C2"/>
    <w:rsid w:val="005238CB"/>
    <w:rsid w:val="005238EF"/>
    <w:rsid w:val="00523AB4"/>
    <w:rsid w:val="00523ACF"/>
    <w:rsid w:val="00523E3D"/>
    <w:rsid w:val="0052427A"/>
    <w:rsid w:val="005242C8"/>
    <w:rsid w:val="00524360"/>
    <w:rsid w:val="00524474"/>
    <w:rsid w:val="00524675"/>
    <w:rsid w:val="005246D7"/>
    <w:rsid w:val="00524702"/>
    <w:rsid w:val="0052477A"/>
    <w:rsid w:val="0052480C"/>
    <w:rsid w:val="00524844"/>
    <w:rsid w:val="00524876"/>
    <w:rsid w:val="00524B06"/>
    <w:rsid w:val="00524C70"/>
    <w:rsid w:val="00524E9C"/>
    <w:rsid w:val="00524F88"/>
    <w:rsid w:val="00524F96"/>
    <w:rsid w:val="00525280"/>
    <w:rsid w:val="00525439"/>
    <w:rsid w:val="005255BA"/>
    <w:rsid w:val="005256B0"/>
    <w:rsid w:val="0052574B"/>
    <w:rsid w:val="005257ED"/>
    <w:rsid w:val="00525855"/>
    <w:rsid w:val="00525A8A"/>
    <w:rsid w:val="00525ACC"/>
    <w:rsid w:val="00525E37"/>
    <w:rsid w:val="00525E51"/>
    <w:rsid w:val="00525F07"/>
    <w:rsid w:val="00525FD5"/>
    <w:rsid w:val="00526176"/>
    <w:rsid w:val="00526185"/>
    <w:rsid w:val="005261EF"/>
    <w:rsid w:val="00526375"/>
    <w:rsid w:val="00526452"/>
    <w:rsid w:val="005266F0"/>
    <w:rsid w:val="00526836"/>
    <w:rsid w:val="00526871"/>
    <w:rsid w:val="00526971"/>
    <w:rsid w:val="005269ED"/>
    <w:rsid w:val="00526A5A"/>
    <w:rsid w:val="00526B76"/>
    <w:rsid w:val="00526B94"/>
    <w:rsid w:val="00526C39"/>
    <w:rsid w:val="00526CD7"/>
    <w:rsid w:val="00526D78"/>
    <w:rsid w:val="00526DEE"/>
    <w:rsid w:val="00526DF7"/>
    <w:rsid w:val="00526E44"/>
    <w:rsid w:val="00526E8B"/>
    <w:rsid w:val="00526F88"/>
    <w:rsid w:val="005270F4"/>
    <w:rsid w:val="005273E7"/>
    <w:rsid w:val="005274E1"/>
    <w:rsid w:val="005276C2"/>
    <w:rsid w:val="00527956"/>
    <w:rsid w:val="00527AC4"/>
    <w:rsid w:val="00527B93"/>
    <w:rsid w:val="00527D8A"/>
    <w:rsid w:val="00527E7C"/>
    <w:rsid w:val="00527F03"/>
    <w:rsid w:val="00527F51"/>
    <w:rsid w:val="00527F8A"/>
    <w:rsid w:val="00530107"/>
    <w:rsid w:val="00530175"/>
    <w:rsid w:val="00530374"/>
    <w:rsid w:val="00530427"/>
    <w:rsid w:val="00530478"/>
    <w:rsid w:val="0053050E"/>
    <w:rsid w:val="005305E1"/>
    <w:rsid w:val="0053061F"/>
    <w:rsid w:val="00530AA0"/>
    <w:rsid w:val="00530AF0"/>
    <w:rsid w:val="00530C9C"/>
    <w:rsid w:val="00530DA0"/>
    <w:rsid w:val="00531033"/>
    <w:rsid w:val="00531277"/>
    <w:rsid w:val="0053130F"/>
    <w:rsid w:val="005313FA"/>
    <w:rsid w:val="005319D9"/>
    <w:rsid w:val="00531A5B"/>
    <w:rsid w:val="00531B1F"/>
    <w:rsid w:val="00531B33"/>
    <w:rsid w:val="00531BB6"/>
    <w:rsid w:val="00531BE9"/>
    <w:rsid w:val="00531E76"/>
    <w:rsid w:val="00531F57"/>
    <w:rsid w:val="00532082"/>
    <w:rsid w:val="00532150"/>
    <w:rsid w:val="00532166"/>
    <w:rsid w:val="005321B2"/>
    <w:rsid w:val="00532432"/>
    <w:rsid w:val="005325E4"/>
    <w:rsid w:val="005327B8"/>
    <w:rsid w:val="00532988"/>
    <w:rsid w:val="005329CD"/>
    <w:rsid w:val="00532A3D"/>
    <w:rsid w:val="00532B9A"/>
    <w:rsid w:val="00532BC2"/>
    <w:rsid w:val="00532C53"/>
    <w:rsid w:val="00532EBA"/>
    <w:rsid w:val="00532FB6"/>
    <w:rsid w:val="005330EC"/>
    <w:rsid w:val="0053324A"/>
    <w:rsid w:val="00533273"/>
    <w:rsid w:val="00533389"/>
    <w:rsid w:val="005333C4"/>
    <w:rsid w:val="0053344F"/>
    <w:rsid w:val="00533493"/>
    <w:rsid w:val="005334C7"/>
    <w:rsid w:val="005335C1"/>
    <w:rsid w:val="005336A0"/>
    <w:rsid w:val="005337E3"/>
    <w:rsid w:val="00533999"/>
    <w:rsid w:val="00533D94"/>
    <w:rsid w:val="00533DE4"/>
    <w:rsid w:val="00533E41"/>
    <w:rsid w:val="00533FD3"/>
    <w:rsid w:val="005340DC"/>
    <w:rsid w:val="00534149"/>
    <w:rsid w:val="00534388"/>
    <w:rsid w:val="0053441D"/>
    <w:rsid w:val="0053487A"/>
    <w:rsid w:val="00534933"/>
    <w:rsid w:val="00534AFF"/>
    <w:rsid w:val="00534B02"/>
    <w:rsid w:val="00534CC9"/>
    <w:rsid w:val="00534D12"/>
    <w:rsid w:val="00534D34"/>
    <w:rsid w:val="00534DC7"/>
    <w:rsid w:val="00534F0A"/>
    <w:rsid w:val="005351C1"/>
    <w:rsid w:val="005351DC"/>
    <w:rsid w:val="005353F5"/>
    <w:rsid w:val="005354D1"/>
    <w:rsid w:val="00535640"/>
    <w:rsid w:val="00535814"/>
    <w:rsid w:val="005358FF"/>
    <w:rsid w:val="0053593F"/>
    <w:rsid w:val="0053599D"/>
    <w:rsid w:val="00535A0C"/>
    <w:rsid w:val="00535AF3"/>
    <w:rsid w:val="00535E02"/>
    <w:rsid w:val="00535E17"/>
    <w:rsid w:val="00535E30"/>
    <w:rsid w:val="00535E64"/>
    <w:rsid w:val="00535E98"/>
    <w:rsid w:val="0053608B"/>
    <w:rsid w:val="005364CC"/>
    <w:rsid w:val="0053650D"/>
    <w:rsid w:val="0053687E"/>
    <w:rsid w:val="00536883"/>
    <w:rsid w:val="005368D4"/>
    <w:rsid w:val="00536995"/>
    <w:rsid w:val="00536D5C"/>
    <w:rsid w:val="0053701D"/>
    <w:rsid w:val="00537066"/>
    <w:rsid w:val="00537086"/>
    <w:rsid w:val="0053712C"/>
    <w:rsid w:val="00537275"/>
    <w:rsid w:val="00537483"/>
    <w:rsid w:val="00537531"/>
    <w:rsid w:val="0053758B"/>
    <w:rsid w:val="00537605"/>
    <w:rsid w:val="0053764D"/>
    <w:rsid w:val="0053780B"/>
    <w:rsid w:val="005378D3"/>
    <w:rsid w:val="00537A75"/>
    <w:rsid w:val="00537C1E"/>
    <w:rsid w:val="00537D13"/>
    <w:rsid w:val="00537D3D"/>
    <w:rsid w:val="00537F19"/>
    <w:rsid w:val="00537FAA"/>
    <w:rsid w:val="0054001C"/>
    <w:rsid w:val="00540154"/>
    <w:rsid w:val="0054032D"/>
    <w:rsid w:val="005405F9"/>
    <w:rsid w:val="0054062F"/>
    <w:rsid w:val="00540662"/>
    <w:rsid w:val="0054084C"/>
    <w:rsid w:val="00540A2E"/>
    <w:rsid w:val="00540A48"/>
    <w:rsid w:val="00540B87"/>
    <w:rsid w:val="00540C2C"/>
    <w:rsid w:val="00540DD0"/>
    <w:rsid w:val="00540F2E"/>
    <w:rsid w:val="0054103F"/>
    <w:rsid w:val="005411E5"/>
    <w:rsid w:val="005413E2"/>
    <w:rsid w:val="00541422"/>
    <w:rsid w:val="00541481"/>
    <w:rsid w:val="0054185A"/>
    <w:rsid w:val="005419F2"/>
    <w:rsid w:val="00541CDD"/>
    <w:rsid w:val="00541D68"/>
    <w:rsid w:val="00541E9F"/>
    <w:rsid w:val="00541EE7"/>
    <w:rsid w:val="00541F0D"/>
    <w:rsid w:val="005420B1"/>
    <w:rsid w:val="00542105"/>
    <w:rsid w:val="00542216"/>
    <w:rsid w:val="00542250"/>
    <w:rsid w:val="00542256"/>
    <w:rsid w:val="005422A5"/>
    <w:rsid w:val="0054234C"/>
    <w:rsid w:val="00542365"/>
    <w:rsid w:val="005423C0"/>
    <w:rsid w:val="005424B9"/>
    <w:rsid w:val="0054272D"/>
    <w:rsid w:val="00542852"/>
    <w:rsid w:val="005429AA"/>
    <w:rsid w:val="00542B68"/>
    <w:rsid w:val="00542EE2"/>
    <w:rsid w:val="005432B1"/>
    <w:rsid w:val="0054335E"/>
    <w:rsid w:val="0054336D"/>
    <w:rsid w:val="0054344E"/>
    <w:rsid w:val="00543466"/>
    <w:rsid w:val="0054353C"/>
    <w:rsid w:val="005438AC"/>
    <w:rsid w:val="005438E7"/>
    <w:rsid w:val="00543B55"/>
    <w:rsid w:val="00543F38"/>
    <w:rsid w:val="0054412C"/>
    <w:rsid w:val="0054429B"/>
    <w:rsid w:val="00544322"/>
    <w:rsid w:val="00544461"/>
    <w:rsid w:val="005444BF"/>
    <w:rsid w:val="00544593"/>
    <w:rsid w:val="00544703"/>
    <w:rsid w:val="005449C0"/>
    <w:rsid w:val="00544F26"/>
    <w:rsid w:val="005450CB"/>
    <w:rsid w:val="00545144"/>
    <w:rsid w:val="00545317"/>
    <w:rsid w:val="00545563"/>
    <w:rsid w:val="0054569A"/>
    <w:rsid w:val="0054595D"/>
    <w:rsid w:val="00545C73"/>
    <w:rsid w:val="00545F71"/>
    <w:rsid w:val="00545F97"/>
    <w:rsid w:val="0054612B"/>
    <w:rsid w:val="00546274"/>
    <w:rsid w:val="0054653F"/>
    <w:rsid w:val="00546545"/>
    <w:rsid w:val="00546549"/>
    <w:rsid w:val="00546563"/>
    <w:rsid w:val="005465BA"/>
    <w:rsid w:val="005465EC"/>
    <w:rsid w:val="00546628"/>
    <w:rsid w:val="00546674"/>
    <w:rsid w:val="005466F0"/>
    <w:rsid w:val="00546720"/>
    <w:rsid w:val="00546C82"/>
    <w:rsid w:val="00546E4D"/>
    <w:rsid w:val="00547042"/>
    <w:rsid w:val="0054711F"/>
    <w:rsid w:val="005471D8"/>
    <w:rsid w:val="005472B8"/>
    <w:rsid w:val="00547346"/>
    <w:rsid w:val="00547416"/>
    <w:rsid w:val="0054749E"/>
    <w:rsid w:val="005474B4"/>
    <w:rsid w:val="00547849"/>
    <w:rsid w:val="005478ED"/>
    <w:rsid w:val="00547A98"/>
    <w:rsid w:val="00547B94"/>
    <w:rsid w:val="00547BD1"/>
    <w:rsid w:val="00547C4B"/>
    <w:rsid w:val="00547CB0"/>
    <w:rsid w:val="00547DAD"/>
    <w:rsid w:val="00547DE3"/>
    <w:rsid w:val="00547DF4"/>
    <w:rsid w:val="00547E01"/>
    <w:rsid w:val="00547E30"/>
    <w:rsid w:val="00550027"/>
    <w:rsid w:val="0055002E"/>
    <w:rsid w:val="0055007E"/>
    <w:rsid w:val="005500D2"/>
    <w:rsid w:val="005500E3"/>
    <w:rsid w:val="00550139"/>
    <w:rsid w:val="00550474"/>
    <w:rsid w:val="005504C2"/>
    <w:rsid w:val="00550544"/>
    <w:rsid w:val="005506A9"/>
    <w:rsid w:val="005507AA"/>
    <w:rsid w:val="00550882"/>
    <w:rsid w:val="00550A88"/>
    <w:rsid w:val="00550E5A"/>
    <w:rsid w:val="00551013"/>
    <w:rsid w:val="0055117D"/>
    <w:rsid w:val="00551258"/>
    <w:rsid w:val="0055131C"/>
    <w:rsid w:val="005513E5"/>
    <w:rsid w:val="0055144F"/>
    <w:rsid w:val="0055157A"/>
    <w:rsid w:val="00551684"/>
    <w:rsid w:val="005517E9"/>
    <w:rsid w:val="00551890"/>
    <w:rsid w:val="005518B6"/>
    <w:rsid w:val="00551995"/>
    <w:rsid w:val="00551B75"/>
    <w:rsid w:val="00551C02"/>
    <w:rsid w:val="00551CFD"/>
    <w:rsid w:val="00551F2C"/>
    <w:rsid w:val="005521E0"/>
    <w:rsid w:val="00552358"/>
    <w:rsid w:val="00552507"/>
    <w:rsid w:val="00552515"/>
    <w:rsid w:val="00552516"/>
    <w:rsid w:val="005525D7"/>
    <w:rsid w:val="0055263F"/>
    <w:rsid w:val="005526FE"/>
    <w:rsid w:val="0055278D"/>
    <w:rsid w:val="005528DD"/>
    <w:rsid w:val="00552920"/>
    <w:rsid w:val="005529D9"/>
    <w:rsid w:val="00552D1E"/>
    <w:rsid w:val="00552D26"/>
    <w:rsid w:val="00552E08"/>
    <w:rsid w:val="00552F83"/>
    <w:rsid w:val="0055301A"/>
    <w:rsid w:val="00553074"/>
    <w:rsid w:val="005531C4"/>
    <w:rsid w:val="005531D8"/>
    <w:rsid w:val="005533C5"/>
    <w:rsid w:val="00553564"/>
    <w:rsid w:val="005535D2"/>
    <w:rsid w:val="00553642"/>
    <w:rsid w:val="0055365E"/>
    <w:rsid w:val="00553730"/>
    <w:rsid w:val="00553746"/>
    <w:rsid w:val="00553BCF"/>
    <w:rsid w:val="00553C00"/>
    <w:rsid w:val="00553DB7"/>
    <w:rsid w:val="00553FA6"/>
    <w:rsid w:val="00554082"/>
    <w:rsid w:val="00554326"/>
    <w:rsid w:val="00554430"/>
    <w:rsid w:val="005544E8"/>
    <w:rsid w:val="0055451C"/>
    <w:rsid w:val="005547AC"/>
    <w:rsid w:val="005547F5"/>
    <w:rsid w:val="00554882"/>
    <w:rsid w:val="005548A0"/>
    <w:rsid w:val="005548E9"/>
    <w:rsid w:val="005549E1"/>
    <w:rsid w:val="00554AB4"/>
    <w:rsid w:val="00554ABC"/>
    <w:rsid w:val="00554C1F"/>
    <w:rsid w:val="00554DBC"/>
    <w:rsid w:val="00554E67"/>
    <w:rsid w:val="00554EFE"/>
    <w:rsid w:val="00554FCC"/>
    <w:rsid w:val="00555353"/>
    <w:rsid w:val="005553BD"/>
    <w:rsid w:val="00555543"/>
    <w:rsid w:val="00555733"/>
    <w:rsid w:val="00555982"/>
    <w:rsid w:val="005559A1"/>
    <w:rsid w:val="005559AB"/>
    <w:rsid w:val="00555A66"/>
    <w:rsid w:val="00555CA8"/>
    <w:rsid w:val="00555ED0"/>
    <w:rsid w:val="005561D4"/>
    <w:rsid w:val="005564DD"/>
    <w:rsid w:val="00556982"/>
    <w:rsid w:val="005569BB"/>
    <w:rsid w:val="00556A38"/>
    <w:rsid w:val="00556A95"/>
    <w:rsid w:val="00556B6C"/>
    <w:rsid w:val="00556CFD"/>
    <w:rsid w:val="00556D4C"/>
    <w:rsid w:val="00556D7B"/>
    <w:rsid w:val="00556E2F"/>
    <w:rsid w:val="00556EF9"/>
    <w:rsid w:val="00556FB9"/>
    <w:rsid w:val="00557059"/>
    <w:rsid w:val="00557069"/>
    <w:rsid w:val="00557243"/>
    <w:rsid w:val="0055738F"/>
    <w:rsid w:val="005575C1"/>
    <w:rsid w:val="00557B79"/>
    <w:rsid w:val="00557BD7"/>
    <w:rsid w:val="00557C06"/>
    <w:rsid w:val="00557C4D"/>
    <w:rsid w:val="00557C60"/>
    <w:rsid w:val="00557E3E"/>
    <w:rsid w:val="00557F34"/>
    <w:rsid w:val="00557F9B"/>
    <w:rsid w:val="00560433"/>
    <w:rsid w:val="00560437"/>
    <w:rsid w:val="00560518"/>
    <w:rsid w:val="00560649"/>
    <w:rsid w:val="00560655"/>
    <w:rsid w:val="0056065D"/>
    <w:rsid w:val="0056071E"/>
    <w:rsid w:val="005607C3"/>
    <w:rsid w:val="00560883"/>
    <w:rsid w:val="005608B1"/>
    <w:rsid w:val="005608CB"/>
    <w:rsid w:val="005608CC"/>
    <w:rsid w:val="00560C1B"/>
    <w:rsid w:val="00560D5D"/>
    <w:rsid w:val="00560D6A"/>
    <w:rsid w:val="00560E46"/>
    <w:rsid w:val="00560F3F"/>
    <w:rsid w:val="005610E5"/>
    <w:rsid w:val="00561134"/>
    <w:rsid w:val="00561207"/>
    <w:rsid w:val="005615D4"/>
    <w:rsid w:val="00561601"/>
    <w:rsid w:val="005616C5"/>
    <w:rsid w:val="005617E1"/>
    <w:rsid w:val="005617FA"/>
    <w:rsid w:val="00561877"/>
    <w:rsid w:val="00561A36"/>
    <w:rsid w:val="00561B31"/>
    <w:rsid w:val="00561B35"/>
    <w:rsid w:val="00561C7B"/>
    <w:rsid w:val="00561D1E"/>
    <w:rsid w:val="0056203C"/>
    <w:rsid w:val="00562065"/>
    <w:rsid w:val="00562096"/>
    <w:rsid w:val="00562142"/>
    <w:rsid w:val="0056224B"/>
    <w:rsid w:val="0056225F"/>
    <w:rsid w:val="00562412"/>
    <w:rsid w:val="00562511"/>
    <w:rsid w:val="00562950"/>
    <w:rsid w:val="00562B2B"/>
    <w:rsid w:val="00562C6B"/>
    <w:rsid w:val="00563096"/>
    <w:rsid w:val="00563135"/>
    <w:rsid w:val="00563221"/>
    <w:rsid w:val="00563260"/>
    <w:rsid w:val="005632AD"/>
    <w:rsid w:val="0056348C"/>
    <w:rsid w:val="005635A2"/>
    <w:rsid w:val="005635D7"/>
    <w:rsid w:val="0056362A"/>
    <w:rsid w:val="00563688"/>
    <w:rsid w:val="00563757"/>
    <w:rsid w:val="00563830"/>
    <w:rsid w:val="005638ED"/>
    <w:rsid w:val="00563950"/>
    <w:rsid w:val="005639A4"/>
    <w:rsid w:val="005639A9"/>
    <w:rsid w:val="005639F9"/>
    <w:rsid w:val="00563AD4"/>
    <w:rsid w:val="00563B7A"/>
    <w:rsid w:val="00563BBF"/>
    <w:rsid w:val="00563BE4"/>
    <w:rsid w:val="00563CA9"/>
    <w:rsid w:val="00564057"/>
    <w:rsid w:val="00564169"/>
    <w:rsid w:val="0056418A"/>
    <w:rsid w:val="00564395"/>
    <w:rsid w:val="0056453C"/>
    <w:rsid w:val="005645F8"/>
    <w:rsid w:val="00564659"/>
    <w:rsid w:val="00564747"/>
    <w:rsid w:val="0056483E"/>
    <w:rsid w:val="0056495D"/>
    <w:rsid w:val="00564B25"/>
    <w:rsid w:val="00564BEF"/>
    <w:rsid w:val="00564BFD"/>
    <w:rsid w:val="00564D45"/>
    <w:rsid w:val="00564DC7"/>
    <w:rsid w:val="00564FC2"/>
    <w:rsid w:val="00565240"/>
    <w:rsid w:val="005652DB"/>
    <w:rsid w:val="0056540D"/>
    <w:rsid w:val="0056540F"/>
    <w:rsid w:val="00565468"/>
    <w:rsid w:val="005654DA"/>
    <w:rsid w:val="00565845"/>
    <w:rsid w:val="005659BB"/>
    <w:rsid w:val="00565A97"/>
    <w:rsid w:val="00565ACC"/>
    <w:rsid w:val="00565B59"/>
    <w:rsid w:val="00565D44"/>
    <w:rsid w:val="00565D5F"/>
    <w:rsid w:val="00565E69"/>
    <w:rsid w:val="00565FE7"/>
    <w:rsid w:val="00566017"/>
    <w:rsid w:val="00566312"/>
    <w:rsid w:val="00566372"/>
    <w:rsid w:val="005664E6"/>
    <w:rsid w:val="00566989"/>
    <w:rsid w:val="005669EC"/>
    <w:rsid w:val="00566A0F"/>
    <w:rsid w:val="00566A3B"/>
    <w:rsid w:val="00566AE6"/>
    <w:rsid w:val="00566AF0"/>
    <w:rsid w:val="00566C0A"/>
    <w:rsid w:val="00566C26"/>
    <w:rsid w:val="00566D0A"/>
    <w:rsid w:val="00566D70"/>
    <w:rsid w:val="00566F86"/>
    <w:rsid w:val="0056705D"/>
    <w:rsid w:val="005670FB"/>
    <w:rsid w:val="005672AB"/>
    <w:rsid w:val="0056766F"/>
    <w:rsid w:val="005678A5"/>
    <w:rsid w:val="005678E0"/>
    <w:rsid w:val="005679E8"/>
    <w:rsid w:val="00567B50"/>
    <w:rsid w:val="00567BB4"/>
    <w:rsid w:val="00567CC6"/>
    <w:rsid w:val="00567E2D"/>
    <w:rsid w:val="00567E62"/>
    <w:rsid w:val="00567F4B"/>
    <w:rsid w:val="00570068"/>
    <w:rsid w:val="0057015F"/>
    <w:rsid w:val="005701B0"/>
    <w:rsid w:val="00570384"/>
    <w:rsid w:val="005705E9"/>
    <w:rsid w:val="005705F4"/>
    <w:rsid w:val="005709C8"/>
    <w:rsid w:val="00570AF5"/>
    <w:rsid w:val="00570B41"/>
    <w:rsid w:val="00570D99"/>
    <w:rsid w:val="00570EEA"/>
    <w:rsid w:val="00570F3B"/>
    <w:rsid w:val="00571112"/>
    <w:rsid w:val="005711D6"/>
    <w:rsid w:val="0057123E"/>
    <w:rsid w:val="005712CA"/>
    <w:rsid w:val="00571501"/>
    <w:rsid w:val="005717F1"/>
    <w:rsid w:val="00571A14"/>
    <w:rsid w:val="00571B45"/>
    <w:rsid w:val="00571B77"/>
    <w:rsid w:val="00571DBE"/>
    <w:rsid w:val="00571F83"/>
    <w:rsid w:val="00571F9C"/>
    <w:rsid w:val="00572037"/>
    <w:rsid w:val="005721EB"/>
    <w:rsid w:val="0057225C"/>
    <w:rsid w:val="0057242E"/>
    <w:rsid w:val="0057246F"/>
    <w:rsid w:val="005725F3"/>
    <w:rsid w:val="00572658"/>
    <w:rsid w:val="005726A1"/>
    <w:rsid w:val="005726C3"/>
    <w:rsid w:val="0057293F"/>
    <w:rsid w:val="00572B06"/>
    <w:rsid w:val="00572E24"/>
    <w:rsid w:val="00572E90"/>
    <w:rsid w:val="00572F79"/>
    <w:rsid w:val="005730D1"/>
    <w:rsid w:val="0057310C"/>
    <w:rsid w:val="00573168"/>
    <w:rsid w:val="005731F3"/>
    <w:rsid w:val="0057334C"/>
    <w:rsid w:val="0057343D"/>
    <w:rsid w:val="005734E3"/>
    <w:rsid w:val="00573651"/>
    <w:rsid w:val="0057366F"/>
    <w:rsid w:val="00573723"/>
    <w:rsid w:val="00573809"/>
    <w:rsid w:val="00573F91"/>
    <w:rsid w:val="0057418F"/>
    <w:rsid w:val="0057420B"/>
    <w:rsid w:val="0057424C"/>
    <w:rsid w:val="00574250"/>
    <w:rsid w:val="005742B7"/>
    <w:rsid w:val="00574487"/>
    <w:rsid w:val="0057470B"/>
    <w:rsid w:val="00574791"/>
    <w:rsid w:val="005748D0"/>
    <w:rsid w:val="005748E6"/>
    <w:rsid w:val="00574A01"/>
    <w:rsid w:val="00574AC1"/>
    <w:rsid w:val="00574B90"/>
    <w:rsid w:val="00574EF7"/>
    <w:rsid w:val="00574F1F"/>
    <w:rsid w:val="00575080"/>
    <w:rsid w:val="00575096"/>
    <w:rsid w:val="005753AF"/>
    <w:rsid w:val="00575608"/>
    <w:rsid w:val="005756BE"/>
    <w:rsid w:val="00575703"/>
    <w:rsid w:val="00575924"/>
    <w:rsid w:val="00575A08"/>
    <w:rsid w:val="00575A65"/>
    <w:rsid w:val="00575D21"/>
    <w:rsid w:val="00575D84"/>
    <w:rsid w:val="00575DD9"/>
    <w:rsid w:val="00575E0A"/>
    <w:rsid w:val="00575EA5"/>
    <w:rsid w:val="00575F1F"/>
    <w:rsid w:val="00575F36"/>
    <w:rsid w:val="005760C0"/>
    <w:rsid w:val="005763AB"/>
    <w:rsid w:val="005765B9"/>
    <w:rsid w:val="00576604"/>
    <w:rsid w:val="00576C64"/>
    <w:rsid w:val="00576C67"/>
    <w:rsid w:val="00576E03"/>
    <w:rsid w:val="00576FE3"/>
    <w:rsid w:val="00577210"/>
    <w:rsid w:val="0057727C"/>
    <w:rsid w:val="00577594"/>
    <w:rsid w:val="005775DE"/>
    <w:rsid w:val="0057760E"/>
    <w:rsid w:val="00577617"/>
    <w:rsid w:val="00577944"/>
    <w:rsid w:val="00577947"/>
    <w:rsid w:val="00577B2D"/>
    <w:rsid w:val="00577DBB"/>
    <w:rsid w:val="00577E45"/>
    <w:rsid w:val="00577E87"/>
    <w:rsid w:val="00580082"/>
    <w:rsid w:val="0058015A"/>
    <w:rsid w:val="005803D7"/>
    <w:rsid w:val="00580450"/>
    <w:rsid w:val="00580561"/>
    <w:rsid w:val="00580645"/>
    <w:rsid w:val="005809B1"/>
    <w:rsid w:val="005809B3"/>
    <w:rsid w:val="00580A0A"/>
    <w:rsid w:val="00580A53"/>
    <w:rsid w:val="00580ACB"/>
    <w:rsid w:val="00580C09"/>
    <w:rsid w:val="00580CF2"/>
    <w:rsid w:val="00580CF6"/>
    <w:rsid w:val="0058114F"/>
    <w:rsid w:val="00581302"/>
    <w:rsid w:val="005818D2"/>
    <w:rsid w:val="00581BB6"/>
    <w:rsid w:val="00581BC6"/>
    <w:rsid w:val="00581D46"/>
    <w:rsid w:val="00581FA5"/>
    <w:rsid w:val="00581FC5"/>
    <w:rsid w:val="0058230C"/>
    <w:rsid w:val="00582459"/>
    <w:rsid w:val="005824D8"/>
    <w:rsid w:val="005826BC"/>
    <w:rsid w:val="005826DC"/>
    <w:rsid w:val="00582753"/>
    <w:rsid w:val="0058280C"/>
    <w:rsid w:val="00582910"/>
    <w:rsid w:val="00582A75"/>
    <w:rsid w:val="00582B23"/>
    <w:rsid w:val="00582B56"/>
    <w:rsid w:val="00582C58"/>
    <w:rsid w:val="00582CAB"/>
    <w:rsid w:val="00582E0F"/>
    <w:rsid w:val="00582ECD"/>
    <w:rsid w:val="00582FDD"/>
    <w:rsid w:val="00583192"/>
    <w:rsid w:val="00583310"/>
    <w:rsid w:val="00583331"/>
    <w:rsid w:val="0058337E"/>
    <w:rsid w:val="0058385D"/>
    <w:rsid w:val="00583916"/>
    <w:rsid w:val="0058393E"/>
    <w:rsid w:val="005839E1"/>
    <w:rsid w:val="00583AC3"/>
    <w:rsid w:val="00583CE7"/>
    <w:rsid w:val="00583D2F"/>
    <w:rsid w:val="00583D6B"/>
    <w:rsid w:val="00583D8A"/>
    <w:rsid w:val="00583D9F"/>
    <w:rsid w:val="00583E4E"/>
    <w:rsid w:val="005840DE"/>
    <w:rsid w:val="005842AE"/>
    <w:rsid w:val="005844F5"/>
    <w:rsid w:val="005844F7"/>
    <w:rsid w:val="0058472D"/>
    <w:rsid w:val="005848D5"/>
    <w:rsid w:val="00584B39"/>
    <w:rsid w:val="00584B68"/>
    <w:rsid w:val="00584B73"/>
    <w:rsid w:val="00584BCC"/>
    <w:rsid w:val="00584E39"/>
    <w:rsid w:val="00584E72"/>
    <w:rsid w:val="00584F08"/>
    <w:rsid w:val="00584F1E"/>
    <w:rsid w:val="005850F5"/>
    <w:rsid w:val="00585393"/>
    <w:rsid w:val="00585427"/>
    <w:rsid w:val="005855C2"/>
    <w:rsid w:val="0058570C"/>
    <w:rsid w:val="00585BF6"/>
    <w:rsid w:val="00585D86"/>
    <w:rsid w:val="00585E57"/>
    <w:rsid w:val="00586156"/>
    <w:rsid w:val="00586194"/>
    <w:rsid w:val="0058632E"/>
    <w:rsid w:val="005864B1"/>
    <w:rsid w:val="00586586"/>
    <w:rsid w:val="005865C0"/>
    <w:rsid w:val="005865C2"/>
    <w:rsid w:val="005865F9"/>
    <w:rsid w:val="00586631"/>
    <w:rsid w:val="0058666E"/>
    <w:rsid w:val="005866FC"/>
    <w:rsid w:val="00586AB9"/>
    <w:rsid w:val="00586AE6"/>
    <w:rsid w:val="00586AED"/>
    <w:rsid w:val="00586B33"/>
    <w:rsid w:val="00586B7C"/>
    <w:rsid w:val="00586BEB"/>
    <w:rsid w:val="00586CE3"/>
    <w:rsid w:val="00586D1C"/>
    <w:rsid w:val="00586D8D"/>
    <w:rsid w:val="0058703D"/>
    <w:rsid w:val="0058705A"/>
    <w:rsid w:val="00587143"/>
    <w:rsid w:val="005873C7"/>
    <w:rsid w:val="005873DE"/>
    <w:rsid w:val="0058748A"/>
    <w:rsid w:val="005875F4"/>
    <w:rsid w:val="0058763A"/>
    <w:rsid w:val="00587761"/>
    <w:rsid w:val="00587BBC"/>
    <w:rsid w:val="00587C86"/>
    <w:rsid w:val="005901F0"/>
    <w:rsid w:val="00590289"/>
    <w:rsid w:val="005902AE"/>
    <w:rsid w:val="005903F5"/>
    <w:rsid w:val="0059045B"/>
    <w:rsid w:val="0059064D"/>
    <w:rsid w:val="00590D30"/>
    <w:rsid w:val="00590D59"/>
    <w:rsid w:val="00590FBA"/>
    <w:rsid w:val="0059101F"/>
    <w:rsid w:val="005912FE"/>
    <w:rsid w:val="0059155F"/>
    <w:rsid w:val="00591764"/>
    <w:rsid w:val="00591993"/>
    <w:rsid w:val="00591B19"/>
    <w:rsid w:val="00591D10"/>
    <w:rsid w:val="005921E7"/>
    <w:rsid w:val="005922A0"/>
    <w:rsid w:val="0059231A"/>
    <w:rsid w:val="005924D6"/>
    <w:rsid w:val="005924EB"/>
    <w:rsid w:val="005926A4"/>
    <w:rsid w:val="005926B1"/>
    <w:rsid w:val="00592849"/>
    <w:rsid w:val="00592897"/>
    <w:rsid w:val="00592936"/>
    <w:rsid w:val="00592C3E"/>
    <w:rsid w:val="00592D57"/>
    <w:rsid w:val="00592DB6"/>
    <w:rsid w:val="00592E75"/>
    <w:rsid w:val="00592E93"/>
    <w:rsid w:val="005931EF"/>
    <w:rsid w:val="0059328B"/>
    <w:rsid w:val="0059335C"/>
    <w:rsid w:val="00593384"/>
    <w:rsid w:val="005933CC"/>
    <w:rsid w:val="005933F2"/>
    <w:rsid w:val="0059345A"/>
    <w:rsid w:val="00593605"/>
    <w:rsid w:val="00593652"/>
    <w:rsid w:val="0059376A"/>
    <w:rsid w:val="0059376F"/>
    <w:rsid w:val="0059384D"/>
    <w:rsid w:val="0059389C"/>
    <w:rsid w:val="005939E2"/>
    <w:rsid w:val="00593ABE"/>
    <w:rsid w:val="00593B1C"/>
    <w:rsid w:val="00593BC9"/>
    <w:rsid w:val="00593CCD"/>
    <w:rsid w:val="005943D3"/>
    <w:rsid w:val="005943E2"/>
    <w:rsid w:val="00594454"/>
    <w:rsid w:val="0059445F"/>
    <w:rsid w:val="00594476"/>
    <w:rsid w:val="005944C5"/>
    <w:rsid w:val="005945F7"/>
    <w:rsid w:val="0059474C"/>
    <w:rsid w:val="00594905"/>
    <w:rsid w:val="0059490C"/>
    <w:rsid w:val="0059494F"/>
    <w:rsid w:val="00594B5E"/>
    <w:rsid w:val="00594D7F"/>
    <w:rsid w:val="00594F9F"/>
    <w:rsid w:val="00595258"/>
    <w:rsid w:val="0059552C"/>
    <w:rsid w:val="00595601"/>
    <w:rsid w:val="005958AC"/>
    <w:rsid w:val="005959CA"/>
    <w:rsid w:val="005959F2"/>
    <w:rsid w:val="00595A75"/>
    <w:rsid w:val="00595BAA"/>
    <w:rsid w:val="00595BE1"/>
    <w:rsid w:val="00595E99"/>
    <w:rsid w:val="00595ED8"/>
    <w:rsid w:val="00595FE0"/>
    <w:rsid w:val="00596006"/>
    <w:rsid w:val="00596296"/>
    <w:rsid w:val="00596385"/>
    <w:rsid w:val="005967E8"/>
    <w:rsid w:val="00596AD6"/>
    <w:rsid w:val="00596BFA"/>
    <w:rsid w:val="00596C4E"/>
    <w:rsid w:val="00596C67"/>
    <w:rsid w:val="00596E13"/>
    <w:rsid w:val="00596E4B"/>
    <w:rsid w:val="00597155"/>
    <w:rsid w:val="00597160"/>
    <w:rsid w:val="0059755E"/>
    <w:rsid w:val="005979F2"/>
    <w:rsid w:val="00597AF6"/>
    <w:rsid w:val="00597C22"/>
    <w:rsid w:val="00597F1E"/>
    <w:rsid w:val="00597F64"/>
    <w:rsid w:val="005A035A"/>
    <w:rsid w:val="005A03A1"/>
    <w:rsid w:val="005A0403"/>
    <w:rsid w:val="005A0522"/>
    <w:rsid w:val="005A0675"/>
    <w:rsid w:val="005A0687"/>
    <w:rsid w:val="005A0958"/>
    <w:rsid w:val="005A0A80"/>
    <w:rsid w:val="005A0AA6"/>
    <w:rsid w:val="005A0BD3"/>
    <w:rsid w:val="005A0D94"/>
    <w:rsid w:val="005A0F89"/>
    <w:rsid w:val="005A1082"/>
    <w:rsid w:val="005A116B"/>
    <w:rsid w:val="005A1175"/>
    <w:rsid w:val="005A11FA"/>
    <w:rsid w:val="005A11FD"/>
    <w:rsid w:val="005A155D"/>
    <w:rsid w:val="005A17D2"/>
    <w:rsid w:val="005A1896"/>
    <w:rsid w:val="005A1A41"/>
    <w:rsid w:val="005A1A65"/>
    <w:rsid w:val="005A1B2B"/>
    <w:rsid w:val="005A1B47"/>
    <w:rsid w:val="005A1F0C"/>
    <w:rsid w:val="005A202F"/>
    <w:rsid w:val="005A20AD"/>
    <w:rsid w:val="005A2287"/>
    <w:rsid w:val="005A240A"/>
    <w:rsid w:val="005A257C"/>
    <w:rsid w:val="005A2677"/>
    <w:rsid w:val="005A2805"/>
    <w:rsid w:val="005A291D"/>
    <w:rsid w:val="005A29A0"/>
    <w:rsid w:val="005A2B3E"/>
    <w:rsid w:val="005A2C46"/>
    <w:rsid w:val="005A2CC1"/>
    <w:rsid w:val="005A2CDE"/>
    <w:rsid w:val="005A2D42"/>
    <w:rsid w:val="005A2D82"/>
    <w:rsid w:val="005A2EB1"/>
    <w:rsid w:val="005A2EF5"/>
    <w:rsid w:val="005A2F71"/>
    <w:rsid w:val="005A31EA"/>
    <w:rsid w:val="005A32C2"/>
    <w:rsid w:val="005A32FE"/>
    <w:rsid w:val="005A3541"/>
    <w:rsid w:val="005A3745"/>
    <w:rsid w:val="005A3992"/>
    <w:rsid w:val="005A3A82"/>
    <w:rsid w:val="005A3E18"/>
    <w:rsid w:val="005A4096"/>
    <w:rsid w:val="005A422C"/>
    <w:rsid w:val="005A441F"/>
    <w:rsid w:val="005A4780"/>
    <w:rsid w:val="005A4992"/>
    <w:rsid w:val="005A4A71"/>
    <w:rsid w:val="005A4B9E"/>
    <w:rsid w:val="005A4BFA"/>
    <w:rsid w:val="005A4CB5"/>
    <w:rsid w:val="005A4D1A"/>
    <w:rsid w:val="005A4E06"/>
    <w:rsid w:val="005A4F82"/>
    <w:rsid w:val="005A5111"/>
    <w:rsid w:val="005A5198"/>
    <w:rsid w:val="005A51B1"/>
    <w:rsid w:val="005A51BE"/>
    <w:rsid w:val="005A5236"/>
    <w:rsid w:val="005A52CA"/>
    <w:rsid w:val="005A54D6"/>
    <w:rsid w:val="005A5540"/>
    <w:rsid w:val="005A5542"/>
    <w:rsid w:val="005A5705"/>
    <w:rsid w:val="005A574D"/>
    <w:rsid w:val="005A578A"/>
    <w:rsid w:val="005A578C"/>
    <w:rsid w:val="005A58F2"/>
    <w:rsid w:val="005A5925"/>
    <w:rsid w:val="005A5DC6"/>
    <w:rsid w:val="005A5FAA"/>
    <w:rsid w:val="005A605B"/>
    <w:rsid w:val="005A60C9"/>
    <w:rsid w:val="005A64A1"/>
    <w:rsid w:val="005A64D1"/>
    <w:rsid w:val="005A6534"/>
    <w:rsid w:val="005A657F"/>
    <w:rsid w:val="005A6789"/>
    <w:rsid w:val="005A67D0"/>
    <w:rsid w:val="005A67D1"/>
    <w:rsid w:val="005A6879"/>
    <w:rsid w:val="005A68BB"/>
    <w:rsid w:val="005A69E4"/>
    <w:rsid w:val="005A6BE2"/>
    <w:rsid w:val="005A6C13"/>
    <w:rsid w:val="005A6DCA"/>
    <w:rsid w:val="005A6E7B"/>
    <w:rsid w:val="005A6F22"/>
    <w:rsid w:val="005A6F5F"/>
    <w:rsid w:val="005A6FE8"/>
    <w:rsid w:val="005A7063"/>
    <w:rsid w:val="005A7076"/>
    <w:rsid w:val="005A70B4"/>
    <w:rsid w:val="005A7233"/>
    <w:rsid w:val="005A72B6"/>
    <w:rsid w:val="005A733E"/>
    <w:rsid w:val="005A740E"/>
    <w:rsid w:val="005A7461"/>
    <w:rsid w:val="005A74CD"/>
    <w:rsid w:val="005A7594"/>
    <w:rsid w:val="005A768B"/>
    <w:rsid w:val="005A76B0"/>
    <w:rsid w:val="005A77A7"/>
    <w:rsid w:val="005A77BB"/>
    <w:rsid w:val="005A79DB"/>
    <w:rsid w:val="005A7A23"/>
    <w:rsid w:val="005A7D8C"/>
    <w:rsid w:val="005A7DDB"/>
    <w:rsid w:val="005A7EAD"/>
    <w:rsid w:val="005A7F56"/>
    <w:rsid w:val="005B00DA"/>
    <w:rsid w:val="005B038A"/>
    <w:rsid w:val="005B0447"/>
    <w:rsid w:val="005B07A2"/>
    <w:rsid w:val="005B07B7"/>
    <w:rsid w:val="005B0AE2"/>
    <w:rsid w:val="005B0D5E"/>
    <w:rsid w:val="005B0E1C"/>
    <w:rsid w:val="005B0E77"/>
    <w:rsid w:val="005B1321"/>
    <w:rsid w:val="005B1335"/>
    <w:rsid w:val="005B13D6"/>
    <w:rsid w:val="005B1521"/>
    <w:rsid w:val="005B17F7"/>
    <w:rsid w:val="005B1966"/>
    <w:rsid w:val="005B199E"/>
    <w:rsid w:val="005B1E69"/>
    <w:rsid w:val="005B1FAF"/>
    <w:rsid w:val="005B2003"/>
    <w:rsid w:val="005B2033"/>
    <w:rsid w:val="005B227E"/>
    <w:rsid w:val="005B22C0"/>
    <w:rsid w:val="005B235B"/>
    <w:rsid w:val="005B23BE"/>
    <w:rsid w:val="005B2BD0"/>
    <w:rsid w:val="005B2C2F"/>
    <w:rsid w:val="005B2EDD"/>
    <w:rsid w:val="005B2F99"/>
    <w:rsid w:val="005B2FE2"/>
    <w:rsid w:val="005B310D"/>
    <w:rsid w:val="005B326D"/>
    <w:rsid w:val="005B32D6"/>
    <w:rsid w:val="005B3355"/>
    <w:rsid w:val="005B36A5"/>
    <w:rsid w:val="005B37C6"/>
    <w:rsid w:val="005B38E8"/>
    <w:rsid w:val="005B3A16"/>
    <w:rsid w:val="005B3AB6"/>
    <w:rsid w:val="005B3BB6"/>
    <w:rsid w:val="005B3BD1"/>
    <w:rsid w:val="005B3C04"/>
    <w:rsid w:val="005B3C05"/>
    <w:rsid w:val="005B3C73"/>
    <w:rsid w:val="005B3CF8"/>
    <w:rsid w:val="005B3DA8"/>
    <w:rsid w:val="005B3DCA"/>
    <w:rsid w:val="005B3EA1"/>
    <w:rsid w:val="005B4024"/>
    <w:rsid w:val="005B4068"/>
    <w:rsid w:val="005B4421"/>
    <w:rsid w:val="005B44FF"/>
    <w:rsid w:val="005B49E6"/>
    <w:rsid w:val="005B4A4D"/>
    <w:rsid w:val="005B4AED"/>
    <w:rsid w:val="005B4B2F"/>
    <w:rsid w:val="005B4F12"/>
    <w:rsid w:val="005B50F9"/>
    <w:rsid w:val="005B5162"/>
    <w:rsid w:val="005B5197"/>
    <w:rsid w:val="005B549C"/>
    <w:rsid w:val="005B56FA"/>
    <w:rsid w:val="005B5A05"/>
    <w:rsid w:val="005B5A32"/>
    <w:rsid w:val="005B5A60"/>
    <w:rsid w:val="005B5AAE"/>
    <w:rsid w:val="005B5ABA"/>
    <w:rsid w:val="005B5B73"/>
    <w:rsid w:val="005B5D74"/>
    <w:rsid w:val="005B5E2F"/>
    <w:rsid w:val="005B5F24"/>
    <w:rsid w:val="005B6082"/>
    <w:rsid w:val="005B6152"/>
    <w:rsid w:val="005B61B3"/>
    <w:rsid w:val="005B6369"/>
    <w:rsid w:val="005B6521"/>
    <w:rsid w:val="005B6589"/>
    <w:rsid w:val="005B6757"/>
    <w:rsid w:val="005B6923"/>
    <w:rsid w:val="005B69BE"/>
    <w:rsid w:val="005B69FF"/>
    <w:rsid w:val="005B6BDA"/>
    <w:rsid w:val="005B6CFE"/>
    <w:rsid w:val="005B6D4A"/>
    <w:rsid w:val="005B6DF0"/>
    <w:rsid w:val="005B6E0D"/>
    <w:rsid w:val="005B6E47"/>
    <w:rsid w:val="005B6F1E"/>
    <w:rsid w:val="005B6FA7"/>
    <w:rsid w:val="005B71C0"/>
    <w:rsid w:val="005B7220"/>
    <w:rsid w:val="005B7267"/>
    <w:rsid w:val="005B72D3"/>
    <w:rsid w:val="005B7476"/>
    <w:rsid w:val="005B74EF"/>
    <w:rsid w:val="005B7501"/>
    <w:rsid w:val="005B7608"/>
    <w:rsid w:val="005B7732"/>
    <w:rsid w:val="005B7AA7"/>
    <w:rsid w:val="005B7AD1"/>
    <w:rsid w:val="005B7B1B"/>
    <w:rsid w:val="005B7BC7"/>
    <w:rsid w:val="005B7C57"/>
    <w:rsid w:val="005B7C60"/>
    <w:rsid w:val="005B7C8B"/>
    <w:rsid w:val="005B7E3E"/>
    <w:rsid w:val="005B7E42"/>
    <w:rsid w:val="005B7F0A"/>
    <w:rsid w:val="005C000D"/>
    <w:rsid w:val="005C008F"/>
    <w:rsid w:val="005C0288"/>
    <w:rsid w:val="005C072C"/>
    <w:rsid w:val="005C085C"/>
    <w:rsid w:val="005C096D"/>
    <w:rsid w:val="005C0A13"/>
    <w:rsid w:val="005C0A50"/>
    <w:rsid w:val="005C0AA8"/>
    <w:rsid w:val="005C0EA8"/>
    <w:rsid w:val="005C0EAB"/>
    <w:rsid w:val="005C0EE4"/>
    <w:rsid w:val="005C10BF"/>
    <w:rsid w:val="005C11B7"/>
    <w:rsid w:val="005C1881"/>
    <w:rsid w:val="005C18D9"/>
    <w:rsid w:val="005C1AA3"/>
    <w:rsid w:val="005C1B0E"/>
    <w:rsid w:val="005C1B2E"/>
    <w:rsid w:val="005C1C9F"/>
    <w:rsid w:val="005C1DC1"/>
    <w:rsid w:val="005C1DE9"/>
    <w:rsid w:val="005C1F50"/>
    <w:rsid w:val="005C20DE"/>
    <w:rsid w:val="005C215B"/>
    <w:rsid w:val="005C22F7"/>
    <w:rsid w:val="005C23A2"/>
    <w:rsid w:val="005C24CD"/>
    <w:rsid w:val="005C265B"/>
    <w:rsid w:val="005C27DE"/>
    <w:rsid w:val="005C2933"/>
    <w:rsid w:val="005C29FE"/>
    <w:rsid w:val="005C2A3E"/>
    <w:rsid w:val="005C2C82"/>
    <w:rsid w:val="005C2D07"/>
    <w:rsid w:val="005C2FC3"/>
    <w:rsid w:val="005C3151"/>
    <w:rsid w:val="005C3260"/>
    <w:rsid w:val="005C3583"/>
    <w:rsid w:val="005C3649"/>
    <w:rsid w:val="005C3655"/>
    <w:rsid w:val="005C3718"/>
    <w:rsid w:val="005C3778"/>
    <w:rsid w:val="005C380B"/>
    <w:rsid w:val="005C398D"/>
    <w:rsid w:val="005C3A63"/>
    <w:rsid w:val="005C3A65"/>
    <w:rsid w:val="005C3BC6"/>
    <w:rsid w:val="005C3CB9"/>
    <w:rsid w:val="005C3CBE"/>
    <w:rsid w:val="005C3D1F"/>
    <w:rsid w:val="005C3D49"/>
    <w:rsid w:val="005C3D4F"/>
    <w:rsid w:val="005C3D99"/>
    <w:rsid w:val="005C3EAA"/>
    <w:rsid w:val="005C3EE6"/>
    <w:rsid w:val="005C3F8B"/>
    <w:rsid w:val="005C40AF"/>
    <w:rsid w:val="005C47E2"/>
    <w:rsid w:val="005C485E"/>
    <w:rsid w:val="005C48B7"/>
    <w:rsid w:val="005C49DF"/>
    <w:rsid w:val="005C4B9F"/>
    <w:rsid w:val="005C4D34"/>
    <w:rsid w:val="005C4D53"/>
    <w:rsid w:val="005C4EF1"/>
    <w:rsid w:val="005C4F06"/>
    <w:rsid w:val="005C502E"/>
    <w:rsid w:val="005C50DD"/>
    <w:rsid w:val="005C5129"/>
    <w:rsid w:val="005C52E5"/>
    <w:rsid w:val="005C54F2"/>
    <w:rsid w:val="005C5524"/>
    <w:rsid w:val="005C5629"/>
    <w:rsid w:val="005C5653"/>
    <w:rsid w:val="005C58B3"/>
    <w:rsid w:val="005C5999"/>
    <w:rsid w:val="005C5C9F"/>
    <w:rsid w:val="005C5E4E"/>
    <w:rsid w:val="005C5E92"/>
    <w:rsid w:val="005C5EA6"/>
    <w:rsid w:val="005C5F0D"/>
    <w:rsid w:val="005C5F3F"/>
    <w:rsid w:val="005C5F75"/>
    <w:rsid w:val="005C5F84"/>
    <w:rsid w:val="005C618C"/>
    <w:rsid w:val="005C6288"/>
    <w:rsid w:val="005C63D4"/>
    <w:rsid w:val="005C63EF"/>
    <w:rsid w:val="005C655B"/>
    <w:rsid w:val="005C66D6"/>
    <w:rsid w:val="005C66FC"/>
    <w:rsid w:val="005C6705"/>
    <w:rsid w:val="005C6AB3"/>
    <w:rsid w:val="005C6C69"/>
    <w:rsid w:val="005C6D48"/>
    <w:rsid w:val="005C6D90"/>
    <w:rsid w:val="005C6DCA"/>
    <w:rsid w:val="005C6E1B"/>
    <w:rsid w:val="005C6E63"/>
    <w:rsid w:val="005C6E6E"/>
    <w:rsid w:val="005C6EAC"/>
    <w:rsid w:val="005C72E9"/>
    <w:rsid w:val="005C740F"/>
    <w:rsid w:val="005C7747"/>
    <w:rsid w:val="005C7760"/>
    <w:rsid w:val="005C792A"/>
    <w:rsid w:val="005C7A43"/>
    <w:rsid w:val="005C7A95"/>
    <w:rsid w:val="005C7B43"/>
    <w:rsid w:val="005C7CE7"/>
    <w:rsid w:val="005C7D13"/>
    <w:rsid w:val="005C7F83"/>
    <w:rsid w:val="005D00A2"/>
    <w:rsid w:val="005D02B2"/>
    <w:rsid w:val="005D02D8"/>
    <w:rsid w:val="005D05D0"/>
    <w:rsid w:val="005D079E"/>
    <w:rsid w:val="005D08D7"/>
    <w:rsid w:val="005D08EC"/>
    <w:rsid w:val="005D0A6E"/>
    <w:rsid w:val="005D0B5D"/>
    <w:rsid w:val="005D0BFC"/>
    <w:rsid w:val="005D0C73"/>
    <w:rsid w:val="005D0CE8"/>
    <w:rsid w:val="005D0EA9"/>
    <w:rsid w:val="005D1051"/>
    <w:rsid w:val="005D1103"/>
    <w:rsid w:val="005D1359"/>
    <w:rsid w:val="005D14B0"/>
    <w:rsid w:val="005D14D7"/>
    <w:rsid w:val="005D15E1"/>
    <w:rsid w:val="005D1654"/>
    <w:rsid w:val="005D1805"/>
    <w:rsid w:val="005D18BA"/>
    <w:rsid w:val="005D1A53"/>
    <w:rsid w:val="005D1A54"/>
    <w:rsid w:val="005D1A7B"/>
    <w:rsid w:val="005D1B5B"/>
    <w:rsid w:val="005D1CC7"/>
    <w:rsid w:val="005D1DF6"/>
    <w:rsid w:val="005D1E9A"/>
    <w:rsid w:val="005D1EDC"/>
    <w:rsid w:val="005D1EF2"/>
    <w:rsid w:val="005D1F11"/>
    <w:rsid w:val="005D2009"/>
    <w:rsid w:val="005D201C"/>
    <w:rsid w:val="005D20E2"/>
    <w:rsid w:val="005D21A3"/>
    <w:rsid w:val="005D2472"/>
    <w:rsid w:val="005D24F0"/>
    <w:rsid w:val="005D25AA"/>
    <w:rsid w:val="005D25E4"/>
    <w:rsid w:val="005D2625"/>
    <w:rsid w:val="005D266C"/>
    <w:rsid w:val="005D2732"/>
    <w:rsid w:val="005D2790"/>
    <w:rsid w:val="005D2919"/>
    <w:rsid w:val="005D2A67"/>
    <w:rsid w:val="005D2CFF"/>
    <w:rsid w:val="005D2E82"/>
    <w:rsid w:val="005D2F6A"/>
    <w:rsid w:val="005D3042"/>
    <w:rsid w:val="005D3112"/>
    <w:rsid w:val="005D3140"/>
    <w:rsid w:val="005D31F4"/>
    <w:rsid w:val="005D3281"/>
    <w:rsid w:val="005D32C4"/>
    <w:rsid w:val="005D339C"/>
    <w:rsid w:val="005D359E"/>
    <w:rsid w:val="005D37F2"/>
    <w:rsid w:val="005D37FC"/>
    <w:rsid w:val="005D3817"/>
    <w:rsid w:val="005D39F9"/>
    <w:rsid w:val="005D3A34"/>
    <w:rsid w:val="005D3C85"/>
    <w:rsid w:val="005D3CA9"/>
    <w:rsid w:val="005D3CE7"/>
    <w:rsid w:val="005D3D7B"/>
    <w:rsid w:val="005D3E14"/>
    <w:rsid w:val="005D3FD8"/>
    <w:rsid w:val="005D41C5"/>
    <w:rsid w:val="005D4353"/>
    <w:rsid w:val="005D45C8"/>
    <w:rsid w:val="005D489F"/>
    <w:rsid w:val="005D4A8B"/>
    <w:rsid w:val="005D4C1B"/>
    <w:rsid w:val="005D4CC6"/>
    <w:rsid w:val="005D4E70"/>
    <w:rsid w:val="005D50A4"/>
    <w:rsid w:val="005D50FF"/>
    <w:rsid w:val="005D51A6"/>
    <w:rsid w:val="005D5339"/>
    <w:rsid w:val="005D5481"/>
    <w:rsid w:val="005D5524"/>
    <w:rsid w:val="005D5597"/>
    <w:rsid w:val="005D5705"/>
    <w:rsid w:val="005D5765"/>
    <w:rsid w:val="005D586A"/>
    <w:rsid w:val="005D593F"/>
    <w:rsid w:val="005D5970"/>
    <w:rsid w:val="005D5A52"/>
    <w:rsid w:val="005D5BDF"/>
    <w:rsid w:val="005D5DB0"/>
    <w:rsid w:val="005D5DC5"/>
    <w:rsid w:val="005D5F66"/>
    <w:rsid w:val="005D602A"/>
    <w:rsid w:val="005D6096"/>
    <w:rsid w:val="005D6129"/>
    <w:rsid w:val="005D644B"/>
    <w:rsid w:val="005D6476"/>
    <w:rsid w:val="005D6728"/>
    <w:rsid w:val="005D67A2"/>
    <w:rsid w:val="005D6A12"/>
    <w:rsid w:val="005D6A3D"/>
    <w:rsid w:val="005D6A9D"/>
    <w:rsid w:val="005D6CC8"/>
    <w:rsid w:val="005D6D7B"/>
    <w:rsid w:val="005D6E6D"/>
    <w:rsid w:val="005D7440"/>
    <w:rsid w:val="005D74D2"/>
    <w:rsid w:val="005D7574"/>
    <w:rsid w:val="005D77B3"/>
    <w:rsid w:val="005D78FF"/>
    <w:rsid w:val="005D798E"/>
    <w:rsid w:val="005D7B80"/>
    <w:rsid w:val="005D7C50"/>
    <w:rsid w:val="005D7C78"/>
    <w:rsid w:val="005D7E95"/>
    <w:rsid w:val="005D7EB7"/>
    <w:rsid w:val="005D7ECF"/>
    <w:rsid w:val="005E0033"/>
    <w:rsid w:val="005E01FA"/>
    <w:rsid w:val="005E02FD"/>
    <w:rsid w:val="005E03D1"/>
    <w:rsid w:val="005E0411"/>
    <w:rsid w:val="005E0466"/>
    <w:rsid w:val="005E04F0"/>
    <w:rsid w:val="005E06FA"/>
    <w:rsid w:val="005E07B4"/>
    <w:rsid w:val="005E0938"/>
    <w:rsid w:val="005E0AC9"/>
    <w:rsid w:val="005E0B36"/>
    <w:rsid w:val="005E0E24"/>
    <w:rsid w:val="005E0F93"/>
    <w:rsid w:val="005E11EF"/>
    <w:rsid w:val="005E12BD"/>
    <w:rsid w:val="005E1496"/>
    <w:rsid w:val="005E150E"/>
    <w:rsid w:val="005E15E0"/>
    <w:rsid w:val="005E1710"/>
    <w:rsid w:val="005E1727"/>
    <w:rsid w:val="005E1754"/>
    <w:rsid w:val="005E1BB6"/>
    <w:rsid w:val="005E1C70"/>
    <w:rsid w:val="005E1DC6"/>
    <w:rsid w:val="005E1E1C"/>
    <w:rsid w:val="005E1E99"/>
    <w:rsid w:val="005E204A"/>
    <w:rsid w:val="005E2229"/>
    <w:rsid w:val="005E227F"/>
    <w:rsid w:val="005E25A3"/>
    <w:rsid w:val="005E25C2"/>
    <w:rsid w:val="005E28B1"/>
    <w:rsid w:val="005E28ED"/>
    <w:rsid w:val="005E2901"/>
    <w:rsid w:val="005E2997"/>
    <w:rsid w:val="005E2CEF"/>
    <w:rsid w:val="005E2E10"/>
    <w:rsid w:val="005E2EB3"/>
    <w:rsid w:val="005E2FF1"/>
    <w:rsid w:val="005E3099"/>
    <w:rsid w:val="005E32B2"/>
    <w:rsid w:val="005E3345"/>
    <w:rsid w:val="005E338F"/>
    <w:rsid w:val="005E350B"/>
    <w:rsid w:val="005E371C"/>
    <w:rsid w:val="005E37F8"/>
    <w:rsid w:val="005E3940"/>
    <w:rsid w:val="005E3B12"/>
    <w:rsid w:val="005E3B77"/>
    <w:rsid w:val="005E3BBF"/>
    <w:rsid w:val="005E3C14"/>
    <w:rsid w:val="005E3C33"/>
    <w:rsid w:val="005E3CCA"/>
    <w:rsid w:val="005E3CD7"/>
    <w:rsid w:val="005E4191"/>
    <w:rsid w:val="005E41A8"/>
    <w:rsid w:val="005E42E5"/>
    <w:rsid w:val="005E4347"/>
    <w:rsid w:val="005E4556"/>
    <w:rsid w:val="005E49F0"/>
    <w:rsid w:val="005E4A6C"/>
    <w:rsid w:val="005E4AA2"/>
    <w:rsid w:val="005E4B67"/>
    <w:rsid w:val="005E4BCA"/>
    <w:rsid w:val="005E4BDB"/>
    <w:rsid w:val="005E4C3A"/>
    <w:rsid w:val="005E4E28"/>
    <w:rsid w:val="005E5002"/>
    <w:rsid w:val="005E5045"/>
    <w:rsid w:val="005E5134"/>
    <w:rsid w:val="005E527C"/>
    <w:rsid w:val="005E5306"/>
    <w:rsid w:val="005E5377"/>
    <w:rsid w:val="005E5599"/>
    <w:rsid w:val="005E5624"/>
    <w:rsid w:val="005E5647"/>
    <w:rsid w:val="005E568F"/>
    <w:rsid w:val="005E56F8"/>
    <w:rsid w:val="005E56FD"/>
    <w:rsid w:val="005E58A4"/>
    <w:rsid w:val="005E58CE"/>
    <w:rsid w:val="005E5AFE"/>
    <w:rsid w:val="005E5E05"/>
    <w:rsid w:val="005E5EDD"/>
    <w:rsid w:val="005E5EF1"/>
    <w:rsid w:val="005E5FA0"/>
    <w:rsid w:val="005E60BA"/>
    <w:rsid w:val="005E6178"/>
    <w:rsid w:val="005E63CF"/>
    <w:rsid w:val="005E6435"/>
    <w:rsid w:val="005E64B8"/>
    <w:rsid w:val="005E6735"/>
    <w:rsid w:val="005E679B"/>
    <w:rsid w:val="005E69FD"/>
    <w:rsid w:val="005E6A60"/>
    <w:rsid w:val="005E6A64"/>
    <w:rsid w:val="005E6ADD"/>
    <w:rsid w:val="005E6BA6"/>
    <w:rsid w:val="005E6C94"/>
    <w:rsid w:val="005E6D10"/>
    <w:rsid w:val="005E6EB9"/>
    <w:rsid w:val="005E6EBB"/>
    <w:rsid w:val="005E7381"/>
    <w:rsid w:val="005E741D"/>
    <w:rsid w:val="005E77BA"/>
    <w:rsid w:val="005E7900"/>
    <w:rsid w:val="005E79EE"/>
    <w:rsid w:val="005E7C90"/>
    <w:rsid w:val="005E7DF7"/>
    <w:rsid w:val="005F02B5"/>
    <w:rsid w:val="005F032C"/>
    <w:rsid w:val="005F035D"/>
    <w:rsid w:val="005F0457"/>
    <w:rsid w:val="005F0511"/>
    <w:rsid w:val="005F05FE"/>
    <w:rsid w:val="005F0611"/>
    <w:rsid w:val="005F071E"/>
    <w:rsid w:val="005F08C2"/>
    <w:rsid w:val="005F0B5D"/>
    <w:rsid w:val="005F0EE0"/>
    <w:rsid w:val="005F0FE7"/>
    <w:rsid w:val="005F101C"/>
    <w:rsid w:val="005F1191"/>
    <w:rsid w:val="005F11A2"/>
    <w:rsid w:val="005F11FD"/>
    <w:rsid w:val="005F1266"/>
    <w:rsid w:val="005F1294"/>
    <w:rsid w:val="005F1468"/>
    <w:rsid w:val="005F154D"/>
    <w:rsid w:val="005F1671"/>
    <w:rsid w:val="005F177B"/>
    <w:rsid w:val="005F1A43"/>
    <w:rsid w:val="005F1A66"/>
    <w:rsid w:val="005F1AC8"/>
    <w:rsid w:val="005F1AE6"/>
    <w:rsid w:val="005F1C90"/>
    <w:rsid w:val="005F1CBF"/>
    <w:rsid w:val="005F1D91"/>
    <w:rsid w:val="005F249A"/>
    <w:rsid w:val="005F24FC"/>
    <w:rsid w:val="005F2505"/>
    <w:rsid w:val="005F255D"/>
    <w:rsid w:val="005F2683"/>
    <w:rsid w:val="005F2795"/>
    <w:rsid w:val="005F27E5"/>
    <w:rsid w:val="005F2965"/>
    <w:rsid w:val="005F2D3E"/>
    <w:rsid w:val="005F2D43"/>
    <w:rsid w:val="005F2EAC"/>
    <w:rsid w:val="005F2F10"/>
    <w:rsid w:val="005F3004"/>
    <w:rsid w:val="005F3189"/>
    <w:rsid w:val="005F3191"/>
    <w:rsid w:val="005F31CC"/>
    <w:rsid w:val="005F3283"/>
    <w:rsid w:val="005F32A7"/>
    <w:rsid w:val="005F33D3"/>
    <w:rsid w:val="005F33D6"/>
    <w:rsid w:val="005F3508"/>
    <w:rsid w:val="005F3539"/>
    <w:rsid w:val="005F3618"/>
    <w:rsid w:val="005F36A0"/>
    <w:rsid w:val="005F39EB"/>
    <w:rsid w:val="005F3A52"/>
    <w:rsid w:val="005F3C13"/>
    <w:rsid w:val="005F3C40"/>
    <w:rsid w:val="005F3D9D"/>
    <w:rsid w:val="005F3EB2"/>
    <w:rsid w:val="005F4002"/>
    <w:rsid w:val="005F402C"/>
    <w:rsid w:val="005F4050"/>
    <w:rsid w:val="005F420F"/>
    <w:rsid w:val="005F42B0"/>
    <w:rsid w:val="005F46DB"/>
    <w:rsid w:val="005F46DE"/>
    <w:rsid w:val="005F4AB0"/>
    <w:rsid w:val="005F4C9D"/>
    <w:rsid w:val="005F4D0A"/>
    <w:rsid w:val="005F4D2B"/>
    <w:rsid w:val="005F4F05"/>
    <w:rsid w:val="005F4F57"/>
    <w:rsid w:val="005F4F79"/>
    <w:rsid w:val="005F5032"/>
    <w:rsid w:val="005F50B0"/>
    <w:rsid w:val="005F54C3"/>
    <w:rsid w:val="005F5658"/>
    <w:rsid w:val="005F567C"/>
    <w:rsid w:val="005F56B1"/>
    <w:rsid w:val="005F589C"/>
    <w:rsid w:val="005F58AE"/>
    <w:rsid w:val="005F58AF"/>
    <w:rsid w:val="005F5933"/>
    <w:rsid w:val="005F5DFD"/>
    <w:rsid w:val="005F5EB2"/>
    <w:rsid w:val="005F6011"/>
    <w:rsid w:val="005F6315"/>
    <w:rsid w:val="005F64C3"/>
    <w:rsid w:val="005F670D"/>
    <w:rsid w:val="005F6719"/>
    <w:rsid w:val="005F673E"/>
    <w:rsid w:val="005F674C"/>
    <w:rsid w:val="005F67D4"/>
    <w:rsid w:val="005F6982"/>
    <w:rsid w:val="005F6C5A"/>
    <w:rsid w:val="005F6CDF"/>
    <w:rsid w:val="005F6D0D"/>
    <w:rsid w:val="005F6F37"/>
    <w:rsid w:val="005F70D7"/>
    <w:rsid w:val="005F7139"/>
    <w:rsid w:val="005F71C5"/>
    <w:rsid w:val="005F72E4"/>
    <w:rsid w:val="005F73C7"/>
    <w:rsid w:val="005F75B0"/>
    <w:rsid w:val="005F7634"/>
    <w:rsid w:val="005F77F1"/>
    <w:rsid w:val="005F7951"/>
    <w:rsid w:val="005F7999"/>
    <w:rsid w:val="005F7B43"/>
    <w:rsid w:val="005F7B56"/>
    <w:rsid w:val="005F7B5E"/>
    <w:rsid w:val="005F7ECB"/>
    <w:rsid w:val="00600020"/>
    <w:rsid w:val="00600051"/>
    <w:rsid w:val="006001FB"/>
    <w:rsid w:val="006001FC"/>
    <w:rsid w:val="006002FE"/>
    <w:rsid w:val="00600528"/>
    <w:rsid w:val="00600689"/>
    <w:rsid w:val="006007B0"/>
    <w:rsid w:val="00600910"/>
    <w:rsid w:val="00600953"/>
    <w:rsid w:val="00600F67"/>
    <w:rsid w:val="00600FC6"/>
    <w:rsid w:val="00601009"/>
    <w:rsid w:val="00601155"/>
    <w:rsid w:val="006012B2"/>
    <w:rsid w:val="0060149F"/>
    <w:rsid w:val="00601564"/>
    <w:rsid w:val="0060157A"/>
    <w:rsid w:val="006015F7"/>
    <w:rsid w:val="00601808"/>
    <w:rsid w:val="00601891"/>
    <w:rsid w:val="006018B6"/>
    <w:rsid w:val="00601C21"/>
    <w:rsid w:val="00601D62"/>
    <w:rsid w:val="00601E21"/>
    <w:rsid w:val="00601F1A"/>
    <w:rsid w:val="00601F79"/>
    <w:rsid w:val="0060201D"/>
    <w:rsid w:val="006021DB"/>
    <w:rsid w:val="00602292"/>
    <w:rsid w:val="0060233F"/>
    <w:rsid w:val="0060241E"/>
    <w:rsid w:val="00602699"/>
    <w:rsid w:val="00602707"/>
    <w:rsid w:val="006028E1"/>
    <w:rsid w:val="006028F1"/>
    <w:rsid w:val="00602ADB"/>
    <w:rsid w:val="00602C81"/>
    <w:rsid w:val="00602E5B"/>
    <w:rsid w:val="00602F33"/>
    <w:rsid w:val="006030D8"/>
    <w:rsid w:val="0060320F"/>
    <w:rsid w:val="0060321C"/>
    <w:rsid w:val="00603234"/>
    <w:rsid w:val="0060339D"/>
    <w:rsid w:val="006034BC"/>
    <w:rsid w:val="006035BA"/>
    <w:rsid w:val="00603A56"/>
    <w:rsid w:val="00603E2F"/>
    <w:rsid w:val="00604123"/>
    <w:rsid w:val="00604246"/>
    <w:rsid w:val="006044B4"/>
    <w:rsid w:val="00604519"/>
    <w:rsid w:val="006045A8"/>
    <w:rsid w:val="0060474D"/>
    <w:rsid w:val="006047D1"/>
    <w:rsid w:val="00604930"/>
    <w:rsid w:val="006049FC"/>
    <w:rsid w:val="00604F8B"/>
    <w:rsid w:val="00605218"/>
    <w:rsid w:val="00605413"/>
    <w:rsid w:val="00605493"/>
    <w:rsid w:val="006056DA"/>
    <w:rsid w:val="006056DE"/>
    <w:rsid w:val="00605729"/>
    <w:rsid w:val="00605791"/>
    <w:rsid w:val="00605A2C"/>
    <w:rsid w:val="00605B43"/>
    <w:rsid w:val="00605D5D"/>
    <w:rsid w:val="00605DD7"/>
    <w:rsid w:val="00605F90"/>
    <w:rsid w:val="0060611E"/>
    <w:rsid w:val="00606201"/>
    <w:rsid w:val="00606387"/>
    <w:rsid w:val="00606443"/>
    <w:rsid w:val="00606459"/>
    <w:rsid w:val="00606A68"/>
    <w:rsid w:val="00606B51"/>
    <w:rsid w:val="00606B9B"/>
    <w:rsid w:val="00606C51"/>
    <w:rsid w:val="00606D85"/>
    <w:rsid w:val="00606E7E"/>
    <w:rsid w:val="00606E9E"/>
    <w:rsid w:val="006070E6"/>
    <w:rsid w:val="00607241"/>
    <w:rsid w:val="006073E0"/>
    <w:rsid w:val="00607603"/>
    <w:rsid w:val="00607710"/>
    <w:rsid w:val="006078FF"/>
    <w:rsid w:val="00607931"/>
    <w:rsid w:val="00607BEA"/>
    <w:rsid w:val="00607C99"/>
    <w:rsid w:val="00607E36"/>
    <w:rsid w:val="00607FE2"/>
    <w:rsid w:val="00610085"/>
    <w:rsid w:val="006101B3"/>
    <w:rsid w:val="006101F9"/>
    <w:rsid w:val="00610295"/>
    <w:rsid w:val="00610381"/>
    <w:rsid w:val="00610448"/>
    <w:rsid w:val="006104BF"/>
    <w:rsid w:val="00610615"/>
    <w:rsid w:val="0061062B"/>
    <w:rsid w:val="00610640"/>
    <w:rsid w:val="00610892"/>
    <w:rsid w:val="0061089D"/>
    <w:rsid w:val="00610B8D"/>
    <w:rsid w:val="00610F8C"/>
    <w:rsid w:val="00611544"/>
    <w:rsid w:val="0061171C"/>
    <w:rsid w:val="00611898"/>
    <w:rsid w:val="006118D6"/>
    <w:rsid w:val="00611B5E"/>
    <w:rsid w:val="00611E5A"/>
    <w:rsid w:val="00611FEA"/>
    <w:rsid w:val="0061213D"/>
    <w:rsid w:val="00612143"/>
    <w:rsid w:val="00612492"/>
    <w:rsid w:val="006124C2"/>
    <w:rsid w:val="0061272D"/>
    <w:rsid w:val="006127F4"/>
    <w:rsid w:val="006128F2"/>
    <w:rsid w:val="00612936"/>
    <w:rsid w:val="00612C36"/>
    <w:rsid w:val="00612CED"/>
    <w:rsid w:val="00612CFE"/>
    <w:rsid w:val="00613064"/>
    <w:rsid w:val="00613076"/>
    <w:rsid w:val="006131A8"/>
    <w:rsid w:val="0061324B"/>
    <w:rsid w:val="006132F6"/>
    <w:rsid w:val="006132FB"/>
    <w:rsid w:val="0061331F"/>
    <w:rsid w:val="00613544"/>
    <w:rsid w:val="00613A20"/>
    <w:rsid w:val="00613C39"/>
    <w:rsid w:val="00613EB4"/>
    <w:rsid w:val="00613EC6"/>
    <w:rsid w:val="00613F6F"/>
    <w:rsid w:val="0061403D"/>
    <w:rsid w:val="0061411E"/>
    <w:rsid w:val="0061456F"/>
    <w:rsid w:val="00614602"/>
    <w:rsid w:val="00614660"/>
    <w:rsid w:val="006147E2"/>
    <w:rsid w:val="00614920"/>
    <w:rsid w:val="00614AA8"/>
    <w:rsid w:val="00614D7C"/>
    <w:rsid w:val="00614DB4"/>
    <w:rsid w:val="00614DCD"/>
    <w:rsid w:val="00614E91"/>
    <w:rsid w:val="00614EAD"/>
    <w:rsid w:val="0061507B"/>
    <w:rsid w:val="006150B1"/>
    <w:rsid w:val="00615105"/>
    <w:rsid w:val="00615205"/>
    <w:rsid w:val="0061528D"/>
    <w:rsid w:val="0061540E"/>
    <w:rsid w:val="0061548A"/>
    <w:rsid w:val="006154DC"/>
    <w:rsid w:val="006154FC"/>
    <w:rsid w:val="00615638"/>
    <w:rsid w:val="00615774"/>
    <w:rsid w:val="0061585D"/>
    <w:rsid w:val="006158CF"/>
    <w:rsid w:val="006159C4"/>
    <w:rsid w:val="006159C8"/>
    <w:rsid w:val="00615CDB"/>
    <w:rsid w:val="00615DE8"/>
    <w:rsid w:val="00615E7A"/>
    <w:rsid w:val="006162EC"/>
    <w:rsid w:val="006163F3"/>
    <w:rsid w:val="006164DA"/>
    <w:rsid w:val="006168AF"/>
    <w:rsid w:val="00616C0D"/>
    <w:rsid w:val="00616C19"/>
    <w:rsid w:val="00616D0A"/>
    <w:rsid w:val="00616D3A"/>
    <w:rsid w:val="0061703A"/>
    <w:rsid w:val="00617097"/>
    <w:rsid w:val="00617269"/>
    <w:rsid w:val="006173D5"/>
    <w:rsid w:val="00617512"/>
    <w:rsid w:val="006176C4"/>
    <w:rsid w:val="00617716"/>
    <w:rsid w:val="00617756"/>
    <w:rsid w:val="006178FD"/>
    <w:rsid w:val="00617988"/>
    <w:rsid w:val="00617AB7"/>
    <w:rsid w:val="00617B8B"/>
    <w:rsid w:val="00617C9E"/>
    <w:rsid w:val="00617F12"/>
    <w:rsid w:val="00617F4F"/>
    <w:rsid w:val="00620119"/>
    <w:rsid w:val="006201D1"/>
    <w:rsid w:val="00620281"/>
    <w:rsid w:val="00620296"/>
    <w:rsid w:val="006202BE"/>
    <w:rsid w:val="00620350"/>
    <w:rsid w:val="00620373"/>
    <w:rsid w:val="006203D6"/>
    <w:rsid w:val="006204B1"/>
    <w:rsid w:val="0062053B"/>
    <w:rsid w:val="006205AF"/>
    <w:rsid w:val="0062068C"/>
    <w:rsid w:val="00620705"/>
    <w:rsid w:val="0062083D"/>
    <w:rsid w:val="006208F5"/>
    <w:rsid w:val="00620986"/>
    <w:rsid w:val="00620AFE"/>
    <w:rsid w:val="00620B2F"/>
    <w:rsid w:val="00620BF9"/>
    <w:rsid w:val="00620DA1"/>
    <w:rsid w:val="00620E61"/>
    <w:rsid w:val="00620FA8"/>
    <w:rsid w:val="00620FC9"/>
    <w:rsid w:val="0062115A"/>
    <w:rsid w:val="00621195"/>
    <w:rsid w:val="00621260"/>
    <w:rsid w:val="00621367"/>
    <w:rsid w:val="0062142C"/>
    <w:rsid w:val="0062162D"/>
    <w:rsid w:val="00621630"/>
    <w:rsid w:val="00621720"/>
    <w:rsid w:val="00621AD5"/>
    <w:rsid w:val="00621BCF"/>
    <w:rsid w:val="00621C4D"/>
    <w:rsid w:val="00621C9A"/>
    <w:rsid w:val="00621CDC"/>
    <w:rsid w:val="00621DF1"/>
    <w:rsid w:val="00621FC2"/>
    <w:rsid w:val="006221A9"/>
    <w:rsid w:val="0062224A"/>
    <w:rsid w:val="006222F1"/>
    <w:rsid w:val="006223AC"/>
    <w:rsid w:val="006223C2"/>
    <w:rsid w:val="00622510"/>
    <w:rsid w:val="0062270A"/>
    <w:rsid w:val="006228CB"/>
    <w:rsid w:val="00622B5D"/>
    <w:rsid w:val="00622CA6"/>
    <w:rsid w:val="00622D8B"/>
    <w:rsid w:val="00623154"/>
    <w:rsid w:val="00623263"/>
    <w:rsid w:val="006233AD"/>
    <w:rsid w:val="0062343C"/>
    <w:rsid w:val="00623495"/>
    <w:rsid w:val="006234A3"/>
    <w:rsid w:val="00623580"/>
    <w:rsid w:val="0062364D"/>
    <w:rsid w:val="006236AC"/>
    <w:rsid w:val="00623AAE"/>
    <w:rsid w:val="00623C9E"/>
    <w:rsid w:val="00623EDA"/>
    <w:rsid w:val="0062401A"/>
    <w:rsid w:val="006240CC"/>
    <w:rsid w:val="006244FA"/>
    <w:rsid w:val="00624525"/>
    <w:rsid w:val="00624598"/>
    <w:rsid w:val="00624649"/>
    <w:rsid w:val="00624688"/>
    <w:rsid w:val="00624767"/>
    <w:rsid w:val="006249BA"/>
    <w:rsid w:val="006249EE"/>
    <w:rsid w:val="006249F2"/>
    <w:rsid w:val="00624B30"/>
    <w:rsid w:val="00624C06"/>
    <w:rsid w:val="00624D82"/>
    <w:rsid w:val="00624DED"/>
    <w:rsid w:val="006250C3"/>
    <w:rsid w:val="006251C2"/>
    <w:rsid w:val="0062543C"/>
    <w:rsid w:val="006255DF"/>
    <w:rsid w:val="006256F2"/>
    <w:rsid w:val="00625714"/>
    <w:rsid w:val="0062577B"/>
    <w:rsid w:val="006257A7"/>
    <w:rsid w:val="006257B3"/>
    <w:rsid w:val="0062594C"/>
    <w:rsid w:val="00625AAB"/>
    <w:rsid w:val="00625C17"/>
    <w:rsid w:val="00625FD8"/>
    <w:rsid w:val="006260E4"/>
    <w:rsid w:val="0062613B"/>
    <w:rsid w:val="0062613E"/>
    <w:rsid w:val="0062618F"/>
    <w:rsid w:val="006262CC"/>
    <w:rsid w:val="006264E2"/>
    <w:rsid w:val="006268A6"/>
    <w:rsid w:val="006268EA"/>
    <w:rsid w:val="00626B08"/>
    <w:rsid w:val="00626D46"/>
    <w:rsid w:val="00626E29"/>
    <w:rsid w:val="0062703E"/>
    <w:rsid w:val="006270EF"/>
    <w:rsid w:val="006272DF"/>
    <w:rsid w:val="006275D9"/>
    <w:rsid w:val="0062761D"/>
    <w:rsid w:val="00627996"/>
    <w:rsid w:val="00627D11"/>
    <w:rsid w:val="00627D84"/>
    <w:rsid w:val="00627EF4"/>
    <w:rsid w:val="00627F55"/>
    <w:rsid w:val="0063004C"/>
    <w:rsid w:val="006300C6"/>
    <w:rsid w:val="006301D6"/>
    <w:rsid w:val="006302F0"/>
    <w:rsid w:val="00630382"/>
    <w:rsid w:val="0063049A"/>
    <w:rsid w:val="00630510"/>
    <w:rsid w:val="00630781"/>
    <w:rsid w:val="00630B9E"/>
    <w:rsid w:val="00630BB2"/>
    <w:rsid w:val="00630C05"/>
    <w:rsid w:val="00630C71"/>
    <w:rsid w:val="00630D08"/>
    <w:rsid w:val="00630F59"/>
    <w:rsid w:val="006311B3"/>
    <w:rsid w:val="0063120A"/>
    <w:rsid w:val="006313AA"/>
    <w:rsid w:val="00631622"/>
    <w:rsid w:val="00631807"/>
    <w:rsid w:val="0063182B"/>
    <w:rsid w:val="00631896"/>
    <w:rsid w:val="00631928"/>
    <w:rsid w:val="00631958"/>
    <w:rsid w:val="006319D2"/>
    <w:rsid w:val="00631BF3"/>
    <w:rsid w:val="00631D72"/>
    <w:rsid w:val="00631DED"/>
    <w:rsid w:val="00631E12"/>
    <w:rsid w:val="00631FA9"/>
    <w:rsid w:val="0063205A"/>
    <w:rsid w:val="006320B8"/>
    <w:rsid w:val="00632109"/>
    <w:rsid w:val="00632124"/>
    <w:rsid w:val="00632162"/>
    <w:rsid w:val="00632291"/>
    <w:rsid w:val="0063240D"/>
    <w:rsid w:val="006324B2"/>
    <w:rsid w:val="0063265A"/>
    <w:rsid w:val="006326D0"/>
    <w:rsid w:val="00632BF4"/>
    <w:rsid w:val="00632BF5"/>
    <w:rsid w:val="00632C7D"/>
    <w:rsid w:val="00632DA5"/>
    <w:rsid w:val="00632DBB"/>
    <w:rsid w:val="00632EF4"/>
    <w:rsid w:val="00632F23"/>
    <w:rsid w:val="00632FDC"/>
    <w:rsid w:val="006334A7"/>
    <w:rsid w:val="006335FE"/>
    <w:rsid w:val="0063369E"/>
    <w:rsid w:val="0063372D"/>
    <w:rsid w:val="00633876"/>
    <w:rsid w:val="0063397E"/>
    <w:rsid w:val="00633A27"/>
    <w:rsid w:val="00633B05"/>
    <w:rsid w:val="00633B10"/>
    <w:rsid w:val="006340F1"/>
    <w:rsid w:val="0063424F"/>
    <w:rsid w:val="006343E9"/>
    <w:rsid w:val="006344CC"/>
    <w:rsid w:val="006344F3"/>
    <w:rsid w:val="00634689"/>
    <w:rsid w:val="006347EC"/>
    <w:rsid w:val="006348FF"/>
    <w:rsid w:val="00634965"/>
    <w:rsid w:val="00634C4E"/>
    <w:rsid w:val="00634F2B"/>
    <w:rsid w:val="00634F4A"/>
    <w:rsid w:val="0063508B"/>
    <w:rsid w:val="0063514A"/>
    <w:rsid w:val="00635479"/>
    <w:rsid w:val="0063548A"/>
    <w:rsid w:val="00635B21"/>
    <w:rsid w:val="00635B25"/>
    <w:rsid w:val="00635F76"/>
    <w:rsid w:val="00635F8C"/>
    <w:rsid w:val="006360D7"/>
    <w:rsid w:val="00636167"/>
    <w:rsid w:val="006361B3"/>
    <w:rsid w:val="0063639F"/>
    <w:rsid w:val="0063680E"/>
    <w:rsid w:val="0063698B"/>
    <w:rsid w:val="00636D57"/>
    <w:rsid w:val="00636DA3"/>
    <w:rsid w:val="00636E21"/>
    <w:rsid w:val="00636E93"/>
    <w:rsid w:val="00636F19"/>
    <w:rsid w:val="00637109"/>
    <w:rsid w:val="00637135"/>
    <w:rsid w:val="006371F1"/>
    <w:rsid w:val="00637230"/>
    <w:rsid w:val="00637314"/>
    <w:rsid w:val="00637421"/>
    <w:rsid w:val="006374E8"/>
    <w:rsid w:val="006376BA"/>
    <w:rsid w:val="00637717"/>
    <w:rsid w:val="006378AA"/>
    <w:rsid w:val="00637A65"/>
    <w:rsid w:val="00637AC6"/>
    <w:rsid w:val="00637D5B"/>
    <w:rsid w:val="00637E8E"/>
    <w:rsid w:val="00637FAB"/>
    <w:rsid w:val="006400F2"/>
    <w:rsid w:val="00640185"/>
    <w:rsid w:val="00640258"/>
    <w:rsid w:val="0064054C"/>
    <w:rsid w:val="00640734"/>
    <w:rsid w:val="0064082F"/>
    <w:rsid w:val="006408A7"/>
    <w:rsid w:val="006408A8"/>
    <w:rsid w:val="006408FE"/>
    <w:rsid w:val="006409A7"/>
    <w:rsid w:val="00640BF6"/>
    <w:rsid w:val="00640F7F"/>
    <w:rsid w:val="006410B0"/>
    <w:rsid w:val="00641162"/>
    <w:rsid w:val="00641278"/>
    <w:rsid w:val="0064140F"/>
    <w:rsid w:val="00641438"/>
    <w:rsid w:val="00641464"/>
    <w:rsid w:val="00641507"/>
    <w:rsid w:val="0064160E"/>
    <w:rsid w:val="006416B3"/>
    <w:rsid w:val="0064176F"/>
    <w:rsid w:val="00641A82"/>
    <w:rsid w:val="00641B2E"/>
    <w:rsid w:val="00641B6B"/>
    <w:rsid w:val="00641BEE"/>
    <w:rsid w:val="00641D1A"/>
    <w:rsid w:val="00641D29"/>
    <w:rsid w:val="00642023"/>
    <w:rsid w:val="00642123"/>
    <w:rsid w:val="0064235A"/>
    <w:rsid w:val="00642631"/>
    <w:rsid w:val="006427B6"/>
    <w:rsid w:val="00642858"/>
    <w:rsid w:val="006428AE"/>
    <w:rsid w:val="00642922"/>
    <w:rsid w:val="00642BF8"/>
    <w:rsid w:val="00642E92"/>
    <w:rsid w:val="00642F35"/>
    <w:rsid w:val="00643094"/>
    <w:rsid w:val="00643159"/>
    <w:rsid w:val="006431CF"/>
    <w:rsid w:val="0064326C"/>
    <w:rsid w:val="006432EE"/>
    <w:rsid w:val="0064346B"/>
    <w:rsid w:val="006435EC"/>
    <w:rsid w:val="00643624"/>
    <w:rsid w:val="0064365F"/>
    <w:rsid w:val="006436D5"/>
    <w:rsid w:val="00643865"/>
    <w:rsid w:val="00643B18"/>
    <w:rsid w:val="00643B30"/>
    <w:rsid w:val="00643CE7"/>
    <w:rsid w:val="0064401D"/>
    <w:rsid w:val="0064402A"/>
    <w:rsid w:val="006441DF"/>
    <w:rsid w:val="006441E1"/>
    <w:rsid w:val="00644256"/>
    <w:rsid w:val="0064433E"/>
    <w:rsid w:val="00644434"/>
    <w:rsid w:val="00644576"/>
    <w:rsid w:val="006448C8"/>
    <w:rsid w:val="006449CD"/>
    <w:rsid w:val="00644A38"/>
    <w:rsid w:val="00644A98"/>
    <w:rsid w:val="00644FC3"/>
    <w:rsid w:val="00645099"/>
    <w:rsid w:val="006453A0"/>
    <w:rsid w:val="006453E2"/>
    <w:rsid w:val="0064541C"/>
    <w:rsid w:val="00645452"/>
    <w:rsid w:val="006454D8"/>
    <w:rsid w:val="00645503"/>
    <w:rsid w:val="0064577A"/>
    <w:rsid w:val="00645856"/>
    <w:rsid w:val="00645A99"/>
    <w:rsid w:val="00645AA7"/>
    <w:rsid w:val="00645C5F"/>
    <w:rsid w:val="00645C97"/>
    <w:rsid w:val="00645D41"/>
    <w:rsid w:val="00645DED"/>
    <w:rsid w:val="00645DF7"/>
    <w:rsid w:val="00645E8A"/>
    <w:rsid w:val="00646116"/>
    <w:rsid w:val="00646298"/>
    <w:rsid w:val="00646437"/>
    <w:rsid w:val="006464A0"/>
    <w:rsid w:val="006465E5"/>
    <w:rsid w:val="006465F3"/>
    <w:rsid w:val="00646730"/>
    <w:rsid w:val="00646742"/>
    <w:rsid w:val="00646760"/>
    <w:rsid w:val="006468EB"/>
    <w:rsid w:val="00646A54"/>
    <w:rsid w:val="00646AA4"/>
    <w:rsid w:val="00646B25"/>
    <w:rsid w:val="00646CD3"/>
    <w:rsid w:val="00646CF9"/>
    <w:rsid w:val="00646D70"/>
    <w:rsid w:val="00646FA0"/>
    <w:rsid w:val="00646FB3"/>
    <w:rsid w:val="00647275"/>
    <w:rsid w:val="006473F0"/>
    <w:rsid w:val="00647476"/>
    <w:rsid w:val="006476A3"/>
    <w:rsid w:val="006479CE"/>
    <w:rsid w:val="00647A13"/>
    <w:rsid w:val="00647A2F"/>
    <w:rsid w:val="00647BDD"/>
    <w:rsid w:val="00650026"/>
    <w:rsid w:val="0065003A"/>
    <w:rsid w:val="006500F6"/>
    <w:rsid w:val="00650421"/>
    <w:rsid w:val="0065047D"/>
    <w:rsid w:val="00650A12"/>
    <w:rsid w:val="00650CC9"/>
    <w:rsid w:val="00650DA8"/>
    <w:rsid w:val="006510AF"/>
    <w:rsid w:val="00651146"/>
    <w:rsid w:val="006511C8"/>
    <w:rsid w:val="0065131E"/>
    <w:rsid w:val="006513FE"/>
    <w:rsid w:val="00651582"/>
    <w:rsid w:val="0065158E"/>
    <w:rsid w:val="0065159E"/>
    <w:rsid w:val="006515A3"/>
    <w:rsid w:val="00651605"/>
    <w:rsid w:val="0065177B"/>
    <w:rsid w:val="006517EA"/>
    <w:rsid w:val="0065182A"/>
    <w:rsid w:val="0065184A"/>
    <w:rsid w:val="006518E6"/>
    <w:rsid w:val="0065199A"/>
    <w:rsid w:val="006519AF"/>
    <w:rsid w:val="00651A1F"/>
    <w:rsid w:val="00651A2B"/>
    <w:rsid w:val="00651A2E"/>
    <w:rsid w:val="00651AB5"/>
    <w:rsid w:val="00651ACE"/>
    <w:rsid w:val="00651AF9"/>
    <w:rsid w:val="00651B47"/>
    <w:rsid w:val="00651C1E"/>
    <w:rsid w:val="00651C4B"/>
    <w:rsid w:val="00651CBE"/>
    <w:rsid w:val="00651D50"/>
    <w:rsid w:val="00651DB7"/>
    <w:rsid w:val="00651E9A"/>
    <w:rsid w:val="00651F52"/>
    <w:rsid w:val="00651F86"/>
    <w:rsid w:val="0065204B"/>
    <w:rsid w:val="006521AB"/>
    <w:rsid w:val="006522C6"/>
    <w:rsid w:val="006522D0"/>
    <w:rsid w:val="00652314"/>
    <w:rsid w:val="006526AD"/>
    <w:rsid w:val="00652840"/>
    <w:rsid w:val="00652875"/>
    <w:rsid w:val="006529EB"/>
    <w:rsid w:val="00652CFD"/>
    <w:rsid w:val="00652E36"/>
    <w:rsid w:val="00652F59"/>
    <w:rsid w:val="00652F89"/>
    <w:rsid w:val="0065301D"/>
    <w:rsid w:val="0065314E"/>
    <w:rsid w:val="00653455"/>
    <w:rsid w:val="006534F7"/>
    <w:rsid w:val="00653553"/>
    <w:rsid w:val="0065357E"/>
    <w:rsid w:val="006535A9"/>
    <w:rsid w:val="00653654"/>
    <w:rsid w:val="006536F3"/>
    <w:rsid w:val="0065393B"/>
    <w:rsid w:val="00653A0F"/>
    <w:rsid w:val="00653B20"/>
    <w:rsid w:val="00653BC6"/>
    <w:rsid w:val="00653BE6"/>
    <w:rsid w:val="00653FC0"/>
    <w:rsid w:val="00654088"/>
    <w:rsid w:val="0065413D"/>
    <w:rsid w:val="006541DE"/>
    <w:rsid w:val="006544F7"/>
    <w:rsid w:val="00654503"/>
    <w:rsid w:val="006546CC"/>
    <w:rsid w:val="00654726"/>
    <w:rsid w:val="00654BB2"/>
    <w:rsid w:val="00654E1D"/>
    <w:rsid w:val="00654EBA"/>
    <w:rsid w:val="00654F7C"/>
    <w:rsid w:val="00654FF5"/>
    <w:rsid w:val="006551BE"/>
    <w:rsid w:val="0065544E"/>
    <w:rsid w:val="0065545A"/>
    <w:rsid w:val="006554FA"/>
    <w:rsid w:val="00655594"/>
    <w:rsid w:val="006556BC"/>
    <w:rsid w:val="00655812"/>
    <w:rsid w:val="006558B8"/>
    <w:rsid w:val="00655A07"/>
    <w:rsid w:val="00655C18"/>
    <w:rsid w:val="00655C4B"/>
    <w:rsid w:val="00655CC3"/>
    <w:rsid w:val="00655EEE"/>
    <w:rsid w:val="00655F31"/>
    <w:rsid w:val="00655FF5"/>
    <w:rsid w:val="0065604E"/>
    <w:rsid w:val="00656144"/>
    <w:rsid w:val="006561C4"/>
    <w:rsid w:val="006562D9"/>
    <w:rsid w:val="006564E7"/>
    <w:rsid w:val="0065659A"/>
    <w:rsid w:val="006568BE"/>
    <w:rsid w:val="00656976"/>
    <w:rsid w:val="006569B2"/>
    <w:rsid w:val="00656DF0"/>
    <w:rsid w:val="00656EBD"/>
    <w:rsid w:val="0065708D"/>
    <w:rsid w:val="00657188"/>
    <w:rsid w:val="006571AC"/>
    <w:rsid w:val="006571FE"/>
    <w:rsid w:val="006572A1"/>
    <w:rsid w:val="006572F5"/>
    <w:rsid w:val="0065730F"/>
    <w:rsid w:val="0065736F"/>
    <w:rsid w:val="0065741A"/>
    <w:rsid w:val="006574BF"/>
    <w:rsid w:val="00657640"/>
    <w:rsid w:val="006577CB"/>
    <w:rsid w:val="00657C0A"/>
    <w:rsid w:val="00657C2A"/>
    <w:rsid w:val="00657C57"/>
    <w:rsid w:val="00657F5C"/>
    <w:rsid w:val="0066016B"/>
    <w:rsid w:val="00660588"/>
    <w:rsid w:val="00660715"/>
    <w:rsid w:val="0066085A"/>
    <w:rsid w:val="0066096B"/>
    <w:rsid w:val="00660B24"/>
    <w:rsid w:val="00660D31"/>
    <w:rsid w:val="00660E2A"/>
    <w:rsid w:val="00660ED3"/>
    <w:rsid w:val="00660F29"/>
    <w:rsid w:val="00660F3B"/>
    <w:rsid w:val="00660F91"/>
    <w:rsid w:val="006611A8"/>
    <w:rsid w:val="0066128C"/>
    <w:rsid w:val="0066146F"/>
    <w:rsid w:val="00661648"/>
    <w:rsid w:val="006617CD"/>
    <w:rsid w:val="0066195F"/>
    <w:rsid w:val="00661D47"/>
    <w:rsid w:val="00661F15"/>
    <w:rsid w:val="00661F31"/>
    <w:rsid w:val="0066232A"/>
    <w:rsid w:val="00662345"/>
    <w:rsid w:val="006624D9"/>
    <w:rsid w:val="0066288A"/>
    <w:rsid w:val="006628E1"/>
    <w:rsid w:val="00662943"/>
    <w:rsid w:val="00662BAF"/>
    <w:rsid w:val="00662D91"/>
    <w:rsid w:val="00662F64"/>
    <w:rsid w:val="00663052"/>
    <w:rsid w:val="006631D5"/>
    <w:rsid w:val="0066324F"/>
    <w:rsid w:val="006634B3"/>
    <w:rsid w:val="006636E0"/>
    <w:rsid w:val="00663AC4"/>
    <w:rsid w:val="00663E1F"/>
    <w:rsid w:val="00663FD8"/>
    <w:rsid w:val="00663FF2"/>
    <w:rsid w:val="00664181"/>
    <w:rsid w:val="006642AE"/>
    <w:rsid w:val="006642EA"/>
    <w:rsid w:val="006643DC"/>
    <w:rsid w:val="0066448A"/>
    <w:rsid w:val="006644A1"/>
    <w:rsid w:val="0066457A"/>
    <w:rsid w:val="00664589"/>
    <w:rsid w:val="006645A6"/>
    <w:rsid w:val="00664681"/>
    <w:rsid w:val="006646DE"/>
    <w:rsid w:val="0066471A"/>
    <w:rsid w:val="0066473E"/>
    <w:rsid w:val="006649DE"/>
    <w:rsid w:val="00664A8F"/>
    <w:rsid w:val="00664AAB"/>
    <w:rsid w:val="00664CFA"/>
    <w:rsid w:val="00665020"/>
    <w:rsid w:val="0066529D"/>
    <w:rsid w:val="006652D8"/>
    <w:rsid w:val="006654C1"/>
    <w:rsid w:val="006654CF"/>
    <w:rsid w:val="006654D3"/>
    <w:rsid w:val="0066576A"/>
    <w:rsid w:val="00665858"/>
    <w:rsid w:val="006659A4"/>
    <w:rsid w:val="00665C10"/>
    <w:rsid w:val="00665DF9"/>
    <w:rsid w:val="006662C4"/>
    <w:rsid w:val="00666435"/>
    <w:rsid w:val="00666468"/>
    <w:rsid w:val="00666555"/>
    <w:rsid w:val="006665E0"/>
    <w:rsid w:val="00666759"/>
    <w:rsid w:val="006667B3"/>
    <w:rsid w:val="006667FF"/>
    <w:rsid w:val="00666A8F"/>
    <w:rsid w:val="00666AF9"/>
    <w:rsid w:val="00666C00"/>
    <w:rsid w:val="00666DB1"/>
    <w:rsid w:val="00666DCD"/>
    <w:rsid w:val="00666EAE"/>
    <w:rsid w:val="00666EC9"/>
    <w:rsid w:val="00667033"/>
    <w:rsid w:val="006670E7"/>
    <w:rsid w:val="00667118"/>
    <w:rsid w:val="006671F7"/>
    <w:rsid w:val="0066736C"/>
    <w:rsid w:val="00667490"/>
    <w:rsid w:val="006674F2"/>
    <w:rsid w:val="00667572"/>
    <w:rsid w:val="006675E8"/>
    <w:rsid w:val="00667710"/>
    <w:rsid w:val="00667753"/>
    <w:rsid w:val="0066781B"/>
    <w:rsid w:val="00667BD9"/>
    <w:rsid w:val="00667C61"/>
    <w:rsid w:val="00667C6F"/>
    <w:rsid w:val="00667D12"/>
    <w:rsid w:val="00667F16"/>
    <w:rsid w:val="00667F87"/>
    <w:rsid w:val="00670027"/>
    <w:rsid w:val="00670087"/>
    <w:rsid w:val="00670193"/>
    <w:rsid w:val="00670493"/>
    <w:rsid w:val="00670638"/>
    <w:rsid w:val="00670668"/>
    <w:rsid w:val="00670775"/>
    <w:rsid w:val="006708A0"/>
    <w:rsid w:val="0067090D"/>
    <w:rsid w:val="00670A2A"/>
    <w:rsid w:val="00670B2C"/>
    <w:rsid w:val="00670BB1"/>
    <w:rsid w:val="00670D19"/>
    <w:rsid w:val="00670DAC"/>
    <w:rsid w:val="00670FE1"/>
    <w:rsid w:val="00671008"/>
    <w:rsid w:val="006711C0"/>
    <w:rsid w:val="006712E4"/>
    <w:rsid w:val="0067146F"/>
    <w:rsid w:val="0067164C"/>
    <w:rsid w:val="006716FE"/>
    <w:rsid w:val="00671B2A"/>
    <w:rsid w:val="00671B2C"/>
    <w:rsid w:val="00671CF6"/>
    <w:rsid w:val="0067202D"/>
    <w:rsid w:val="00672147"/>
    <w:rsid w:val="00672156"/>
    <w:rsid w:val="00672240"/>
    <w:rsid w:val="00672555"/>
    <w:rsid w:val="006725B5"/>
    <w:rsid w:val="006725D4"/>
    <w:rsid w:val="00672640"/>
    <w:rsid w:val="006726F7"/>
    <w:rsid w:val="00672756"/>
    <w:rsid w:val="00672786"/>
    <w:rsid w:val="0067285B"/>
    <w:rsid w:val="00672897"/>
    <w:rsid w:val="00672A25"/>
    <w:rsid w:val="00672A72"/>
    <w:rsid w:val="00672C04"/>
    <w:rsid w:val="00672CAC"/>
    <w:rsid w:val="00672CD7"/>
    <w:rsid w:val="00672DC2"/>
    <w:rsid w:val="00672E52"/>
    <w:rsid w:val="00672F03"/>
    <w:rsid w:val="00672F9E"/>
    <w:rsid w:val="00673063"/>
    <w:rsid w:val="0067347B"/>
    <w:rsid w:val="0067348C"/>
    <w:rsid w:val="00673747"/>
    <w:rsid w:val="0067377D"/>
    <w:rsid w:val="00673805"/>
    <w:rsid w:val="0067383F"/>
    <w:rsid w:val="006739D8"/>
    <w:rsid w:val="006739EB"/>
    <w:rsid w:val="00673AEB"/>
    <w:rsid w:val="00673F41"/>
    <w:rsid w:val="00673F67"/>
    <w:rsid w:val="00674013"/>
    <w:rsid w:val="006740B2"/>
    <w:rsid w:val="006740C6"/>
    <w:rsid w:val="006740D3"/>
    <w:rsid w:val="006740D7"/>
    <w:rsid w:val="00674231"/>
    <w:rsid w:val="00674453"/>
    <w:rsid w:val="00674658"/>
    <w:rsid w:val="006746F7"/>
    <w:rsid w:val="00674952"/>
    <w:rsid w:val="0067498B"/>
    <w:rsid w:val="00674A20"/>
    <w:rsid w:val="00674B7C"/>
    <w:rsid w:val="00674BB5"/>
    <w:rsid w:val="006751AD"/>
    <w:rsid w:val="00675316"/>
    <w:rsid w:val="00675354"/>
    <w:rsid w:val="00675381"/>
    <w:rsid w:val="00675500"/>
    <w:rsid w:val="00675674"/>
    <w:rsid w:val="00675794"/>
    <w:rsid w:val="006757B6"/>
    <w:rsid w:val="00675894"/>
    <w:rsid w:val="00675906"/>
    <w:rsid w:val="00675D2B"/>
    <w:rsid w:val="00675FD7"/>
    <w:rsid w:val="0067627F"/>
    <w:rsid w:val="006762FC"/>
    <w:rsid w:val="006764D2"/>
    <w:rsid w:val="00676585"/>
    <w:rsid w:val="006766B9"/>
    <w:rsid w:val="00676701"/>
    <w:rsid w:val="00676705"/>
    <w:rsid w:val="00676731"/>
    <w:rsid w:val="00676741"/>
    <w:rsid w:val="006767F0"/>
    <w:rsid w:val="00676913"/>
    <w:rsid w:val="00676963"/>
    <w:rsid w:val="006769AB"/>
    <w:rsid w:val="00676AAE"/>
    <w:rsid w:val="00676BA9"/>
    <w:rsid w:val="00676BBA"/>
    <w:rsid w:val="00676D52"/>
    <w:rsid w:val="00676D9E"/>
    <w:rsid w:val="00676ECA"/>
    <w:rsid w:val="00677049"/>
    <w:rsid w:val="00677143"/>
    <w:rsid w:val="006772FF"/>
    <w:rsid w:val="0067764F"/>
    <w:rsid w:val="006776F5"/>
    <w:rsid w:val="006776FD"/>
    <w:rsid w:val="0067794C"/>
    <w:rsid w:val="00677972"/>
    <w:rsid w:val="00677A17"/>
    <w:rsid w:val="00677A58"/>
    <w:rsid w:val="00677BE7"/>
    <w:rsid w:val="00677EBF"/>
    <w:rsid w:val="00677F38"/>
    <w:rsid w:val="006800F8"/>
    <w:rsid w:val="00680118"/>
    <w:rsid w:val="00680246"/>
    <w:rsid w:val="006802EB"/>
    <w:rsid w:val="00680300"/>
    <w:rsid w:val="00680340"/>
    <w:rsid w:val="006804F4"/>
    <w:rsid w:val="00680521"/>
    <w:rsid w:val="00680670"/>
    <w:rsid w:val="0068071D"/>
    <w:rsid w:val="0068079D"/>
    <w:rsid w:val="006807D3"/>
    <w:rsid w:val="006808AB"/>
    <w:rsid w:val="006809BC"/>
    <w:rsid w:val="00680A2F"/>
    <w:rsid w:val="00680B45"/>
    <w:rsid w:val="00680C0D"/>
    <w:rsid w:val="00680C35"/>
    <w:rsid w:val="00680EF4"/>
    <w:rsid w:val="00680FE5"/>
    <w:rsid w:val="006811B3"/>
    <w:rsid w:val="006813EA"/>
    <w:rsid w:val="006813EF"/>
    <w:rsid w:val="006815B3"/>
    <w:rsid w:val="006816CB"/>
    <w:rsid w:val="006816D3"/>
    <w:rsid w:val="00681879"/>
    <w:rsid w:val="006818A6"/>
    <w:rsid w:val="006819C5"/>
    <w:rsid w:val="00681D46"/>
    <w:rsid w:val="00681E2D"/>
    <w:rsid w:val="00681EC4"/>
    <w:rsid w:val="00682144"/>
    <w:rsid w:val="006821A5"/>
    <w:rsid w:val="00682223"/>
    <w:rsid w:val="0068226A"/>
    <w:rsid w:val="006825F1"/>
    <w:rsid w:val="00682600"/>
    <w:rsid w:val="006826D0"/>
    <w:rsid w:val="006826FA"/>
    <w:rsid w:val="0068284F"/>
    <w:rsid w:val="006828B3"/>
    <w:rsid w:val="006828C4"/>
    <w:rsid w:val="006828D9"/>
    <w:rsid w:val="00682908"/>
    <w:rsid w:val="0068291B"/>
    <w:rsid w:val="00682950"/>
    <w:rsid w:val="00682953"/>
    <w:rsid w:val="006829E8"/>
    <w:rsid w:val="00682A93"/>
    <w:rsid w:val="00682BCD"/>
    <w:rsid w:val="00682CF8"/>
    <w:rsid w:val="00682D09"/>
    <w:rsid w:val="00682E7B"/>
    <w:rsid w:val="00682EA6"/>
    <w:rsid w:val="00682F4F"/>
    <w:rsid w:val="006830D6"/>
    <w:rsid w:val="0068314C"/>
    <w:rsid w:val="0068380A"/>
    <w:rsid w:val="00683A81"/>
    <w:rsid w:val="00683AD4"/>
    <w:rsid w:val="00683B19"/>
    <w:rsid w:val="00683BF3"/>
    <w:rsid w:val="00683DBF"/>
    <w:rsid w:val="00683FA7"/>
    <w:rsid w:val="00684018"/>
    <w:rsid w:val="00684054"/>
    <w:rsid w:val="006840DD"/>
    <w:rsid w:val="006841B4"/>
    <w:rsid w:val="00684277"/>
    <w:rsid w:val="00684303"/>
    <w:rsid w:val="00684339"/>
    <w:rsid w:val="006843CA"/>
    <w:rsid w:val="0068466D"/>
    <w:rsid w:val="00684717"/>
    <w:rsid w:val="00684790"/>
    <w:rsid w:val="00684E44"/>
    <w:rsid w:val="00684E67"/>
    <w:rsid w:val="00684EBD"/>
    <w:rsid w:val="00684F44"/>
    <w:rsid w:val="00685100"/>
    <w:rsid w:val="006851AD"/>
    <w:rsid w:val="006851D5"/>
    <w:rsid w:val="006851F8"/>
    <w:rsid w:val="00685264"/>
    <w:rsid w:val="00685298"/>
    <w:rsid w:val="00685462"/>
    <w:rsid w:val="006854FC"/>
    <w:rsid w:val="00685552"/>
    <w:rsid w:val="006855AE"/>
    <w:rsid w:val="006855F7"/>
    <w:rsid w:val="00685835"/>
    <w:rsid w:val="00685862"/>
    <w:rsid w:val="00685A6E"/>
    <w:rsid w:val="00685B12"/>
    <w:rsid w:val="00685B38"/>
    <w:rsid w:val="00685BDB"/>
    <w:rsid w:val="00685D25"/>
    <w:rsid w:val="00685FC2"/>
    <w:rsid w:val="00685FD9"/>
    <w:rsid w:val="00686132"/>
    <w:rsid w:val="00686256"/>
    <w:rsid w:val="0068631A"/>
    <w:rsid w:val="006863A1"/>
    <w:rsid w:val="00686426"/>
    <w:rsid w:val="006866C8"/>
    <w:rsid w:val="006869F2"/>
    <w:rsid w:val="00686A14"/>
    <w:rsid w:val="00686A98"/>
    <w:rsid w:val="00686AF3"/>
    <w:rsid w:val="00686BFC"/>
    <w:rsid w:val="00686DD2"/>
    <w:rsid w:val="00686FDB"/>
    <w:rsid w:val="00687176"/>
    <w:rsid w:val="0068720C"/>
    <w:rsid w:val="0068737A"/>
    <w:rsid w:val="00687479"/>
    <w:rsid w:val="006876A4"/>
    <w:rsid w:val="006876D9"/>
    <w:rsid w:val="00687708"/>
    <w:rsid w:val="006877C5"/>
    <w:rsid w:val="006879AA"/>
    <w:rsid w:val="006879CB"/>
    <w:rsid w:val="00687A7F"/>
    <w:rsid w:val="00687B2E"/>
    <w:rsid w:val="00687C34"/>
    <w:rsid w:val="00687DFA"/>
    <w:rsid w:val="00687F37"/>
    <w:rsid w:val="00687FD3"/>
    <w:rsid w:val="00690139"/>
    <w:rsid w:val="006904F2"/>
    <w:rsid w:val="00690575"/>
    <w:rsid w:val="00690717"/>
    <w:rsid w:val="00690889"/>
    <w:rsid w:val="006908B1"/>
    <w:rsid w:val="00690C17"/>
    <w:rsid w:val="00690F0E"/>
    <w:rsid w:val="00691371"/>
    <w:rsid w:val="006913C3"/>
    <w:rsid w:val="006915DA"/>
    <w:rsid w:val="00691635"/>
    <w:rsid w:val="00691798"/>
    <w:rsid w:val="006917C1"/>
    <w:rsid w:val="006917CC"/>
    <w:rsid w:val="006919F5"/>
    <w:rsid w:val="006919FF"/>
    <w:rsid w:val="00691A3F"/>
    <w:rsid w:val="00691C3F"/>
    <w:rsid w:val="00691D73"/>
    <w:rsid w:val="00692049"/>
    <w:rsid w:val="00692093"/>
    <w:rsid w:val="0069214E"/>
    <w:rsid w:val="0069233D"/>
    <w:rsid w:val="006924B2"/>
    <w:rsid w:val="0069250C"/>
    <w:rsid w:val="00692E08"/>
    <w:rsid w:val="00692E77"/>
    <w:rsid w:val="00692F61"/>
    <w:rsid w:val="0069316B"/>
    <w:rsid w:val="006932B3"/>
    <w:rsid w:val="006933ED"/>
    <w:rsid w:val="0069348E"/>
    <w:rsid w:val="00693494"/>
    <w:rsid w:val="0069355C"/>
    <w:rsid w:val="00693655"/>
    <w:rsid w:val="006936C8"/>
    <w:rsid w:val="0069375E"/>
    <w:rsid w:val="0069384D"/>
    <w:rsid w:val="00693C9B"/>
    <w:rsid w:val="00693E29"/>
    <w:rsid w:val="00693F32"/>
    <w:rsid w:val="00693F5F"/>
    <w:rsid w:val="00693FA6"/>
    <w:rsid w:val="006940C5"/>
    <w:rsid w:val="00694129"/>
    <w:rsid w:val="006942A9"/>
    <w:rsid w:val="00694393"/>
    <w:rsid w:val="0069444D"/>
    <w:rsid w:val="006946ED"/>
    <w:rsid w:val="0069476D"/>
    <w:rsid w:val="00694B10"/>
    <w:rsid w:val="00694B97"/>
    <w:rsid w:val="00694BF3"/>
    <w:rsid w:val="00694F79"/>
    <w:rsid w:val="0069505D"/>
    <w:rsid w:val="006952C4"/>
    <w:rsid w:val="00695467"/>
    <w:rsid w:val="006954DA"/>
    <w:rsid w:val="0069552C"/>
    <w:rsid w:val="0069576E"/>
    <w:rsid w:val="006957AC"/>
    <w:rsid w:val="006957E0"/>
    <w:rsid w:val="006958B5"/>
    <w:rsid w:val="006958E8"/>
    <w:rsid w:val="006958EC"/>
    <w:rsid w:val="00695BDD"/>
    <w:rsid w:val="00695C1B"/>
    <w:rsid w:val="00695D00"/>
    <w:rsid w:val="00695DBE"/>
    <w:rsid w:val="00695E3C"/>
    <w:rsid w:val="00695FAB"/>
    <w:rsid w:val="00696104"/>
    <w:rsid w:val="0069628D"/>
    <w:rsid w:val="0069631A"/>
    <w:rsid w:val="0069645C"/>
    <w:rsid w:val="00696496"/>
    <w:rsid w:val="006965FE"/>
    <w:rsid w:val="0069685C"/>
    <w:rsid w:val="00696A1A"/>
    <w:rsid w:val="00696E70"/>
    <w:rsid w:val="00696F47"/>
    <w:rsid w:val="00696F48"/>
    <w:rsid w:val="00696FB6"/>
    <w:rsid w:val="00697123"/>
    <w:rsid w:val="006971AC"/>
    <w:rsid w:val="0069727F"/>
    <w:rsid w:val="0069738B"/>
    <w:rsid w:val="0069741F"/>
    <w:rsid w:val="006974BD"/>
    <w:rsid w:val="006976AE"/>
    <w:rsid w:val="0069783D"/>
    <w:rsid w:val="006978C9"/>
    <w:rsid w:val="00697CB0"/>
    <w:rsid w:val="00697D5E"/>
    <w:rsid w:val="00697DF3"/>
    <w:rsid w:val="006A020C"/>
    <w:rsid w:val="006A0226"/>
    <w:rsid w:val="006A026F"/>
    <w:rsid w:val="006A02DE"/>
    <w:rsid w:val="006A02F5"/>
    <w:rsid w:val="006A0336"/>
    <w:rsid w:val="006A03A2"/>
    <w:rsid w:val="006A0414"/>
    <w:rsid w:val="006A051F"/>
    <w:rsid w:val="006A0844"/>
    <w:rsid w:val="006A08B2"/>
    <w:rsid w:val="006A095E"/>
    <w:rsid w:val="006A09DE"/>
    <w:rsid w:val="006A09E9"/>
    <w:rsid w:val="006A0C5D"/>
    <w:rsid w:val="006A0D14"/>
    <w:rsid w:val="006A0D16"/>
    <w:rsid w:val="006A0DDA"/>
    <w:rsid w:val="006A10E9"/>
    <w:rsid w:val="006A12C2"/>
    <w:rsid w:val="006A1456"/>
    <w:rsid w:val="006A14A8"/>
    <w:rsid w:val="006A16FC"/>
    <w:rsid w:val="006A1749"/>
    <w:rsid w:val="006A1784"/>
    <w:rsid w:val="006A1918"/>
    <w:rsid w:val="006A1A6F"/>
    <w:rsid w:val="006A1B27"/>
    <w:rsid w:val="006A1B99"/>
    <w:rsid w:val="006A1D2E"/>
    <w:rsid w:val="006A1DB8"/>
    <w:rsid w:val="006A2008"/>
    <w:rsid w:val="006A20EB"/>
    <w:rsid w:val="006A213A"/>
    <w:rsid w:val="006A2140"/>
    <w:rsid w:val="006A21E2"/>
    <w:rsid w:val="006A2403"/>
    <w:rsid w:val="006A24DA"/>
    <w:rsid w:val="006A259B"/>
    <w:rsid w:val="006A2603"/>
    <w:rsid w:val="006A27A5"/>
    <w:rsid w:val="006A28C9"/>
    <w:rsid w:val="006A2A7F"/>
    <w:rsid w:val="006A2CF2"/>
    <w:rsid w:val="006A2CF7"/>
    <w:rsid w:val="006A30A3"/>
    <w:rsid w:val="006A3498"/>
    <w:rsid w:val="006A3558"/>
    <w:rsid w:val="006A35A5"/>
    <w:rsid w:val="006A3648"/>
    <w:rsid w:val="006A36B5"/>
    <w:rsid w:val="006A36EE"/>
    <w:rsid w:val="006A39EC"/>
    <w:rsid w:val="006A3A45"/>
    <w:rsid w:val="006A3ACD"/>
    <w:rsid w:val="006A3CF8"/>
    <w:rsid w:val="006A3D28"/>
    <w:rsid w:val="006A3EBE"/>
    <w:rsid w:val="006A3F5B"/>
    <w:rsid w:val="006A405D"/>
    <w:rsid w:val="006A422A"/>
    <w:rsid w:val="006A4318"/>
    <w:rsid w:val="006A4430"/>
    <w:rsid w:val="006A461F"/>
    <w:rsid w:val="006A49C5"/>
    <w:rsid w:val="006A4A4A"/>
    <w:rsid w:val="006A4D46"/>
    <w:rsid w:val="006A4E49"/>
    <w:rsid w:val="006A4F62"/>
    <w:rsid w:val="006A5006"/>
    <w:rsid w:val="006A50B6"/>
    <w:rsid w:val="006A50E5"/>
    <w:rsid w:val="006A5208"/>
    <w:rsid w:val="006A5283"/>
    <w:rsid w:val="006A52D2"/>
    <w:rsid w:val="006A5413"/>
    <w:rsid w:val="006A5664"/>
    <w:rsid w:val="006A578D"/>
    <w:rsid w:val="006A57ED"/>
    <w:rsid w:val="006A587C"/>
    <w:rsid w:val="006A5A20"/>
    <w:rsid w:val="006A5A5D"/>
    <w:rsid w:val="006A5A8C"/>
    <w:rsid w:val="006A5B91"/>
    <w:rsid w:val="006A5C69"/>
    <w:rsid w:val="006A5E2D"/>
    <w:rsid w:val="006A5E35"/>
    <w:rsid w:val="006A5F56"/>
    <w:rsid w:val="006A5F81"/>
    <w:rsid w:val="006A6160"/>
    <w:rsid w:val="006A64AE"/>
    <w:rsid w:val="006A65CB"/>
    <w:rsid w:val="006A65ED"/>
    <w:rsid w:val="006A6921"/>
    <w:rsid w:val="006A6BEB"/>
    <w:rsid w:val="006A6D64"/>
    <w:rsid w:val="006A6DB4"/>
    <w:rsid w:val="006A6E8F"/>
    <w:rsid w:val="006A73A9"/>
    <w:rsid w:val="006A76CF"/>
    <w:rsid w:val="006A79FD"/>
    <w:rsid w:val="006A7A01"/>
    <w:rsid w:val="006A7AAF"/>
    <w:rsid w:val="006A7D11"/>
    <w:rsid w:val="006A7F11"/>
    <w:rsid w:val="006A7F1B"/>
    <w:rsid w:val="006A7FE1"/>
    <w:rsid w:val="006B00AC"/>
    <w:rsid w:val="006B0387"/>
    <w:rsid w:val="006B059F"/>
    <w:rsid w:val="006B06EB"/>
    <w:rsid w:val="006B073C"/>
    <w:rsid w:val="006B07DB"/>
    <w:rsid w:val="006B0A6E"/>
    <w:rsid w:val="006B0AF8"/>
    <w:rsid w:val="006B0BFC"/>
    <w:rsid w:val="006B0D3E"/>
    <w:rsid w:val="006B135E"/>
    <w:rsid w:val="006B1378"/>
    <w:rsid w:val="006B1430"/>
    <w:rsid w:val="006B157A"/>
    <w:rsid w:val="006B1612"/>
    <w:rsid w:val="006B198A"/>
    <w:rsid w:val="006B1AAA"/>
    <w:rsid w:val="006B1B88"/>
    <w:rsid w:val="006B1DB6"/>
    <w:rsid w:val="006B1E8D"/>
    <w:rsid w:val="006B2193"/>
    <w:rsid w:val="006B246F"/>
    <w:rsid w:val="006B2497"/>
    <w:rsid w:val="006B24A4"/>
    <w:rsid w:val="006B252B"/>
    <w:rsid w:val="006B28A2"/>
    <w:rsid w:val="006B2973"/>
    <w:rsid w:val="006B2AC6"/>
    <w:rsid w:val="006B2C54"/>
    <w:rsid w:val="006B2D09"/>
    <w:rsid w:val="006B2D5E"/>
    <w:rsid w:val="006B2E2D"/>
    <w:rsid w:val="006B2F2A"/>
    <w:rsid w:val="006B2F54"/>
    <w:rsid w:val="006B2FDB"/>
    <w:rsid w:val="006B2FF4"/>
    <w:rsid w:val="006B3091"/>
    <w:rsid w:val="006B30D3"/>
    <w:rsid w:val="006B313C"/>
    <w:rsid w:val="006B345C"/>
    <w:rsid w:val="006B362D"/>
    <w:rsid w:val="006B36EC"/>
    <w:rsid w:val="006B3767"/>
    <w:rsid w:val="006B3964"/>
    <w:rsid w:val="006B3993"/>
    <w:rsid w:val="006B3A59"/>
    <w:rsid w:val="006B3DCC"/>
    <w:rsid w:val="006B3E00"/>
    <w:rsid w:val="006B40F5"/>
    <w:rsid w:val="006B4180"/>
    <w:rsid w:val="006B4247"/>
    <w:rsid w:val="006B435A"/>
    <w:rsid w:val="006B4478"/>
    <w:rsid w:val="006B467C"/>
    <w:rsid w:val="006B4737"/>
    <w:rsid w:val="006B48CC"/>
    <w:rsid w:val="006B490D"/>
    <w:rsid w:val="006B498D"/>
    <w:rsid w:val="006B4A3F"/>
    <w:rsid w:val="006B4AB9"/>
    <w:rsid w:val="006B4B62"/>
    <w:rsid w:val="006B4B7E"/>
    <w:rsid w:val="006B4C2B"/>
    <w:rsid w:val="006B4C54"/>
    <w:rsid w:val="006B4D99"/>
    <w:rsid w:val="006B4F49"/>
    <w:rsid w:val="006B4FD9"/>
    <w:rsid w:val="006B5025"/>
    <w:rsid w:val="006B513D"/>
    <w:rsid w:val="006B533B"/>
    <w:rsid w:val="006B53CF"/>
    <w:rsid w:val="006B5468"/>
    <w:rsid w:val="006B563C"/>
    <w:rsid w:val="006B567A"/>
    <w:rsid w:val="006B583D"/>
    <w:rsid w:val="006B59C0"/>
    <w:rsid w:val="006B5C43"/>
    <w:rsid w:val="006B5C76"/>
    <w:rsid w:val="006B5DA2"/>
    <w:rsid w:val="006B5F53"/>
    <w:rsid w:val="006B62EB"/>
    <w:rsid w:val="006B635C"/>
    <w:rsid w:val="006B6614"/>
    <w:rsid w:val="006B66FC"/>
    <w:rsid w:val="006B6724"/>
    <w:rsid w:val="006B674E"/>
    <w:rsid w:val="006B6829"/>
    <w:rsid w:val="006B68C8"/>
    <w:rsid w:val="006B69CB"/>
    <w:rsid w:val="006B69E2"/>
    <w:rsid w:val="006B6C09"/>
    <w:rsid w:val="006B6EDC"/>
    <w:rsid w:val="006B6F41"/>
    <w:rsid w:val="006B70F7"/>
    <w:rsid w:val="006B7201"/>
    <w:rsid w:val="006B7275"/>
    <w:rsid w:val="006B73A6"/>
    <w:rsid w:val="006B7401"/>
    <w:rsid w:val="006B7416"/>
    <w:rsid w:val="006B76F1"/>
    <w:rsid w:val="006B77F3"/>
    <w:rsid w:val="006B784A"/>
    <w:rsid w:val="006B7913"/>
    <w:rsid w:val="006B79B4"/>
    <w:rsid w:val="006B7B53"/>
    <w:rsid w:val="006B7BCE"/>
    <w:rsid w:val="006B7D39"/>
    <w:rsid w:val="006B7D93"/>
    <w:rsid w:val="006B7EB2"/>
    <w:rsid w:val="006B7FD3"/>
    <w:rsid w:val="006C03B1"/>
    <w:rsid w:val="006C072E"/>
    <w:rsid w:val="006C0764"/>
    <w:rsid w:val="006C083E"/>
    <w:rsid w:val="006C09C3"/>
    <w:rsid w:val="006C09DB"/>
    <w:rsid w:val="006C0A8C"/>
    <w:rsid w:val="006C0D82"/>
    <w:rsid w:val="006C0E58"/>
    <w:rsid w:val="006C0EE9"/>
    <w:rsid w:val="006C14EA"/>
    <w:rsid w:val="006C1590"/>
    <w:rsid w:val="006C1719"/>
    <w:rsid w:val="006C1782"/>
    <w:rsid w:val="006C17F9"/>
    <w:rsid w:val="006C1957"/>
    <w:rsid w:val="006C195A"/>
    <w:rsid w:val="006C1ABD"/>
    <w:rsid w:val="006C1C75"/>
    <w:rsid w:val="006C1C86"/>
    <w:rsid w:val="006C1D14"/>
    <w:rsid w:val="006C1D96"/>
    <w:rsid w:val="006C1DA2"/>
    <w:rsid w:val="006C1DEA"/>
    <w:rsid w:val="006C1E83"/>
    <w:rsid w:val="006C1ECC"/>
    <w:rsid w:val="006C1F19"/>
    <w:rsid w:val="006C218E"/>
    <w:rsid w:val="006C226F"/>
    <w:rsid w:val="006C22A3"/>
    <w:rsid w:val="006C22A7"/>
    <w:rsid w:val="006C247B"/>
    <w:rsid w:val="006C256C"/>
    <w:rsid w:val="006C2594"/>
    <w:rsid w:val="006C271F"/>
    <w:rsid w:val="006C2A6B"/>
    <w:rsid w:val="006C2C66"/>
    <w:rsid w:val="006C2C89"/>
    <w:rsid w:val="006C2F81"/>
    <w:rsid w:val="006C2FD6"/>
    <w:rsid w:val="006C32EE"/>
    <w:rsid w:val="006C3755"/>
    <w:rsid w:val="006C37C0"/>
    <w:rsid w:val="006C396F"/>
    <w:rsid w:val="006C3EB3"/>
    <w:rsid w:val="006C3EE4"/>
    <w:rsid w:val="006C3F53"/>
    <w:rsid w:val="006C3FBF"/>
    <w:rsid w:val="006C40F7"/>
    <w:rsid w:val="006C419E"/>
    <w:rsid w:val="006C4376"/>
    <w:rsid w:val="006C443E"/>
    <w:rsid w:val="006C47B1"/>
    <w:rsid w:val="006C47D0"/>
    <w:rsid w:val="006C4834"/>
    <w:rsid w:val="006C48B4"/>
    <w:rsid w:val="006C492B"/>
    <w:rsid w:val="006C49DA"/>
    <w:rsid w:val="006C4A78"/>
    <w:rsid w:val="006C4A97"/>
    <w:rsid w:val="006C4BB2"/>
    <w:rsid w:val="006C4D3B"/>
    <w:rsid w:val="006C4F33"/>
    <w:rsid w:val="006C5054"/>
    <w:rsid w:val="006C50C8"/>
    <w:rsid w:val="006C5170"/>
    <w:rsid w:val="006C5389"/>
    <w:rsid w:val="006C53F2"/>
    <w:rsid w:val="006C5421"/>
    <w:rsid w:val="006C54C5"/>
    <w:rsid w:val="006C5613"/>
    <w:rsid w:val="006C5869"/>
    <w:rsid w:val="006C58F1"/>
    <w:rsid w:val="006C5A56"/>
    <w:rsid w:val="006C5A6C"/>
    <w:rsid w:val="006C5C13"/>
    <w:rsid w:val="006C5CFD"/>
    <w:rsid w:val="006C5D70"/>
    <w:rsid w:val="006C5D89"/>
    <w:rsid w:val="006C5DC5"/>
    <w:rsid w:val="006C5F1A"/>
    <w:rsid w:val="006C5FD0"/>
    <w:rsid w:val="006C605A"/>
    <w:rsid w:val="006C60AB"/>
    <w:rsid w:val="006C60DA"/>
    <w:rsid w:val="006C61D2"/>
    <w:rsid w:val="006C6317"/>
    <w:rsid w:val="006C6430"/>
    <w:rsid w:val="006C6461"/>
    <w:rsid w:val="006C64E9"/>
    <w:rsid w:val="006C668C"/>
    <w:rsid w:val="006C66B8"/>
    <w:rsid w:val="006C66D0"/>
    <w:rsid w:val="006C693B"/>
    <w:rsid w:val="006C6A5E"/>
    <w:rsid w:val="006C6FEE"/>
    <w:rsid w:val="006C7051"/>
    <w:rsid w:val="006C70FE"/>
    <w:rsid w:val="006C7219"/>
    <w:rsid w:val="006C721E"/>
    <w:rsid w:val="006C7243"/>
    <w:rsid w:val="006C7712"/>
    <w:rsid w:val="006C786F"/>
    <w:rsid w:val="006C78CD"/>
    <w:rsid w:val="006C79B7"/>
    <w:rsid w:val="006C7B06"/>
    <w:rsid w:val="006C7CE0"/>
    <w:rsid w:val="006D025B"/>
    <w:rsid w:val="006D0331"/>
    <w:rsid w:val="006D03B3"/>
    <w:rsid w:val="006D0573"/>
    <w:rsid w:val="006D05FC"/>
    <w:rsid w:val="006D069B"/>
    <w:rsid w:val="006D07C1"/>
    <w:rsid w:val="006D093E"/>
    <w:rsid w:val="006D0953"/>
    <w:rsid w:val="006D0980"/>
    <w:rsid w:val="006D0C87"/>
    <w:rsid w:val="006D0E97"/>
    <w:rsid w:val="006D0F9E"/>
    <w:rsid w:val="006D1270"/>
    <w:rsid w:val="006D12FD"/>
    <w:rsid w:val="006D1387"/>
    <w:rsid w:val="006D13FC"/>
    <w:rsid w:val="006D1463"/>
    <w:rsid w:val="006D14E9"/>
    <w:rsid w:val="006D166A"/>
    <w:rsid w:val="006D16C9"/>
    <w:rsid w:val="006D170A"/>
    <w:rsid w:val="006D1820"/>
    <w:rsid w:val="006D1867"/>
    <w:rsid w:val="006D1ACD"/>
    <w:rsid w:val="006D1C61"/>
    <w:rsid w:val="006D1C85"/>
    <w:rsid w:val="006D1C8D"/>
    <w:rsid w:val="006D1CAE"/>
    <w:rsid w:val="006D1EDE"/>
    <w:rsid w:val="006D20E3"/>
    <w:rsid w:val="006D2155"/>
    <w:rsid w:val="006D244E"/>
    <w:rsid w:val="006D2588"/>
    <w:rsid w:val="006D27A4"/>
    <w:rsid w:val="006D2AE1"/>
    <w:rsid w:val="006D2B85"/>
    <w:rsid w:val="006D2C9A"/>
    <w:rsid w:val="006D2CB6"/>
    <w:rsid w:val="006D2D5C"/>
    <w:rsid w:val="006D2E74"/>
    <w:rsid w:val="006D3306"/>
    <w:rsid w:val="006D3767"/>
    <w:rsid w:val="006D3A05"/>
    <w:rsid w:val="006D3A9D"/>
    <w:rsid w:val="006D3BC9"/>
    <w:rsid w:val="006D3EE5"/>
    <w:rsid w:val="006D3F88"/>
    <w:rsid w:val="006D413D"/>
    <w:rsid w:val="006D428F"/>
    <w:rsid w:val="006D435C"/>
    <w:rsid w:val="006D4428"/>
    <w:rsid w:val="006D4537"/>
    <w:rsid w:val="006D4602"/>
    <w:rsid w:val="006D464B"/>
    <w:rsid w:val="006D478C"/>
    <w:rsid w:val="006D47FA"/>
    <w:rsid w:val="006D4831"/>
    <w:rsid w:val="006D4872"/>
    <w:rsid w:val="006D495D"/>
    <w:rsid w:val="006D49C4"/>
    <w:rsid w:val="006D4A94"/>
    <w:rsid w:val="006D4C12"/>
    <w:rsid w:val="006D4D49"/>
    <w:rsid w:val="006D5117"/>
    <w:rsid w:val="006D511A"/>
    <w:rsid w:val="006D51D6"/>
    <w:rsid w:val="006D5221"/>
    <w:rsid w:val="006D53B9"/>
    <w:rsid w:val="006D542F"/>
    <w:rsid w:val="006D54BE"/>
    <w:rsid w:val="006D55D6"/>
    <w:rsid w:val="006D55E9"/>
    <w:rsid w:val="006D5730"/>
    <w:rsid w:val="006D5B67"/>
    <w:rsid w:val="006D5D5F"/>
    <w:rsid w:val="006D5D97"/>
    <w:rsid w:val="006D61B2"/>
    <w:rsid w:val="006D61F0"/>
    <w:rsid w:val="006D6601"/>
    <w:rsid w:val="006D66D5"/>
    <w:rsid w:val="006D68C2"/>
    <w:rsid w:val="006D6A8E"/>
    <w:rsid w:val="006D6B8C"/>
    <w:rsid w:val="006D6BFD"/>
    <w:rsid w:val="006D6C6F"/>
    <w:rsid w:val="006D6CD2"/>
    <w:rsid w:val="006D6F1D"/>
    <w:rsid w:val="006D6F90"/>
    <w:rsid w:val="006D72CB"/>
    <w:rsid w:val="006D72DE"/>
    <w:rsid w:val="006D74C0"/>
    <w:rsid w:val="006D7554"/>
    <w:rsid w:val="006D7560"/>
    <w:rsid w:val="006D7636"/>
    <w:rsid w:val="006D76BD"/>
    <w:rsid w:val="006D79EA"/>
    <w:rsid w:val="006D7A1A"/>
    <w:rsid w:val="006D7D3C"/>
    <w:rsid w:val="006D7F1E"/>
    <w:rsid w:val="006D7FC5"/>
    <w:rsid w:val="006E000C"/>
    <w:rsid w:val="006E0129"/>
    <w:rsid w:val="006E01B7"/>
    <w:rsid w:val="006E02E9"/>
    <w:rsid w:val="006E0359"/>
    <w:rsid w:val="006E079D"/>
    <w:rsid w:val="006E0834"/>
    <w:rsid w:val="006E08A0"/>
    <w:rsid w:val="006E0A32"/>
    <w:rsid w:val="006E0FFC"/>
    <w:rsid w:val="006E1167"/>
    <w:rsid w:val="006E12EF"/>
    <w:rsid w:val="006E1434"/>
    <w:rsid w:val="006E1944"/>
    <w:rsid w:val="006E1B6B"/>
    <w:rsid w:val="006E1C39"/>
    <w:rsid w:val="006E1C3A"/>
    <w:rsid w:val="006E1CD0"/>
    <w:rsid w:val="006E1D12"/>
    <w:rsid w:val="006E1D20"/>
    <w:rsid w:val="006E1E5C"/>
    <w:rsid w:val="006E2271"/>
    <w:rsid w:val="006E22C7"/>
    <w:rsid w:val="006E22FC"/>
    <w:rsid w:val="006E243E"/>
    <w:rsid w:val="006E266B"/>
    <w:rsid w:val="006E27E5"/>
    <w:rsid w:val="006E28D6"/>
    <w:rsid w:val="006E2968"/>
    <w:rsid w:val="006E2983"/>
    <w:rsid w:val="006E2B84"/>
    <w:rsid w:val="006E2C93"/>
    <w:rsid w:val="006E2FE2"/>
    <w:rsid w:val="006E3066"/>
    <w:rsid w:val="006E3424"/>
    <w:rsid w:val="006E3584"/>
    <w:rsid w:val="006E35F4"/>
    <w:rsid w:val="006E38E0"/>
    <w:rsid w:val="006E3A67"/>
    <w:rsid w:val="006E3C60"/>
    <w:rsid w:val="006E3E3D"/>
    <w:rsid w:val="006E405A"/>
    <w:rsid w:val="006E484D"/>
    <w:rsid w:val="006E4873"/>
    <w:rsid w:val="006E4914"/>
    <w:rsid w:val="006E49D2"/>
    <w:rsid w:val="006E4A63"/>
    <w:rsid w:val="006E4B10"/>
    <w:rsid w:val="006E4C05"/>
    <w:rsid w:val="006E4C7B"/>
    <w:rsid w:val="006E4D07"/>
    <w:rsid w:val="006E4DEA"/>
    <w:rsid w:val="006E4F6D"/>
    <w:rsid w:val="006E5106"/>
    <w:rsid w:val="006E519C"/>
    <w:rsid w:val="006E51D1"/>
    <w:rsid w:val="006E53A6"/>
    <w:rsid w:val="006E53E3"/>
    <w:rsid w:val="006E5500"/>
    <w:rsid w:val="006E56F1"/>
    <w:rsid w:val="006E59A4"/>
    <w:rsid w:val="006E5A0F"/>
    <w:rsid w:val="006E5AF4"/>
    <w:rsid w:val="006E5BC6"/>
    <w:rsid w:val="006E5BE6"/>
    <w:rsid w:val="006E5ED4"/>
    <w:rsid w:val="006E6006"/>
    <w:rsid w:val="006E6037"/>
    <w:rsid w:val="006E63CC"/>
    <w:rsid w:val="006E65F2"/>
    <w:rsid w:val="006E6680"/>
    <w:rsid w:val="006E67FD"/>
    <w:rsid w:val="006E6B9E"/>
    <w:rsid w:val="006E6C20"/>
    <w:rsid w:val="006E6C90"/>
    <w:rsid w:val="006E6D39"/>
    <w:rsid w:val="006E6DB8"/>
    <w:rsid w:val="006E6F94"/>
    <w:rsid w:val="006E6FC2"/>
    <w:rsid w:val="006E6FF4"/>
    <w:rsid w:val="006E7272"/>
    <w:rsid w:val="006E7596"/>
    <w:rsid w:val="006E765E"/>
    <w:rsid w:val="006E766D"/>
    <w:rsid w:val="006E7926"/>
    <w:rsid w:val="006E7A1E"/>
    <w:rsid w:val="006E7A44"/>
    <w:rsid w:val="006E7AF7"/>
    <w:rsid w:val="006E7C8F"/>
    <w:rsid w:val="006E7CEF"/>
    <w:rsid w:val="006E7D1D"/>
    <w:rsid w:val="006E7DE8"/>
    <w:rsid w:val="006E7DF5"/>
    <w:rsid w:val="006E7E98"/>
    <w:rsid w:val="006F0082"/>
    <w:rsid w:val="006F00B7"/>
    <w:rsid w:val="006F0158"/>
    <w:rsid w:val="006F0247"/>
    <w:rsid w:val="006F028E"/>
    <w:rsid w:val="006F035C"/>
    <w:rsid w:val="006F04B0"/>
    <w:rsid w:val="006F04FC"/>
    <w:rsid w:val="006F060A"/>
    <w:rsid w:val="006F093E"/>
    <w:rsid w:val="006F0DED"/>
    <w:rsid w:val="006F132F"/>
    <w:rsid w:val="006F1354"/>
    <w:rsid w:val="006F13B3"/>
    <w:rsid w:val="006F1565"/>
    <w:rsid w:val="006F16D2"/>
    <w:rsid w:val="006F17EE"/>
    <w:rsid w:val="006F196F"/>
    <w:rsid w:val="006F19BF"/>
    <w:rsid w:val="006F1A66"/>
    <w:rsid w:val="006F1AEF"/>
    <w:rsid w:val="006F1AF5"/>
    <w:rsid w:val="006F1BE4"/>
    <w:rsid w:val="006F1E1F"/>
    <w:rsid w:val="006F1EBB"/>
    <w:rsid w:val="006F205E"/>
    <w:rsid w:val="006F2197"/>
    <w:rsid w:val="006F23F3"/>
    <w:rsid w:val="006F25E5"/>
    <w:rsid w:val="006F261B"/>
    <w:rsid w:val="006F26AE"/>
    <w:rsid w:val="006F27D7"/>
    <w:rsid w:val="006F281B"/>
    <w:rsid w:val="006F29F6"/>
    <w:rsid w:val="006F2ABB"/>
    <w:rsid w:val="006F2ACA"/>
    <w:rsid w:val="006F2B3C"/>
    <w:rsid w:val="006F2B98"/>
    <w:rsid w:val="006F2C41"/>
    <w:rsid w:val="006F2D4D"/>
    <w:rsid w:val="006F2DDA"/>
    <w:rsid w:val="006F2E73"/>
    <w:rsid w:val="006F3723"/>
    <w:rsid w:val="006F3A4C"/>
    <w:rsid w:val="006F3A70"/>
    <w:rsid w:val="006F3AB9"/>
    <w:rsid w:val="006F3CDF"/>
    <w:rsid w:val="006F3FA6"/>
    <w:rsid w:val="006F40B7"/>
    <w:rsid w:val="006F41F2"/>
    <w:rsid w:val="006F4280"/>
    <w:rsid w:val="006F429C"/>
    <w:rsid w:val="006F4466"/>
    <w:rsid w:val="006F44BD"/>
    <w:rsid w:val="006F45C5"/>
    <w:rsid w:val="006F4738"/>
    <w:rsid w:val="006F4A9A"/>
    <w:rsid w:val="006F4D23"/>
    <w:rsid w:val="006F517F"/>
    <w:rsid w:val="006F5199"/>
    <w:rsid w:val="006F5223"/>
    <w:rsid w:val="006F52C8"/>
    <w:rsid w:val="006F53FB"/>
    <w:rsid w:val="006F54C5"/>
    <w:rsid w:val="006F5573"/>
    <w:rsid w:val="006F5580"/>
    <w:rsid w:val="006F59B4"/>
    <w:rsid w:val="006F5B53"/>
    <w:rsid w:val="006F5C3D"/>
    <w:rsid w:val="006F5C99"/>
    <w:rsid w:val="006F5D14"/>
    <w:rsid w:val="006F5D54"/>
    <w:rsid w:val="006F6174"/>
    <w:rsid w:val="006F626D"/>
    <w:rsid w:val="006F6372"/>
    <w:rsid w:val="006F6952"/>
    <w:rsid w:val="006F69BB"/>
    <w:rsid w:val="006F6A17"/>
    <w:rsid w:val="006F6AC3"/>
    <w:rsid w:val="006F6B02"/>
    <w:rsid w:val="006F6B34"/>
    <w:rsid w:val="006F6B68"/>
    <w:rsid w:val="006F6DF4"/>
    <w:rsid w:val="006F71A8"/>
    <w:rsid w:val="006F71DA"/>
    <w:rsid w:val="006F748E"/>
    <w:rsid w:val="006F75A8"/>
    <w:rsid w:val="006F75BA"/>
    <w:rsid w:val="006F769E"/>
    <w:rsid w:val="006F770C"/>
    <w:rsid w:val="006F7A22"/>
    <w:rsid w:val="006F7B14"/>
    <w:rsid w:val="006F7B35"/>
    <w:rsid w:val="006F7B37"/>
    <w:rsid w:val="006F7D91"/>
    <w:rsid w:val="006F7EA4"/>
    <w:rsid w:val="00700144"/>
    <w:rsid w:val="00700168"/>
    <w:rsid w:val="00700190"/>
    <w:rsid w:val="0070023D"/>
    <w:rsid w:val="0070041B"/>
    <w:rsid w:val="007007E6"/>
    <w:rsid w:val="00700914"/>
    <w:rsid w:val="007009E5"/>
    <w:rsid w:val="00700BEA"/>
    <w:rsid w:val="00700C33"/>
    <w:rsid w:val="00700C5A"/>
    <w:rsid w:val="00701043"/>
    <w:rsid w:val="007011F1"/>
    <w:rsid w:val="00701352"/>
    <w:rsid w:val="00701512"/>
    <w:rsid w:val="007016C3"/>
    <w:rsid w:val="00701972"/>
    <w:rsid w:val="00701A92"/>
    <w:rsid w:val="00701B34"/>
    <w:rsid w:val="00701CF0"/>
    <w:rsid w:val="00701FE6"/>
    <w:rsid w:val="007021BA"/>
    <w:rsid w:val="00702399"/>
    <w:rsid w:val="007023F8"/>
    <w:rsid w:val="00702418"/>
    <w:rsid w:val="00702578"/>
    <w:rsid w:val="007025A6"/>
    <w:rsid w:val="00702648"/>
    <w:rsid w:val="007029BB"/>
    <w:rsid w:val="00702C6B"/>
    <w:rsid w:val="00702C6E"/>
    <w:rsid w:val="00702D09"/>
    <w:rsid w:val="0070303F"/>
    <w:rsid w:val="0070304A"/>
    <w:rsid w:val="00703116"/>
    <w:rsid w:val="0070325C"/>
    <w:rsid w:val="007032C1"/>
    <w:rsid w:val="00703357"/>
    <w:rsid w:val="0070337E"/>
    <w:rsid w:val="007033BF"/>
    <w:rsid w:val="007034D5"/>
    <w:rsid w:val="007035A9"/>
    <w:rsid w:val="007038B3"/>
    <w:rsid w:val="00703901"/>
    <w:rsid w:val="00703B05"/>
    <w:rsid w:val="00703BE7"/>
    <w:rsid w:val="00703C2F"/>
    <w:rsid w:val="00703C81"/>
    <w:rsid w:val="00703F05"/>
    <w:rsid w:val="00704117"/>
    <w:rsid w:val="0070414C"/>
    <w:rsid w:val="00704156"/>
    <w:rsid w:val="0070425D"/>
    <w:rsid w:val="007042EA"/>
    <w:rsid w:val="00704384"/>
    <w:rsid w:val="0070447A"/>
    <w:rsid w:val="007044DB"/>
    <w:rsid w:val="00704500"/>
    <w:rsid w:val="00704734"/>
    <w:rsid w:val="00704856"/>
    <w:rsid w:val="00704887"/>
    <w:rsid w:val="007049CA"/>
    <w:rsid w:val="007049FA"/>
    <w:rsid w:val="00704A99"/>
    <w:rsid w:val="00704B15"/>
    <w:rsid w:val="00704B74"/>
    <w:rsid w:val="00704C23"/>
    <w:rsid w:val="00704D9B"/>
    <w:rsid w:val="00704F17"/>
    <w:rsid w:val="00704F54"/>
    <w:rsid w:val="00705069"/>
    <w:rsid w:val="00705219"/>
    <w:rsid w:val="0070521B"/>
    <w:rsid w:val="007054BD"/>
    <w:rsid w:val="0070559A"/>
    <w:rsid w:val="0070584A"/>
    <w:rsid w:val="007059D7"/>
    <w:rsid w:val="00706183"/>
    <w:rsid w:val="00706257"/>
    <w:rsid w:val="00706359"/>
    <w:rsid w:val="00706436"/>
    <w:rsid w:val="0070644B"/>
    <w:rsid w:val="00706781"/>
    <w:rsid w:val="00706A4D"/>
    <w:rsid w:val="00706A82"/>
    <w:rsid w:val="00706B1D"/>
    <w:rsid w:val="00706D01"/>
    <w:rsid w:val="00706D8D"/>
    <w:rsid w:val="00707345"/>
    <w:rsid w:val="00707374"/>
    <w:rsid w:val="0070747E"/>
    <w:rsid w:val="0070752D"/>
    <w:rsid w:val="00707565"/>
    <w:rsid w:val="007076EF"/>
    <w:rsid w:val="007078B5"/>
    <w:rsid w:val="007078F0"/>
    <w:rsid w:val="00707ACD"/>
    <w:rsid w:val="00707BCB"/>
    <w:rsid w:val="00707C3D"/>
    <w:rsid w:val="00707CFA"/>
    <w:rsid w:val="00707D99"/>
    <w:rsid w:val="00707D9D"/>
    <w:rsid w:val="00707F5D"/>
    <w:rsid w:val="00710208"/>
    <w:rsid w:val="007103D0"/>
    <w:rsid w:val="007103EA"/>
    <w:rsid w:val="007104FB"/>
    <w:rsid w:val="0071089F"/>
    <w:rsid w:val="007108B8"/>
    <w:rsid w:val="00710926"/>
    <w:rsid w:val="00710980"/>
    <w:rsid w:val="00710ACE"/>
    <w:rsid w:val="00710C3D"/>
    <w:rsid w:val="00710CD6"/>
    <w:rsid w:val="00710D77"/>
    <w:rsid w:val="007111D1"/>
    <w:rsid w:val="00711202"/>
    <w:rsid w:val="0071152B"/>
    <w:rsid w:val="00711808"/>
    <w:rsid w:val="00711815"/>
    <w:rsid w:val="007119CD"/>
    <w:rsid w:val="00711A20"/>
    <w:rsid w:val="00711BCA"/>
    <w:rsid w:val="00711C34"/>
    <w:rsid w:val="00711CB5"/>
    <w:rsid w:val="00711CF2"/>
    <w:rsid w:val="00711D00"/>
    <w:rsid w:val="00711FAA"/>
    <w:rsid w:val="00712283"/>
    <w:rsid w:val="007123B4"/>
    <w:rsid w:val="00712413"/>
    <w:rsid w:val="007125B8"/>
    <w:rsid w:val="00712663"/>
    <w:rsid w:val="00712809"/>
    <w:rsid w:val="0071289C"/>
    <w:rsid w:val="007128D6"/>
    <w:rsid w:val="00712BE4"/>
    <w:rsid w:val="00712CEE"/>
    <w:rsid w:val="00712E24"/>
    <w:rsid w:val="00712E3B"/>
    <w:rsid w:val="00712E86"/>
    <w:rsid w:val="00713025"/>
    <w:rsid w:val="00713292"/>
    <w:rsid w:val="00713335"/>
    <w:rsid w:val="0071347C"/>
    <w:rsid w:val="0071360C"/>
    <w:rsid w:val="00713673"/>
    <w:rsid w:val="0071382A"/>
    <w:rsid w:val="0071384B"/>
    <w:rsid w:val="00713888"/>
    <w:rsid w:val="007139EE"/>
    <w:rsid w:val="00713B5B"/>
    <w:rsid w:val="0071424D"/>
    <w:rsid w:val="00714273"/>
    <w:rsid w:val="007143D0"/>
    <w:rsid w:val="0071446F"/>
    <w:rsid w:val="007144E8"/>
    <w:rsid w:val="00714508"/>
    <w:rsid w:val="007146AD"/>
    <w:rsid w:val="007147A1"/>
    <w:rsid w:val="0071486A"/>
    <w:rsid w:val="00714998"/>
    <w:rsid w:val="00714BAF"/>
    <w:rsid w:val="00714CAF"/>
    <w:rsid w:val="0071530C"/>
    <w:rsid w:val="0071534D"/>
    <w:rsid w:val="007153D7"/>
    <w:rsid w:val="00715482"/>
    <w:rsid w:val="007154A9"/>
    <w:rsid w:val="0071569D"/>
    <w:rsid w:val="007158C0"/>
    <w:rsid w:val="00715A73"/>
    <w:rsid w:val="00715BE4"/>
    <w:rsid w:val="00715F7C"/>
    <w:rsid w:val="0071634C"/>
    <w:rsid w:val="007163F1"/>
    <w:rsid w:val="00716474"/>
    <w:rsid w:val="0071689E"/>
    <w:rsid w:val="00716917"/>
    <w:rsid w:val="00716A44"/>
    <w:rsid w:val="00716BCF"/>
    <w:rsid w:val="00716BD7"/>
    <w:rsid w:val="00716BE2"/>
    <w:rsid w:val="00716C25"/>
    <w:rsid w:val="00716CA5"/>
    <w:rsid w:val="00716D44"/>
    <w:rsid w:val="00716DA4"/>
    <w:rsid w:val="00716E1F"/>
    <w:rsid w:val="00716E5B"/>
    <w:rsid w:val="00717028"/>
    <w:rsid w:val="00717059"/>
    <w:rsid w:val="0071736F"/>
    <w:rsid w:val="007174CB"/>
    <w:rsid w:val="0071753E"/>
    <w:rsid w:val="00717567"/>
    <w:rsid w:val="00717573"/>
    <w:rsid w:val="00717713"/>
    <w:rsid w:val="007177A3"/>
    <w:rsid w:val="00717B1E"/>
    <w:rsid w:val="00717D5D"/>
    <w:rsid w:val="00717E42"/>
    <w:rsid w:val="00717EA1"/>
    <w:rsid w:val="00717F1E"/>
    <w:rsid w:val="00720042"/>
    <w:rsid w:val="007200AA"/>
    <w:rsid w:val="007201E9"/>
    <w:rsid w:val="007202C2"/>
    <w:rsid w:val="007202D1"/>
    <w:rsid w:val="00720315"/>
    <w:rsid w:val="007205B8"/>
    <w:rsid w:val="00720647"/>
    <w:rsid w:val="007206E2"/>
    <w:rsid w:val="0072073B"/>
    <w:rsid w:val="007209F3"/>
    <w:rsid w:val="00720AC7"/>
    <w:rsid w:val="00720C77"/>
    <w:rsid w:val="00720DA2"/>
    <w:rsid w:val="0072103E"/>
    <w:rsid w:val="00721044"/>
    <w:rsid w:val="00721246"/>
    <w:rsid w:val="007212ED"/>
    <w:rsid w:val="00721424"/>
    <w:rsid w:val="0072143D"/>
    <w:rsid w:val="00721853"/>
    <w:rsid w:val="00721AD4"/>
    <w:rsid w:val="00721C2B"/>
    <w:rsid w:val="00721D8A"/>
    <w:rsid w:val="00721E38"/>
    <w:rsid w:val="00721EBF"/>
    <w:rsid w:val="00721FE2"/>
    <w:rsid w:val="00721FFB"/>
    <w:rsid w:val="0072204E"/>
    <w:rsid w:val="007221B1"/>
    <w:rsid w:val="0072227A"/>
    <w:rsid w:val="007222CE"/>
    <w:rsid w:val="00722435"/>
    <w:rsid w:val="00722465"/>
    <w:rsid w:val="00722468"/>
    <w:rsid w:val="007225BD"/>
    <w:rsid w:val="0072262F"/>
    <w:rsid w:val="007229EC"/>
    <w:rsid w:val="00722D2B"/>
    <w:rsid w:val="00722F99"/>
    <w:rsid w:val="007232E5"/>
    <w:rsid w:val="0072333A"/>
    <w:rsid w:val="00723343"/>
    <w:rsid w:val="007233C3"/>
    <w:rsid w:val="00723459"/>
    <w:rsid w:val="007234A0"/>
    <w:rsid w:val="0072351E"/>
    <w:rsid w:val="0072356E"/>
    <w:rsid w:val="0072363B"/>
    <w:rsid w:val="00723763"/>
    <w:rsid w:val="007239DA"/>
    <w:rsid w:val="007239EE"/>
    <w:rsid w:val="007239FE"/>
    <w:rsid w:val="00723A15"/>
    <w:rsid w:val="00723A24"/>
    <w:rsid w:val="00723A2F"/>
    <w:rsid w:val="00723A73"/>
    <w:rsid w:val="00723ACC"/>
    <w:rsid w:val="00723BF3"/>
    <w:rsid w:val="00723CBC"/>
    <w:rsid w:val="00723D00"/>
    <w:rsid w:val="00723E1E"/>
    <w:rsid w:val="00723E83"/>
    <w:rsid w:val="00723F6D"/>
    <w:rsid w:val="00723FDD"/>
    <w:rsid w:val="007241BF"/>
    <w:rsid w:val="0072422C"/>
    <w:rsid w:val="00724289"/>
    <w:rsid w:val="0072436D"/>
    <w:rsid w:val="0072443C"/>
    <w:rsid w:val="00724505"/>
    <w:rsid w:val="00724557"/>
    <w:rsid w:val="00724575"/>
    <w:rsid w:val="007248D3"/>
    <w:rsid w:val="00724906"/>
    <w:rsid w:val="007249F6"/>
    <w:rsid w:val="00724AF1"/>
    <w:rsid w:val="00724C29"/>
    <w:rsid w:val="00724D60"/>
    <w:rsid w:val="00725014"/>
    <w:rsid w:val="00725059"/>
    <w:rsid w:val="007251C4"/>
    <w:rsid w:val="007253E4"/>
    <w:rsid w:val="00725456"/>
    <w:rsid w:val="00725854"/>
    <w:rsid w:val="007259D1"/>
    <w:rsid w:val="00725B5A"/>
    <w:rsid w:val="00725C3A"/>
    <w:rsid w:val="00725D93"/>
    <w:rsid w:val="0072611A"/>
    <w:rsid w:val="00726167"/>
    <w:rsid w:val="00726380"/>
    <w:rsid w:val="007266C7"/>
    <w:rsid w:val="007266F3"/>
    <w:rsid w:val="00726805"/>
    <w:rsid w:val="00726847"/>
    <w:rsid w:val="00726860"/>
    <w:rsid w:val="00726862"/>
    <w:rsid w:val="00726C87"/>
    <w:rsid w:val="00726CFB"/>
    <w:rsid w:val="00726D79"/>
    <w:rsid w:val="00726ECA"/>
    <w:rsid w:val="00727024"/>
    <w:rsid w:val="00727118"/>
    <w:rsid w:val="007271E7"/>
    <w:rsid w:val="00727236"/>
    <w:rsid w:val="00727367"/>
    <w:rsid w:val="00727499"/>
    <w:rsid w:val="0072756C"/>
    <w:rsid w:val="0072760A"/>
    <w:rsid w:val="00727765"/>
    <w:rsid w:val="00727847"/>
    <w:rsid w:val="00727A40"/>
    <w:rsid w:val="00727A7B"/>
    <w:rsid w:val="00727A80"/>
    <w:rsid w:val="00727DF6"/>
    <w:rsid w:val="00727E44"/>
    <w:rsid w:val="00727F85"/>
    <w:rsid w:val="0073002D"/>
    <w:rsid w:val="00730033"/>
    <w:rsid w:val="00730133"/>
    <w:rsid w:val="0073013A"/>
    <w:rsid w:val="007302FB"/>
    <w:rsid w:val="00730373"/>
    <w:rsid w:val="0073037D"/>
    <w:rsid w:val="007303FB"/>
    <w:rsid w:val="00730425"/>
    <w:rsid w:val="0073061D"/>
    <w:rsid w:val="007306BD"/>
    <w:rsid w:val="007306E2"/>
    <w:rsid w:val="00730779"/>
    <w:rsid w:val="00730826"/>
    <w:rsid w:val="007308AC"/>
    <w:rsid w:val="00730A4A"/>
    <w:rsid w:val="00730B3B"/>
    <w:rsid w:val="00730ED0"/>
    <w:rsid w:val="00730F81"/>
    <w:rsid w:val="00731114"/>
    <w:rsid w:val="00731290"/>
    <w:rsid w:val="00731307"/>
    <w:rsid w:val="007314C2"/>
    <w:rsid w:val="0073152C"/>
    <w:rsid w:val="00731539"/>
    <w:rsid w:val="00731652"/>
    <w:rsid w:val="00731686"/>
    <w:rsid w:val="0073171D"/>
    <w:rsid w:val="0073175D"/>
    <w:rsid w:val="007317CE"/>
    <w:rsid w:val="007317CF"/>
    <w:rsid w:val="00731947"/>
    <w:rsid w:val="007319FC"/>
    <w:rsid w:val="00731CE0"/>
    <w:rsid w:val="00731E3B"/>
    <w:rsid w:val="0073225B"/>
    <w:rsid w:val="007325B4"/>
    <w:rsid w:val="007325E3"/>
    <w:rsid w:val="0073287A"/>
    <w:rsid w:val="007328EF"/>
    <w:rsid w:val="00732923"/>
    <w:rsid w:val="00732A0C"/>
    <w:rsid w:val="00732B12"/>
    <w:rsid w:val="00732BEF"/>
    <w:rsid w:val="00732BF0"/>
    <w:rsid w:val="007331B2"/>
    <w:rsid w:val="007332C9"/>
    <w:rsid w:val="007332E8"/>
    <w:rsid w:val="007334F1"/>
    <w:rsid w:val="007335EF"/>
    <w:rsid w:val="00733608"/>
    <w:rsid w:val="00733771"/>
    <w:rsid w:val="00733842"/>
    <w:rsid w:val="00733917"/>
    <w:rsid w:val="0073396F"/>
    <w:rsid w:val="00733983"/>
    <w:rsid w:val="00733A83"/>
    <w:rsid w:val="00733ACF"/>
    <w:rsid w:val="00733B62"/>
    <w:rsid w:val="00733C06"/>
    <w:rsid w:val="00733DE1"/>
    <w:rsid w:val="00733E36"/>
    <w:rsid w:val="00733E7A"/>
    <w:rsid w:val="00733ED8"/>
    <w:rsid w:val="00733F16"/>
    <w:rsid w:val="00733FD0"/>
    <w:rsid w:val="0073403C"/>
    <w:rsid w:val="00734059"/>
    <w:rsid w:val="00734252"/>
    <w:rsid w:val="00734261"/>
    <w:rsid w:val="00734375"/>
    <w:rsid w:val="007345F9"/>
    <w:rsid w:val="0073469E"/>
    <w:rsid w:val="007347BA"/>
    <w:rsid w:val="007348CB"/>
    <w:rsid w:val="00734A24"/>
    <w:rsid w:val="00734B8D"/>
    <w:rsid w:val="00734BE2"/>
    <w:rsid w:val="00734F96"/>
    <w:rsid w:val="00734FAA"/>
    <w:rsid w:val="00734FE2"/>
    <w:rsid w:val="00735043"/>
    <w:rsid w:val="007351DF"/>
    <w:rsid w:val="007356D6"/>
    <w:rsid w:val="007357F9"/>
    <w:rsid w:val="00735824"/>
    <w:rsid w:val="00735993"/>
    <w:rsid w:val="00735AD5"/>
    <w:rsid w:val="00735B06"/>
    <w:rsid w:val="00735E16"/>
    <w:rsid w:val="00735EFC"/>
    <w:rsid w:val="00735FE5"/>
    <w:rsid w:val="007360B3"/>
    <w:rsid w:val="007363C1"/>
    <w:rsid w:val="00736548"/>
    <w:rsid w:val="007366C0"/>
    <w:rsid w:val="00736704"/>
    <w:rsid w:val="0073686E"/>
    <w:rsid w:val="00736923"/>
    <w:rsid w:val="00736A1C"/>
    <w:rsid w:val="00736AC1"/>
    <w:rsid w:val="00736C4E"/>
    <w:rsid w:val="00736C68"/>
    <w:rsid w:val="00736DAC"/>
    <w:rsid w:val="00736E6D"/>
    <w:rsid w:val="00736EF8"/>
    <w:rsid w:val="00737091"/>
    <w:rsid w:val="007370E5"/>
    <w:rsid w:val="007370EA"/>
    <w:rsid w:val="007370FE"/>
    <w:rsid w:val="00737274"/>
    <w:rsid w:val="00737317"/>
    <w:rsid w:val="00737426"/>
    <w:rsid w:val="007374BA"/>
    <w:rsid w:val="00737576"/>
    <w:rsid w:val="007377BC"/>
    <w:rsid w:val="00737873"/>
    <w:rsid w:val="00737913"/>
    <w:rsid w:val="00737EAF"/>
    <w:rsid w:val="007401E3"/>
    <w:rsid w:val="007402F1"/>
    <w:rsid w:val="00740322"/>
    <w:rsid w:val="007404D6"/>
    <w:rsid w:val="00740567"/>
    <w:rsid w:val="00740658"/>
    <w:rsid w:val="0074083E"/>
    <w:rsid w:val="007409E6"/>
    <w:rsid w:val="00740A96"/>
    <w:rsid w:val="00740C44"/>
    <w:rsid w:val="00740C73"/>
    <w:rsid w:val="00740CEC"/>
    <w:rsid w:val="00740F46"/>
    <w:rsid w:val="0074108C"/>
    <w:rsid w:val="00741257"/>
    <w:rsid w:val="0074127A"/>
    <w:rsid w:val="007412F0"/>
    <w:rsid w:val="00741656"/>
    <w:rsid w:val="00741678"/>
    <w:rsid w:val="007416E3"/>
    <w:rsid w:val="0074172E"/>
    <w:rsid w:val="00741944"/>
    <w:rsid w:val="00741992"/>
    <w:rsid w:val="00741C34"/>
    <w:rsid w:val="00741DB9"/>
    <w:rsid w:val="007421D1"/>
    <w:rsid w:val="00742298"/>
    <w:rsid w:val="0074235D"/>
    <w:rsid w:val="007424B2"/>
    <w:rsid w:val="00742574"/>
    <w:rsid w:val="00742838"/>
    <w:rsid w:val="007428EE"/>
    <w:rsid w:val="00742B43"/>
    <w:rsid w:val="00742B78"/>
    <w:rsid w:val="00742D7A"/>
    <w:rsid w:val="00742E27"/>
    <w:rsid w:val="00743037"/>
    <w:rsid w:val="0074314E"/>
    <w:rsid w:val="007433D1"/>
    <w:rsid w:val="00743496"/>
    <w:rsid w:val="007434E2"/>
    <w:rsid w:val="007434F9"/>
    <w:rsid w:val="007435CD"/>
    <w:rsid w:val="007435E6"/>
    <w:rsid w:val="00743862"/>
    <w:rsid w:val="00743B05"/>
    <w:rsid w:val="00743B2C"/>
    <w:rsid w:val="00743C60"/>
    <w:rsid w:val="00743DFD"/>
    <w:rsid w:val="007440B2"/>
    <w:rsid w:val="007440DA"/>
    <w:rsid w:val="00744116"/>
    <w:rsid w:val="00744192"/>
    <w:rsid w:val="00744386"/>
    <w:rsid w:val="0074461C"/>
    <w:rsid w:val="00744719"/>
    <w:rsid w:val="00744B69"/>
    <w:rsid w:val="00744B9E"/>
    <w:rsid w:val="00744C97"/>
    <w:rsid w:val="00744EBD"/>
    <w:rsid w:val="00744FB5"/>
    <w:rsid w:val="00745564"/>
    <w:rsid w:val="0074587C"/>
    <w:rsid w:val="00745922"/>
    <w:rsid w:val="00745941"/>
    <w:rsid w:val="00745A1A"/>
    <w:rsid w:val="00745A3C"/>
    <w:rsid w:val="00745A6A"/>
    <w:rsid w:val="00745C1B"/>
    <w:rsid w:val="00745C22"/>
    <w:rsid w:val="00745C43"/>
    <w:rsid w:val="00745C93"/>
    <w:rsid w:val="00745D47"/>
    <w:rsid w:val="00745D63"/>
    <w:rsid w:val="00745E6D"/>
    <w:rsid w:val="00745F3C"/>
    <w:rsid w:val="00745F8B"/>
    <w:rsid w:val="00745FDB"/>
    <w:rsid w:val="007460ED"/>
    <w:rsid w:val="0074616B"/>
    <w:rsid w:val="007461F8"/>
    <w:rsid w:val="0074626C"/>
    <w:rsid w:val="007463AE"/>
    <w:rsid w:val="0074645B"/>
    <w:rsid w:val="0074653C"/>
    <w:rsid w:val="007466B8"/>
    <w:rsid w:val="007467A0"/>
    <w:rsid w:val="007467EC"/>
    <w:rsid w:val="007468D9"/>
    <w:rsid w:val="00746A55"/>
    <w:rsid w:val="00746B27"/>
    <w:rsid w:val="00746BF5"/>
    <w:rsid w:val="00746C21"/>
    <w:rsid w:val="00746C25"/>
    <w:rsid w:val="00746D0F"/>
    <w:rsid w:val="00746D39"/>
    <w:rsid w:val="00746D7E"/>
    <w:rsid w:val="00746ED8"/>
    <w:rsid w:val="00746FA7"/>
    <w:rsid w:val="007474C6"/>
    <w:rsid w:val="0074760C"/>
    <w:rsid w:val="00747621"/>
    <w:rsid w:val="0074764F"/>
    <w:rsid w:val="00747674"/>
    <w:rsid w:val="0074776B"/>
    <w:rsid w:val="007478DF"/>
    <w:rsid w:val="00747923"/>
    <w:rsid w:val="00747925"/>
    <w:rsid w:val="00747939"/>
    <w:rsid w:val="00747B31"/>
    <w:rsid w:val="00747B33"/>
    <w:rsid w:val="00747ED5"/>
    <w:rsid w:val="007501DE"/>
    <w:rsid w:val="00750643"/>
    <w:rsid w:val="00750837"/>
    <w:rsid w:val="00750A5F"/>
    <w:rsid w:val="00750B67"/>
    <w:rsid w:val="00750CD8"/>
    <w:rsid w:val="00750DEC"/>
    <w:rsid w:val="00750F56"/>
    <w:rsid w:val="00750F7F"/>
    <w:rsid w:val="007511B8"/>
    <w:rsid w:val="0075124F"/>
    <w:rsid w:val="00751446"/>
    <w:rsid w:val="007516EE"/>
    <w:rsid w:val="00751D70"/>
    <w:rsid w:val="00751E24"/>
    <w:rsid w:val="0075210D"/>
    <w:rsid w:val="0075220A"/>
    <w:rsid w:val="00752251"/>
    <w:rsid w:val="00752257"/>
    <w:rsid w:val="00752311"/>
    <w:rsid w:val="0075282D"/>
    <w:rsid w:val="007528A0"/>
    <w:rsid w:val="00752BB9"/>
    <w:rsid w:val="00752BDA"/>
    <w:rsid w:val="00752C6A"/>
    <w:rsid w:val="00752C7F"/>
    <w:rsid w:val="00752CBB"/>
    <w:rsid w:val="00752F09"/>
    <w:rsid w:val="00752F7E"/>
    <w:rsid w:val="007530AE"/>
    <w:rsid w:val="0075319F"/>
    <w:rsid w:val="00753295"/>
    <w:rsid w:val="00753627"/>
    <w:rsid w:val="0075364E"/>
    <w:rsid w:val="00753814"/>
    <w:rsid w:val="007538DC"/>
    <w:rsid w:val="00753C52"/>
    <w:rsid w:val="00753DCB"/>
    <w:rsid w:val="00753DF1"/>
    <w:rsid w:val="00753E38"/>
    <w:rsid w:val="00753E84"/>
    <w:rsid w:val="00753EEB"/>
    <w:rsid w:val="0075404F"/>
    <w:rsid w:val="007541D3"/>
    <w:rsid w:val="00754240"/>
    <w:rsid w:val="00754292"/>
    <w:rsid w:val="007543E8"/>
    <w:rsid w:val="00754471"/>
    <w:rsid w:val="007546B9"/>
    <w:rsid w:val="007546E7"/>
    <w:rsid w:val="00754765"/>
    <w:rsid w:val="00754785"/>
    <w:rsid w:val="00754914"/>
    <w:rsid w:val="00754978"/>
    <w:rsid w:val="00754A44"/>
    <w:rsid w:val="00754B3E"/>
    <w:rsid w:val="00754C85"/>
    <w:rsid w:val="00754C8C"/>
    <w:rsid w:val="007552B0"/>
    <w:rsid w:val="007552FB"/>
    <w:rsid w:val="007554B1"/>
    <w:rsid w:val="007554C6"/>
    <w:rsid w:val="007556A4"/>
    <w:rsid w:val="00755893"/>
    <w:rsid w:val="0075590F"/>
    <w:rsid w:val="0075596F"/>
    <w:rsid w:val="00755B22"/>
    <w:rsid w:val="00755BC8"/>
    <w:rsid w:val="00755C5D"/>
    <w:rsid w:val="00755CC6"/>
    <w:rsid w:val="00755E85"/>
    <w:rsid w:val="00756495"/>
    <w:rsid w:val="00756560"/>
    <w:rsid w:val="00756CDC"/>
    <w:rsid w:val="00756D35"/>
    <w:rsid w:val="00756DD9"/>
    <w:rsid w:val="00757119"/>
    <w:rsid w:val="007573C8"/>
    <w:rsid w:val="00757551"/>
    <w:rsid w:val="007575C6"/>
    <w:rsid w:val="007576CA"/>
    <w:rsid w:val="007579CF"/>
    <w:rsid w:val="00757A3A"/>
    <w:rsid w:val="00757C25"/>
    <w:rsid w:val="00757D1D"/>
    <w:rsid w:val="00757EE6"/>
    <w:rsid w:val="00757F64"/>
    <w:rsid w:val="00757FAF"/>
    <w:rsid w:val="0076002E"/>
    <w:rsid w:val="00760333"/>
    <w:rsid w:val="00760628"/>
    <w:rsid w:val="007606EA"/>
    <w:rsid w:val="007608BF"/>
    <w:rsid w:val="007609A2"/>
    <w:rsid w:val="007609B5"/>
    <w:rsid w:val="00760E86"/>
    <w:rsid w:val="00761055"/>
    <w:rsid w:val="00761056"/>
    <w:rsid w:val="00761092"/>
    <w:rsid w:val="007612AC"/>
    <w:rsid w:val="00761379"/>
    <w:rsid w:val="00761521"/>
    <w:rsid w:val="00761596"/>
    <w:rsid w:val="00761642"/>
    <w:rsid w:val="00761854"/>
    <w:rsid w:val="007618CC"/>
    <w:rsid w:val="007618FA"/>
    <w:rsid w:val="007619F8"/>
    <w:rsid w:val="00761A1C"/>
    <w:rsid w:val="00761C92"/>
    <w:rsid w:val="00761FCE"/>
    <w:rsid w:val="00762130"/>
    <w:rsid w:val="00762135"/>
    <w:rsid w:val="0076218D"/>
    <w:rsid w:val="007621B0"/>
    <w:rsid w:val="00762258"/>
    <w:rsid w:val="007622A4"/>
    <w:rsid w:val="00762352"/>
    <w:rsid w:val="007623CC"/>
    <w:rsid w:val="007627B9"/>
    <w:rsid w:val="0076292B"/>
    <w:rsid w:val="00762ACF"/>
    <w:rsid w:val="00762B91"/>
    <w:rsid w:val="00762BC8"/>
    <w:rsid w:val="00762D7A"/>
    <w:rsid w:val="00762D8B"/>
    <w:rsid w:val="00762DBF"/>
    <w:rsid w:val="00762E13"/>
    <w:rsid w:val="00762F02"/>
    <w:rsid w:val="00763012"/>
    <w:rsid w:val="007631DC"/>
    <w:rsid w:val="007631E0"/>
    <w:rsid w:val="00763348"/>
    <w:rsid w:val="007634BA"/>
    <w:rsid w:val="00763857"/>
    <w:rsid w:val="0076396E"/>
    <w:rsid w:val="0076398A"/>
    <w:rsid w:val="007639CB"/>
    <w:rsid w:val="00763ACE"/>
    <w:rsid w:val="00763BBB"/>
    <w:rsid w:val="00763BF9"/>
    <w:rsid w:val="00763CBA"/>
    <w:rsid w:val="00763DA0"/>
    <w:rsid w:val="00763F68"/>
    <w:rsid w:val="007640F6"/>
    <w:rsid w:val="0076425B"/>
    <w:rsid w:val="00764262"/>
    <w:rsid w:val="0076428E"/>
    <w:rsid w:val="007642AD"/>
    <w:rsid w:val="007642B8"/>
    <w:rsid w:val="007643A3"/>
    <w:rsid w:val="0076443F"/>
    <w:rsid w:val="00764490"/>
    <w:rsid w:val="007644E1"/>
    <w:rsid w:val="00764A69"/>
    <w:rsid w:val="00764B00"/>
    <w:rsid w:val="00764CEF"/>
    <w:rsid w:val="00764EBF"/>
    <w:rsid w:val="00764FFE"/>
    <w:rsid w:val="00765154"/>
    <w:rsid w:val="0076538F"/>
    <w:rsid w:val="007653A4"/>
    <w:rsid w:val="007654EE"/>
    <w:rsid w:val="00765619"/>
    <w:rsid w:val="0076575A"/>
    <w:rsid w:val="00765886"/>
    <w:rsid w:val="00765A49"/>
    <w:rsid w:val="00765AAA"/>
    <w:rsid w:val="00765C54"/>
    <w:rsid w:val="00765DC9"/>
    <w:rsid w:val="00765F02"/>
    <w:rsid w:val="00765F73"/>
    <w:rsid w:val="00765FB2"/>
    <w:rsid w:val="00766218"/>
    <w:rsid w:val="0076650C"/>
    <w:rsid w:val="0076655B"/>
    <w:rsid w:val="0076656A"/>
    <w:rsid w:val="0076666E"/>
    <w:rsid w:val="00766806"/>
    <w:rsid w:val="007668F8"/>
    <w:rsid w:val="007669A7"/>
    <w:rsid w:val="00766B45"/>
    <w:rsid w:val="00766B98"/>
    <w:rsid w:val="00766BB6"/>
    <w:rsid w:val="00766BBC"/>
    <w:rsid w:val="00766BEB"/>
    <w:rsid w:val="00766CB3"/>
    <w:rsid w:val="00766D14"/>
    <w:rsid w:val="00766DB8"/>
    <w:rsid w:val="00766E96"/>
    <w:rsid w:val="00766FDC"/>
    <w:rsid w:val="007670D7"/>
    <w:rsid w:val="007671D1"/>
    <w:rsid w:val="0076758E"/>
    <w:rsid w:val="00767664"/>
    <w:rsid w:val="00767799"/>
    <w:rsid w:val="00767A31"/>
    <w:rsid w:val="00767A49"/>
    <w:rsid w:val="00767BE0"/>
    <w:rsid w:val="00767C1C"/>
    <w:rsid w:val="00767E44"/>
    <w:rsid w:val="00767F34"/>
    <w:rsid w:val="00767FF1"/>
    <w:rsid w:val="00770005"/>
    <w:rsid w:val="0077048F"/>
    <w:rsid w:val="007705D6"/>
    <w:rsid w:val="00770634"/>
    <w:rsid w:val="00770649"/>
    <w:rsid w:val="00770876"/>
    <w:rsid w:val="007708FF"/>
    <w:rsid w:val="007709E3"/>
    <w:rsid w:val="00770A36"/>
    <w:rsid w:val="00770B15"/>
    <w:rsid w:val="00770B7C"/>
    <w:rsid w:val="00770C16"/>
    <w:rsid w:val="00770CAD"/>
    <w:rsid w:val="00770CDE"/>
    <w:rsid w:val="00770DFB"/>
    <w:rsid w:val="00770E09"/>
    <w:rsid w:val="00771073"/>
    <w:rsid w:val="00771160"/>
    <w:rsid w:val="0077145A"/>
    <w:rsid w:val="00771551"/>
    <w:rsid w:val="007715CF"/>
    <w:rsid w:val="0077173C"/>
    <w:rsid w:val="00771D19"/>
    <w:rsid w:val="00771D28"/>
    <w:rsid w:val="00771DBD"/>
    <w:rsid w:val="00771DCB"/>
    <w:rsid w:val="00771E38"/>
    <w:rsid w:val="00771F03"/>
    <w:rsid w:val="00771F88"/>
    <w:rsid w:val="00772040"/>
    <w:rsid w:val="007720C2"/>
    <w:rsid w:val="0077223C"/>
    <w:rsid w:val="0077238E"/>
    <w:rsid w:val="00772409"/>
    <w:rsid w:val="00772515"/>
    <w:rsid w:val="007727EB"/>
    <w:rsid w:val="007728CD"/>
    <w:rsid w:val="00772A67"/>
    <w:rsid w:val="00772BE2"/>
    <w:rsid w:val="00772DFB"/>
    <w:rsid w:val="00773048"/>
    <w:rsid w:val="0077311D"/>
    <w:rsid w:val="00773189"/>
    <w:rsid w:val="007731B6"/>
    <w:rsid w:val="0077329D"/>
    <w:rsid w:val="00773435"/>
    <w:rsid w:val="007734E4"/>
    <w:rsid w:val="0077377A"/>
    <w:rsid w:val="007737ED"/>
    <w:rsid w:val="00773817"/>
    <w:rsid w:val="00773BCD"/>
    <w:rsid w:val="00773CAA"/>
    <w:rsid w:val="00773CF3"/>
    <w:rsid w:val="00773E38"/>
    <w:rsid w:val="00773FBD"/>
    <w:rsid w:val="0077417A"/>
    <w:rsid w:val="007743BA"/>
    <w:rsid w:val="0077464D"/>
    <w:rsid w:val="0077496E"/>
    <w:rsid w:val="00774B9B"/>
    <w:rsid w:val="00774C88"/>
    <w:rsid w:val="00774D2A"/>
    <w:rsid w:val="00774DB3"/>
    <w:rsid w:val="00774E96"/>
    <w:rsid w:val="00774F45"/>
    <w:rsid w:val="007751FB"/>
    <w:rsid w:val="0077520D"/>
    <w:rsid w:val="00775419"/>
    <w:rsid w:val="00775554"/>
    <w:rsid w:val="007755C6"/>
    <w:rsid w:val="00775645"/>
    <w:rsid w:val="0077581B"/>
    <w:rsid w:val="007759C8"/>
    <w:rsid w:val="00775C3A"/>
    <w:rsid w:val="00775C43"/>
    <w:rsid w:val="00775CC5"/>
    <w:rsid w:val="00775E4F"/>
    <w:rsid w:val="00775FC8"/>
    <w:rsid w:val="00776032"/>
    <w:rsid w:val="0077624A"/>
    <w:rsid w:val="00776705"/>
    <w:rsid w:val="0077675A"/>
    <w:rsid w:val="0077699B"/>
    <w:rsid w:val="007769E6"/>
    <w:rsid w:val="00776A12"/>
    <w:rsid w:val="00776A71"/>
    <w:rsid w:val="00776A76"/>
    <w:rsid w:val="00776AE7"/>
    <w:rsid w:val="00776BFA"/>
    <w:rsid w:val="00776CCF"/>
    <w:rsid w:val="00776DB8"/>
    <w:rsid w:val="00776E6C"/>
    <w:rsid w:val="0077737E"/>
    <w:rsid w:val="0077762A"/>
    <w:rsid w:val="007776EF"/>
    <w:rsid w:val="00777791"/>
    <w:rsid w:val="007777D2"/>
    <w:rsid w:val="0077788A"/>
    <w:rsid w:val="00777982"/>
    <w:rsid w:val="00777BD2"/>
    <w:rsid w:val="00777CB9"/>
    <w:rsid w:val="00777D05"/>
    <w:rsid w:val="00777E2F"/>
    <w:rsid w:val="00777FA4"/>
    <w:rsid w:val="00780044"/>
    <w:rsid w:val="0078012D"/>
    <w:rsid w:val="00780296"/>
    <w:rsid w:val="007804B8"/>
    <w:rsid w:val="00780593"/>
    <w:rsid w:val="007805EC"/>
    <w:rsid w:val="00780767"/>
    <w:rsid w:val="00780A63"/>
    <w:rsid w:val="00780C12"/>
    <w:rsid w:val="00780C82"/>
    <w:rsid w:val="0078118F"/>
    <w:rsid w:val="007811E4"/>
    <w:rsid w:val="0078127E"/>
    <w:rsid w:val="0078139E"/>
    <w:rsid w:val="007813F0"/>
    <w:rsid w:val="007815AC"/>
    <w:rsid w:val="0078169B"/>
    <w:rsid w:val="0078169C"/>
    <w:rsid w:val="0078171A"/>
    <w:rsid w:val="0078191A"/>
    <w:rsid w:val="007819ED"/>
    <w:rsid w:val="00781CE4"/>
    <w:rsid w:val="00781E7D"/>
    <w:rsid w:val="00781E7F"/>
    <w:rsid w:val="007821FF"/>
    <w:rsid w:val="0078247F"/>
    <w:rsid w:val="007825AE"/>
    <w:rsid w:val="00782643"/>
    <w:rsid w:val="007826CF"/>
    <w:rsid w:val="007828EF"/>
    <w:rsid w:val="00782A15"/>
    <w:rsid w:val="00782E7E"/>
    <w:rsid w:val="00782EAF"/>
    <w:rsid w:val="00782F6C"/>
    <w:rsid w:val="00782FBD"/>
    <w:rsid w:val="00783083"/>
    <w:rsid w:val="0078310A"/>
    <w:rsid w:val="007831E1"/>
    <w:rsid w:val="00783224"/>
    <w:rsid w:val="007836A4"/>
    <w:rsid w:val="007837CB"/>
    <w:rsid w:val="0078393E"/>
    <w:rsid w:val="00783969"/>
    <w:rsid w:val="00783B6B"/>
    <w:rsid w:val="00783EE6"/>
    <w:rsid w:val="007840EC"/>
    <w:rsid w:val="0078429B"/>
    <w:rsid w:val="007843AC"/>
    <w:rsid w:val="0078446F"/>
    <w:rsid w:val="0078472B"/>
    <w:rsid w:val="0078492E"/>
    <w:rsid w:val="00784953"/>
    <w:rsid w:val="007849D9"/>
    <w:rsid w:val="00784AB5"/>
    <w:rsid w:val="00784AE0"/>
    <w:rsid w:val="00784B17"/>
    <w:rsid w:val="00784BC4"/>
    <w:rsid w:val="00784C98"/>
    <w:rsid w:val="00784E83"/>
    <w:rsid w:val="00784FB7"/>
    <w:rsid w:val="00785069"/>
    <w:rsid w:val="007850A8"/>
    <w:rsid w:val="00785211"/>
    <w:rsid w:val="00785227"/>
    <w:rsid w:val="007853ED"/>
    <w:rsid w:val="0078571A"/>
    <w:rsid w:val="00785BE3"/>
    <w:rsid w:val="00785C23"/>
    <w:rsid w:val="00785C88"/>
    <w:rsid w:val="00785CF7"/>
    <w:rsid w:val="00785E89"/>
    <w:rsid w:val="00785F15"/>
    <w:rsid w:val="00785F63"/>
    <w:rsid w:val="007861BE"/>
    <w:rsid w:val="007863B6"/>
    <w:rsid w:val="0078649F"/>
    <w:rsid w:val="0078657C"/>
    <w:rsid w:val="00786A39"/>
    <w:rsid w:val="00786BA8"/>
    <w:rsid w:val="00786C64"/>
    <w:rsid w:val="00786C6C"/>
    <w:rsid w:val="00786EF8"/>
    <w:rsid w:val="00786F42"/>
    <w:rsid w:val="00786F44"/>
    <w:rsid w:val="00786F9A"/>
    <w:rsid w:val="00786FEF"/>
    <w:rsid w:val="007872FA"/>
    <w:rsid w:val="00787430"/>
    <w:rsid w:val="00787434"/>
    <w:rsid w:val="00787515"/>
    <w:rsid w:val="007875B2"/>
    <w:rsid w:val="00787678"/>
    <w:rsid w:val="007878EC"/>
    <w:rsid w:val="00787AB0"/>
    <w:rsid w:val="00787D9B"/>
    <w:rsid w:val="00787E9F"/>
    <w:rsid w:val="00787EA0"/>
    <w:rsid w:val="00790084"/>
    <w:rsid w:val="00790163"/>
    <w:rsid w:val="007903CF"/>
    <w:rsid w:val="00790556"/>
    <w:rsid w:val="0079080E"/>
    <w:rsid w:val="00790A13"/>
    <w:rsid w:val="00790B8A"/>
    <w:rsid w:val="00790C32"/>
    <w:rsid w:val="00790E88"/>
    <w:rsid w:val="00790FBA"/>
    <w:rsid w:val="00791625"/>
    <w:rsid w:val="0079165E"/>
    <w:rsid w:val="0079184A"/>
    <w:rsid w:val="0079188A"/>
    <w:rsid w:val="007918F7"/>
    <w:rsid w:val="0079190A"/>
    <w:rsid w:val="00791930"/>
    <w:rsid w:val="00791A77"/>
    <w:rsid w:val="00791C1C"/>
    <w:rsid w:val="00791F7A"/>
    <w:rsid w:val="0079225C"/>
    <w:rsid w:val="0079227B"/>
    <w:rsid w:val="0079233A"/>
    <w:rsid w:val="00792433"/>
    <w:rsid w:val="00792674"/>
    <w:rsid w:val="00792749"/>
    <w:rsid w:val="00792773"/>
    <w:rsid w:val="007927B0"/>
    <w:rsid w:val="00792831"/>
    <w:rsid w:val="007928DE"/>
    <w:rsid w:val="00792C79"/>
    <w:rsid w:val="00792D33"/>
    <w:rsid w:val="00792EC0"/>
    <w:rsid w:val="0079301D"/>
    <w:rsid w:val="00793460"/>
    <w:rsid w:val="0079353F"/>
    <w:rsid w:val="007936BE"/>
    <w:rsid w:val="00793744"/>
    <w:rsid w:val="007937E9"/>
    <w:rsid w:val="00793835"/>
    <w:rsid w:val="007938C8"/>
    <w:rsid w:val="00793981"/>
    <w:rsid w:val="007939BD"/>
    <w:rsid w:val="007939E9"/>
    <w:rsid w:val="00793A31"/>
    <w:rsid w:val="00793ADE"/>
    <w:rsid w:val="00793B2C"/>
    <w:rsid w:val="00793D8A"/>
    <w:rsid w:val="00793E34"/>
    <w:rsid w:val="00793E55"/>
    <w:rsid w:val="00794048"/>
    <w:rsid w:val="00794185"/>
    <w:rsid w:val="0079425B"/>
    <w:rsid w:val="00794448"/>
    <w:rsid w:val="00794856"/>
    <w:rsid w:val="00794A5D"/>
    <w:rsid w:val="00794BFC"/>
    <w:rsid w:val="00794C4F"/>
    <w:rsid w:val="00794FD5"/>
    <w:rsid w:val="0079501D"/>
    <w:rsid w:val="007950E3"/>
    <w:rsid w:val="007950FF"/>
    <w:rsid w:val="00795118"/>
    <w:rsid w:val="007952C4"/>
    <w:rsid w:val="00795517"/>
    <w:rsid w:val="0079568D"/>
    <w:rsid w:val="007957C4"/>
    <w:rsid w:val="00795805"/>
    <w:rsid w:val="00795862"/>
    <w:rsid w:val="007958AA"/>
    <w:rsid w:val="00795A2F"/>
    <w:rsid w:val="00795B2B"/>
    <w:rsid w:val="007961DB"/>
    <w:rsid w:val="007963EB"/>
    <w:rsid w:val="00796426"/>
    <w:rsid w:val="00796539"/>
    <w:rsid w:val="007966DA"/>
    <w:rsid w:val="0079681D"/>
    <w:rsid w:val="007968F3"/>
    <w:rsid w:val="00796937"/>
    <w:rsid w:val="00796A43"/>
    <w:rsid w:val="00796D53"/>
    <w:rsid w:val="00796E89"/>
    <w:rsid w:val="00796FEB"/>
    <w:rsid w:val="007970AF"/>
    <w:rsid w:val="007970C0"/>
    <w:rsid w:val="00797166"/>
    <w:rsid w:val="00797239"/>
    <w:rsid w:val="007975E6"/>
    <w:rsid w:val="00797686"/>
    <w:rsid w:val="00797763"/>
    <w:rsid w:val="007977C2"/>
    <w:rsid w:val="007977D0"/>
    <w:rsid w:val="0079782C"/>
    <w:rsid w:val="00797A26"/>
    <w:rsid w:val="00797CA7"/>
    <w:rsid w:val="00797D53"/>
    <w:rsid w:val="00797D7C"/>
    <w:rsid w:val="00797F4A"/>
    <w:rsid w:val="00797F4E"/>
    <w:rsid w:val="00797F7F"/>
    <w:rsid w:val="007A002D"/>
    <w:rsid w:val="007A0146"/>
    <w:rsid w:val="007A030C"/>
    <w:rsid w:val="007A032A"/>
    <w:rsid w:val="007A0464"/>
    <w:rsid w:val="007A06C2"/>
    <w:rsid w:val="007A0732"/>
    <w:rsid w:val="007A0789"/>
    <w:rsid w:val="007A0A02"/>
    <w:rsid w:val="007A0B96"/>
    <w:rsid w:val="007A0BCF"/>
    <w:rsid w:val="007A0CE8"/>
    <w:rsid w:val="007A0D9C"/>
    <w:rsid w:val="007A0DB7"/>
    <w:rsid w:val="007A0F2F"/>
    <w:rsid w:val="007A0F4F"/>
    <w:rsid w:val="007A0F9C"/>
    <w:rsid w:val="007A10A3"/>
    <w:rsid w:val="007A10B4"/>
    <w:rsid w:val="007A10BB"/>
    <w:rsid w:val="007A142B"/>
    <w:rsid w:val="007A14B1"/>
    <w:rsid w:val="007A1552"/>
    <w:rsid w:val="007A16C6"/>
    <w:rsid w:val="007A1889"/>
    <w:rsid w:val="007A18CC"/>
    <w:rsid w:val="007A1AB7"/>
    <w:rsid w:val="007A1AEA"/>
    <w:rsid w:val="007A1B47"/>
    <w:rsid w:val="007A1B48"/>
    <w:rsid w:val="007A1BA3"/>
    <w:rsid w:val="007A1C0D"/>
    <w:rsid w:val="007A1C64"/>
    <w:rsid w:val="007A1F6F"/>
    <w:rsid w:val="007A243D"/>
    <w:rsid w:val="007A259E"/>
    <w:rsid w:val="007A26AB"/>
    <w:rsid w:val="007A2734"/>
    <w:rsid w:val="007A28AE"/>
    <w:rsid w:val="007A2BC8"/>
    <w:rsid w:val="007A2CDE"/>
    <w:rsid w:val="007A2D59"/>
    <w:rsid w:val="007A313E"/>
    <w:rsid w:val="007A314C"/>
    <w:rsid w:val="007A31D3"/>
    <w:rsid w:val="007A3553"/>
    <w:rsid w:val="007A35BB"/>
    <w:rsid w:val="007A37DE"/>
    <w:rsid w:val="007A37EA"/>
    <w:rsid w:val="007A3918"/>
    <w:rsid w:val="007A392D"/>
    <w:rsid w:val="007A3D18"/>
    <w:rsid w:val="007A3D59"/>
    <w:rsid w:val="007A3D6D"/>
    <w:rsid w:val="007A3E24"/>
    <w:rsid w:val="007A3ED1"/>
    <w:rsid w:val="007A3F53"/>
    <w:rsid w:val="007A3F61"/>
    <w:rsid w:val="007A3F85"/>
    <w:rsid w:val="007A4125"/>
    <w:rsid w:val="007A4167"/>
    <w:rsid w:val="007A41A0"/>
    <w:rsid w:val="007A41A9"/>
    <w:rsid w:val="007A421B"/>
    <w:rsid w:val="007A424C"/>
    <w:rsid w:val="007A42AF"/>
    <w:rsid w:val="007A4361"/>
    <w:rsid w:val="007A43B0"/>
    <w:rsid w:val="007A448E"/>
    <w:rsid w:val="007A44F4"/>
    <w:rsid w:val="007A45D0"/>
    <w:rsid w:val="007A4675"/>
    <w:rsid w:val="007A4A93"/>
    <w:rsid w:val="007A4AF7"/>
    <w:rsid w:val="007A4C8A"/>
    <w:rsid w:val="007A4D65"/>
    <w:rsid w:val="007A4E10"/>
    <w:rsid w:val="007A4F12"/>
    <w:rsid w:val="007A51A0"/>
    <w:rsid w:val="007A5254"/>
    <w:rsid w:val="007A5291"/>
    <w:rsid w:val="007A530A"/>
    <w:rsid w:val="007A53D6"/>
    <w:rsid w:val="007A5460"/>
    <w:rsid w:val="007A55A5"/>
    <w:rsid w:val="007A5868"/>
    <w:rsid w:val="007A58AE"/>
    <w:rsid w:val="007A58EC"/>
    <w:rsid w:val="007A59A4"/>
    <w:rsid w:val="007A5A63"/>
    <w:rsid w:val="007A5BCF"/>
    <w:rsid w:val="007A5D48"/>
    <w:rsid w:val="007A6021"/>
    <w:rsid w:val="007A6033"/>
    <w:rsid w:val="007A6038"/>
    <w:rsid w:val="007A61A4"/>
    <w:rsid w:val="007A62E2"/>
    <w:rsid w:val="007A639A"/>
    <w:rsid w:val="007A662C"/>
    <w:rsid w:val="007A669A"/>
    <w:rsid w:val="007A6742"/>
    <w:rsid w:val="007A677C"/>
    <w:rsid w:val="007A67F2"/>
    <w:rsid w:val="007A6891"/>
    <w:rsid w:val="007A694A"/>
    <w:rsid w:val="007A6A41"/>
    <w:rsid w:val="007A6AB4"/>
    <w:rsid w:val="007A6AEE"/>
    <w:rsid w:val="007A6E22"/>
    <w:rsid w:val="007A7064"/>
    <w:rsid w:val="007A70A1"/>
    <w:rsid w:val="007A739A"/>
    <w:rsid w:val="007A73A0"/>
    <w:rsid w:val="007A740E"/>
    <w:rsid w:val="007A754A"/>
    <w:rsid w:val="007A7581"/>
    <w:rsid w:val="007A77A1"/>
    <w:rsid w:val="007A79CB"/>
    <w:rsid w:val="007A7A1B"/>
    <w:rsid w:val="007A7A57"/>
    <w:rsid w:val="007A7B39"/>
    <w:rsid w:val="007A7D7D"/>
    <w:rsid w:val="007A7E57"/>
    <w:rsid w:val="007A7F60"/>
    <w:rsid w:val="007B00C5"/>
    <w:rsid w:val="007B0169"/>
    <w:rsid w:val="007B01A0"/>
    <w:rsid w:val="007B021F"/>
    <w:rsid w:val="007B0282"/>
    <w:rsid w:val="007B02A0"/>
    <w:rsid w:val="007B0331"/>
    <w:rsid w:val="007B0333"/>
    <w:rsid w:val="007B04B8"/>
    <w:rsid w:val="007B05D8"/>
    <w:rsid w:val="007B0616"/>
    <w:rsid w:val="007B09DA"/>
    <w:rsid w:val="007B0B48"/>
    <w:rsid w:val="007B0C86"/>
    <w:rsid w:val="007B1264"/>
    <w:rsid w:val="007B14F8"/>
    <w:rsid w:val="007B1552"/>
    <w:rsid w:val="007B155B"/>
    <w:rsid w:val="007B1573"/>
    <w:rsid w:val="007B15B8"/>
    <w:rsid w:val="007B15CB"/>
    <w:rsid w:val="007B15CD"/>
    <w:rsid w:val="007B15E6"/>
    <w:rsid w:val="007B1644"/>
    <w:rsid w:val="007B1984"/>
    <w:rsid w:val="007B1E02"/>
    <w:rsid w:val="007B205B"/>
    <w:rsid w:val="007B20CA"/>
    <w:rsid w:val="007B211B"/>
    <w:rsid w:val="007B219D"/>
    <w:rsid w:val="007B226B"/>
    <w:rsid w:val="007B239B"/>
    <w:rsid w:val="007B255A"/>
    <w:rsid w:val="007B257C"/>
    <w:rsid w:val="007B2699"/>
    <w:rsid w:val="007B276F"/>
    <w:rsid w:val="007B27CF"/>
    <w:rsid w:val="007B2B0F"/>
    <w:rsid w:val="007B2C31"/>
    <w:rsid w:val="007B2C63"/>
    <w:rsid w:val="007B2C97"/>
    <w:rsid w:val="007B2CBF"/>
    <w:rsid w:val="007B2D05"/>
    <w:rsid w:val="007B2D31"/>
    <w:rsid w:val="007B2DBF"/>
    <w:rsid w:val="007B2DED"/>
    <w:rsid w:val="007B2E67"/>
    <w:rsid w:val="007B2FFC"/>
    <w:rsid w:val="007B31B3"/>
    <w:rsid w:val="007B320E"/>
    <w:rsid w:val="007B3269"/>
    <w:rsid w:val="007B3306"/>
    <w:rsid w:val="007B342D"/>
    <w:rsid w:val="007B357F"/>
    <w:rsid w:val="007B3856"/>
    <w:rsid w:val="007B38F5"/>
    <w:rsid w:val="007B3C31"/>
    <w:rsid w:val="007B3E8C"/>
    <w:rsid w:val="007B3E95"/>
    <w:rsid w:val="007B4066"/>
    <w:rsid w:val="007B406B"/>
    <w:rsid w:val="007B4142"/>
    <w:rsid w:val="007B424C"/>
    <w:rsid w:val="007B42BA"/>
    <w:rsid w:val="007B4377"/>
    <w:rsid w:val="007B44D3"/>
    <w:rsid w:val="007B4602"/>
    <w:rsid w:val="007B4761"/>
    <w:rsid w:val="007B4A39"/>
    <w:rsid w:val="007B4A4C"/>
    <w:rsid w:val="007B4C96"/>
    <w:rsid w:val="007B4DBA"/>
    <w:rsid w:val="007B4E80"/>
    <w:rsid w:val="007B4EBE"/>
    <w:rsid w:val="007B501A"/>
    <w:rsid w:val="007B51E7"/>
    <w:rsid w:val="007B5437"/>
    <w:rsid w:val="007B54C3"/>
    <w:rsid w:val="007B559D"/>
    <w:rsid w:val="007B5709"/>
    <w:rsid w:val="007B57E6"/>
    <w:rsid w:val="007B5876"/>
    <w:rsid w:val="007B5B14"/>
    <w:rsid w:val="007B5B91"/>
    <w:rsid w:val="007B5D38"/>
    <w:rsid w:val="007B61FD"/>
    <w:rsid w:val="007B6300"/>
    <w:rsid w:val="007B6395"/>
    <w:rsid w:val="007B64D5"/>
    <w:rsid w:val="007B6AD6"/>
    <w:rsid w:val="007B6D65"/>
    <w:rsid w:val="007B6E28"/>
    <w:rsid w:val="007B6E40"/>
    <w:rsid w:val="007B6F04"/>
    <w:rsid w:val="007B6F25"/>
    <w:rsid w:val="007B72D1"/>
    <w:rsid w:val="007B73ED"/>
    <w:rsid w:val="007B79C1"/>
    <w:rsid w:val="007B79F5"/>
    <w:rsid w:val="007B7E1E"/>
    <w:rsid w:val="007C0055"/>
    <w:rsid w:val="007C007C"/>
    <w:rsid w:val="007C00BE"/>
    <w:rsid w:val="007C00CD"/>
    <w:rsid w:val="007C03A3"/>
    <w:rsid w:val="007C043D"/>
    <w:rsid w:val="007C0456"/>
    <w:rsid w:val="007C0603"/>
    <w:rsid w:val="007C0612"/>
    <w:rsid w:val="007C07D1"/>
    <w:rsid w:val="007C0818"/>
    <w:rsid w:val="007C09CF"/>
    <w:rsid w:val="007C09DA"/>
    <w:rsid w:val="007C0AE4"/>
    <w:rsid w:val="007C0AFD"/>
    <w:rsid w:val="007C0B9B"/>
    <w:rsid w:val="007C0D3B"/>
    <w:rsid w:val="007C0D4D"/>
    <w:rsid w:val="007C0E04"/>
    <w:rsid w:val="007C11C9"/>
    <w:rsid w:val="007C11D5"/>
    <w:rsid w:val="007C1256"/>
    <w:rsid w:val="007C130D"/>
    <w:rsid w:val="007C132E"/>
    <w:rsid w:val="007C14BF"/>
    <w:rsid w:val="007C1995"/>
    <w:rsid w:val="007C1A1A"/>
    <w:rsid w:val="007C1C3B"/>
    <w:rsid w:val="007C1CA8"/>
    <w:rsid w:val="007C1CC7"/>
    <w:rsid w:val="007C1DC8"/>
    <w:rsid w:val="007C1E8E"/>
    <w:rsid w:val="007C1E95"/>
    <w:rsid w:val="007C1FC0"/>
    <w:rsid w:val="007C1FFF"/>
    <w:rsid w:val="007C228F"/>
    <w:rsid w:val="007C2471"/>
    <w:rsid w:val="007C247C"/>
    <w:rsid w:val="007C25EB"/>
    <w:rsid w:val="007C2689"/>
    <w:rsid w:val="007C276A"/>
    <w:rsid w:val="007C291C"/>
    <w:rsid w:val="007C293F"/>
    <w:rsid w:val="007C2971"/>
    <w:rsid w:val="007C2A05"/>
    <w:rsid w:val="007C2B64"/>
    <w:rsid w:val="007C2BF3"/>
    <w:rsid w:val="007C2C09"/>
    <w:rsid w:val="007C2C4C"/>
    <w:rsid w:val="007C2D4C"/>
    <w:rsid w:val="007C2E1A"/>
    <w:rsid w:val="007C356A"/>
    <w:rsid w:val="007C35B4"/>
    <w:rsid w:val="007C35CD"/>
    <w:rsid w:val="007C370A"/>
    <w:rsid w:val="007C373E"/>
    <w:rsid w:val="007C38B8"/>
    <w:rsid w:val="007C399A"/>
    <w:rsid w:val="007C3A35"/>
    <w:rsid w:val="007C3A4E"/>
    <w:rsid w:val="007C3D53"/>
    <w:rsid w:val="007C3D70"/>
    <w:rsid w:val="007C411D"/>
    <w:rsid w:val="007C416A"/>
    <w:rsid w:val="007C4873"/>
    <w:rsid w:val="007C48AB"/>
    <w:rsid w:val="007C48EE"/>
    <w:rsid w:val="007C4A2C"/>
    <w:rsid w:val="007C4AA5"/>
    <w:rsid w:val="007C4AB3"/>
    <w:rsid w:val="007C4C47"/>
    <w:rsid w:val="007C4D14"/>
    <w:rsid w:val="007C4D1E"/>
    <w:rsid w:val="007C4D58"/>
    <w:rsid w:val="007C4E13"/>
    <w:rsid w:val="007C4E3A"/>
    <w:rsid w:val="007C4F44"/>
    <w:rsid w:val="007C5127"/>
    <w:rsid w:val="007C5248"/>
    <w:rsid w:val="007C532E"/>
    <w:rsid w:val="007C543D"/>
    <w:rsid w:val="007C546C"/>
    <w:rsid w:val="007C56AD"/>
    <w:rsid w:val="007C56BB"/>
    <w:rsid w:val="007C56E0"/>
    <w:rsid w:val="007C5898"/>
    <w:rsid w:val="007C5C65"/>
    <w:rsid w:val="007C5C83"/>
    <w:rsid w:val="007C5D02"/>
    <w:rsid w:val="007C5D38"/>
    <w:rsid w:val="007C6172"/>
    <w:rsid w:val="007C621F"/>
    <w:rsid w:val="007C630B"/>
    <w:rsid w:val="007C633A"/>
    <w:rsid w:val="007C66C1"/>
    <w:rsid w:val="007C6710"/>
    <w:rsid w:val="007C67C5"/>
    <w:rsid w:val="007C6828"/>
    <w:rsid w:val="007C6883"/>
    <w:rsid w:val="007C69DD"/>
    <w:rsid w:val="007C6DBE"/>
    <w:rsid w:val="007C6DCC"/>
    <w:rsid w:val="007C6E9F"/>
    <w:rsid w:val="007C6F3A"/>
    <w:rsid w:val="007C7079"/>
    <w:rsid w:val="007C70B4"/>
    <w:rsid w:val="007C7532"/>
    <w:rsid w:val="007C755C"/>
    <w:rsid w:val="007C75EB"/>
    <w:rsid w:val="007C7906"/>
    <w:rsid w:val="007C7B5D"/>
    <w:rsid w:val="007C7C0A"/>
    <w:rsid w:val="007C7DBD"/>
    <w:rsid w:val="007C7E29"/>
    <w:rsid w:val="007C7E5E"/>
    <w:rsid w:val="007C7E73"/>
    <w:rsid w:val="007D009C"/>
    <w:rsid w:val="007D0170"/>
    <w:rsid w:val="007D032A"/>
    <w:rsid w:val="007D03C9"/>
    <w:rsid w:val="007D03F4"/>
    <w:rsid w:val="007D07CA"/>
    <w:rsid w:val="007D0861"/>
    <w:rsid w:val="007D09CF"/>
    <w:rsid w:val="007D0BFB"/>
    <w:rsid w:val="007D0C9D"/>
    <w:rsid w:val="007D0DFE"/>
    <w:rsid w:val="007D0E5A"/>
    <w:rsid w:val="007D0FEE"/>
    <w:rsid w:val="007D102C"/>
    <w:rsid w:val="007D1058"/>
    <w:rsid w:val="007D1163"/>
    <w:rsid w:val="007D1191"/>
    <w:rsid w:val="007D187D"/>
    <w:rsid w:val="007D18C3"/>
    <w:rsid w:val="007D18C8"/>
    <w:rsid w:val="007D1BFC"/>
    <w:rsid w:val="007D1C0D"/>
    <w:rsid w:val="007D1CE5"/>
    <w:rsid w:val="007D220B"/>
    <w:rsid w:val="007D2230"/>
    <w:rsid w:val="007D22FF"/>
    <w:rsid w:val="007D251F"/>
    <w:rsid w:val="007D2553"/>
    <w:rsid w:val="007D2565"/>
    <w:rsid w:val="007D27DF"/>
    <w:rsid w:val="007D282C"/>
    <w:rsid w:val="007D2A4A"/>
    <w:rsid w:val="007D2ADE"/>
    <w:rsid w:val="007D2DC3"/>
    <w:rsid w:val="007D2E95"/>
    <w:rsid w:val="007D2EFE"/>
    <w:rsid w:val="007D2F0A"/>
    <w:rsid w:val="007D2F12"/>
    <w:rsid w:val="007D2F45"/>
    <w:rsid w:val="007D2FB0"/>
    <w:rsid w:val="007D2FEB"/>
    <w:rsid w:val="007D35B3"/>
    <w:rsid w:val="007D36FB"/>
    <w:rsid w:val="007D37A7"/>
    <w:rsid w:val="007D38BE"/>
    <w:rsid w:val="007D3917"/>
    <w:rsid w:val="007D3945"/>
    <w:rsid w:val="007D3A0C"/>
    <w:rsid w:val="007D3B02"/>
    <w:rsid w:val="007D3C11"/>
    <w:rsid w:val="007D3D4C"/>
    <w:rsid w:val="007D3D94"/>
    <w:rsid w:val="007D4211"/>
    <w:rsid w:val="007D4305"/>
    <w:rsid w:val="007D4501"/>
    <w:rsid w:val="007D4518"/>
    <w:rsid w:val="007D4B4B"/>
    <w:rsid w:val="007D4DCD"/>
    <w:rsid w:val="007D4E9C"/>
    <w:rsid w:val="007D4F13"/>
    <w:rsid w:val="007D517A"/>
    <w:rsid w:val="007D555C"/>
    <w:rsid w:val="007D5616"/>
    <w:rsid w:val="007D5656"/>
    <w:rsid w:val="007D5763"/>
    <w:rsid w:val="007D5852"/>
    <w:rsid w:val="007D586F"/>
    <w:rsid w:val="007D5931"/>
    <w:rsid w:val="007D5B09"/>
    <w:rsid w:val="007D5B3F"/>
    <w:rsid w:val="007D5CB3"/>
    <w:rsid w:val="007D60C8"/>
    <w:rsid w:val="007D6126"/>
    <w:rsid w:val="007D62DE"/>
    <w:rsid w:val="007D6423"/>
    <w:rsid w:val="007D6568"/>
    <w:rsid w:val="007D65A8"/>
    <w:rsid w:val="007D678D"/>
    <w:rsid w:val="007D709D"/>
    <w:rsid w:val="007D713C"/>
    <w:rsid w:val="007D7470"/>
    <w:rsid w:val="007D76B4"/>
    <w:rsid w:val="007D7908"/>
    <w:rsid w:val="007D7A9D"/>
    <w:rsid w:val="007D7AFF"/>
    <w:rsid w:val="007D7B8C"/>
    <w:rsid w:val="007D7CAF"/>
    <w:rsid w:val="007D7D30"/>
    <w:rsid w:val="007D7D33"/>
    <w:rsid w:val="007D7FD4"/>
    <w:rsid w:val="007E00F5"/>
    <w:rsid w:val="007E00FA"/>
    <w:rsid w:val="007E03B0"/>
    <w:rsid w:val="007E04AA"/>
    <w:rsid w:val="007E065C"/>
    <w:rsid w:val="007E0753"/>
    <w:rsid w:val="007E08AA"/>
    <w:rsid w:val="007E0AC4"/>
    <w:rsid w:val="007E0B13"/>
    <w:rsid w:val="007E0D8B"/>
    <w:rsid w:val="007E0DDC"/>
    <w:rsid w:val="007E0E8B"/>
    <w:rsid w:val="007E1333"/>
    <w:rsid w:val="007E14CE"/>
    <w:rsid w:val="007E153D"/>
    <w:rsid w:val="007E16BD"/>
    <w:rsid w:val="007E17E3"/>
    <w:rsid w:val="007E1AE7"/>
    <w:rsid w:val="007E1B50"/>
    <w:rsid w:val="007E1BC6"/>
    <w:rsid w:val="007E1C96"/>
    <w:rsid w:val="007E2017"/>
    <w:rsid w:val="007E218E"/>
    <w:rsid w:val="007E2293"/>
    <w:rsid w:val="007E22FD"/>
    <w:rsid w:val="007E23C9"/>
    <w:rsid w:val="007E26C4"/>
    <w:rsid w:val="007E278B"/>
    <w:rsid w:val="007E29D4"/>
    <w:rsid w:val="007E29FF"/>
    <w:rsid w:val="007E2C4B"/>
    <w:rsid w:val="007E2E90"/>
    <w:rsid w:val="007E2EDB"/>
    <w:rsid w:val="007E2F25"/>
    <w:rsid w:val="007E2FCC"/>
    <w:rsid w:val="007E2FEE"/>
    <w:rsid w:val="007E3289"/>
    <w:rsid w:val="007E3361"/>
    <w:rsid w:val="007E3422"/>
    <w:rsid w:val="007E36CC"/>
    <w:rsid w:val="007E38A1"/>
    <w:rsid w:val="007E38E1"/>
    <w:rsid w:val="007E38EC"/>
    <w:rsid w:val="007E3A76"/>
    <w:rsid w:val="007E3AC7"/>
    <w:rsid w:val="007E3B42"/>
    <w:rsid w:val="007E3B4F"/>
    <w:rsid w:val="007E3B6A"/>
    <w:rsid w:val="007E3CC3"/>
    <w:rsid w:val="007E3D64"/>
    <w:rsid w:val="007E3EFE"/>
    <w:rsid w:val="007E3F54"/>
    <w:rsid w:val="007E4170"/>
    <w:rsid w:val="007E4339"/>
    <w:rsid w:val="007E44B0"/>
    <w:rsid w:val="007E4542"/>
    <w:rsid w:val="007E4573"/>
    <w:rsid w:val="007E47B7"/>
    <w:rsid w:val="007E4855"/>
    <w:rsid w:val="007E485E"/>
    <w:rsid w:val="007E4A60"/>
    <w:rsid w:val="007E4BF6"/>
    <w:rsid w:val="007E4C4E"/>
    <w:rsid w:val="007E4C82"/>
    <w:rsid w:val="007E4C8F"/>
    <w:rsid w:val="007E4CD0"/>
    <w:rsid w:val="007E4E53"/>
    <w:rsid w:val="007E4F37"/>
    <w:rsid w:val="007E4FF7"/>
    <w:rsid w:val="007E500D"/>
    <w:rsid w:val="007E51DB"/>
    <w:rsid w:val="007E52EE"/>
    <w:rsid w:val="007E5360"/>
    <w:rsid w:val="007E53F1"/>
    <w:rsid w:val="007E5486"/>
    <w:rsid w:val="007E54FD"/>
    <w:rsid w:val="007E554B"/>
    <w:rsid w:val="007E55FD"/>
    <w:rsid w:val="007E57F5"/>
    <w:rsid w:val="007E582F"/>
    <w:rsid w:val="007E58BE"/>
    <w:rsid w:val="007E5985"/>
    <w:rsid w:val="007E5C05"/>
    <w:rsid w:val="007E5D81"/>
    <w:rsid w:val="007E5ED6"/>
    <w:rsid w:val="007E612F"/>
    <w:rsid w:val="007E61AF"/>
    <w:rsid w:val="007E61F4"/>
    <w:rsid w:val="007E6343"/>
    <w:rsid w:val="007E637F"/>
    <w:rsid w:val="007E6403"/>
    <w:rsid w:val="007E641C"/>
    <w:rsid w:val="007E6426"/>
    <w:rsid w:val="007E66E1"/>
    <w:rsid w:val="007E6B11"/>
    <w:rsid w:val="007E6CDA"/>
    <w:rsid w:val="007E6D97"/>
    <w:rsid w:val="007E6EE7"/>
    <w:rsid w:val="007E702C"/>
    <w:rsid w:val="007E7091"/>
    <w:rsid w:val="007E70C4"/>
    <w:rsid w:val="007E7192"/>
    <w:rsid w:val="007E71DE"/>
    <w:rsid w:val="007E72EC"/>
    <w:rsid w:val="007E7450"/>
    <w:rsid w:val="007E75C3"/>
    <w:rsid w:val="007E7769"/>
    <w:rsid w:val="007E77A3"/>
    <w:rsid w:val="007E77BF"/>
    <w:rsid w:val="007E77DB"/>
    <w:rsid w:val="007E78B3"/>
    <w:rsid w:val="007E7912"/>
    <w:rsid w:val="007E7A38"/>
    <w:rsid w:val="007E7ABE"/>
    <w:rsid w:val="007E7BCF"/>
    <w:rsid w:val="007E7CC3"/>
    <w:rsid w:val="007E7FC7"/>
    <w:rsid w:val="007F0106"/>
    <w:rsid w:val="007F0165"/>
    <w:rsid w:val="007F01D0"/>
    <w:rsid w:val="007F02CC"/>
    <w:rsid w:val="007F03B2"/>
    <w:rsid w:val="007F054A"/>
    <w:rsid w:val="007F0551"/>
    <w:rsid w:val="007F06E5"/>
    <w:rsid w:val="007F0725"/>
    <w:rsid w:val="007F07B6"/>
    <w:rsid w:val="007F07BC"/>
    <w:rsid w:val="007F07D3"/>
    <w:rsid w:val="007F0A42"/>
    <w:rsid w:val="007F0AEB"/>
    <w:rsid w:val="007F0B22"/>
    <w:rsid w:val="007F0BAD"/>
    <w:rsid w:val="007F0C91"/>
    <w:rsid w:val="007F0DAC"/>
    <w:rsid w:val="007F0DD2"/>
    <w:rsid w:val="007F0E9F"/>
    <w:rsid w:val="007F0F1F"/>
    <w:rsid w:val="007F0F33"/>
    <w:rsid w:val="007F111E"/>
    <w:rsid w:val="007F1193"/>
    <w:rsid w:val="007F1197"/>
    <w:rsid w:val="007F139B"/>
    <w:rsid w:val="007F153B"/>
    <w:rsid w:val="007F157B"/>
    <w:rsid w:val="007F15BA"/>
    <w:rsid w:val="007F18FE"/>
    <w:rsid w:val="007F1956"/>
    <w:rsid w:val="007F1A4C"/>
    <w:rsid w:val="007F1B1C"/>
    <w:rsid w:val="007F1DC0"/>
    <w:rsid w:val="007F1E48"/>
    <w:rsid w:val="007F2033"/>
    <w:rsid w:val="007F20B6"/>
    <w:rsid w:val="007F2136"/>
    <w:rsid w:val="007F2334"/>
    <w:rsid w:val="007F2542"/>
    <w:rsid w:val="007F269F"/>
    <w:rsid w:val="007F2732"/>
    <w:rsid w:val="007F2833"/>
    <w:rsid w:val="007F291D"/>
    <w:rsid w:val="007F29A9"/>
    <w:rsid w:val="007F2A7F"/>
    <w:rsid w:val="007F2B01"/>
    <w:rsid w:val="007F2B1D"/>
    <w:rsid w:val="007F2BFE"/>
    <w:rsid w:val="007F2C27"/>
    <w:rsid w:val="007F2D65"/>
    <w:rsid w:val="007F2D8F"/>
    <w:rsid w:val="007F2F06"/>
    <w:rsid w:val="007F3030"/>
    <w:rsid w:val="007F30EB"/>
    <w:rsid w:val="007F30EF"/>
    <w:rsid w:val="007F31DF"/>
    <w:rsid w:val="007F31FF"/>
    <w:rsid w:val="007F3351"/>
    <w:rsid w:val="007F3456"/>
    <w:rsid w:val="007F3585"/>
    <w:rsid w:val="007F35C5"/>
    <w:rsid w:val="007F36EC"/>
    <w:rsid w:val="007F3857"/>
    <w:rsid w:val="007F3888"/>
    <w:rsid w:val="007F3D28"/>
    <w:rsid w:val="007F400D"/>
    <w:rsid w:val="007F4160"/>
    <w:rsid w:val="007F41B1"/>
    <w:rsid w:val="007F41BA"/>
    <w:rsid w:val="007F4343"/>
    <w:rsid w:val="007F4433"/>
    <w:rsid w:val="007F456C"/>
    <w:rsid w:val="007F469E"/>
    <w:rsid w:val="007F48C0"/>
    <w:rsid w:val="007F4A74"/>
    <w:rsid w:val="007F4C15"/>
    <w:rsid w:val="007F4D8E"/>
    <w:rsid w:val="007F4ECF"/>
    <w:rsid w:val="007F4EDA"/>
    <w:rsid w:val="007F4F24"/>
    <w:rsid w:val="007F5093"/>
    <w:rsid w:val="007F50ED"/>
    <w:rsid w:val="007F510F"/>
    <w:rsid w:val="007F5309"/>
    <w:rsid w:val="007F539A"/>
    <w:rsid w:val="007F5445"/>
    <w:rsid w:val="007F5460"/>
    <w:rsid w:val="007F5843"/>
    <w:rsid w:val="007F5AAC"/>
    <w:rsid w:val="007F5CDB"/>
    <w:rsid w:val="007F5D44"/>
    <w:rsid w:val="007F5DF6"/>
    <w:rsid w:val="007F5EA2"/>
    <w:rsid w:val="007F5EA7"/>
    <w:rsid w:val="007F5F18"/>
    <w:rsid w:val="007F5FB7"/>
    <w:rsid w:val="007F60CD"/>
    <w:rsid w:val="007F6183"/>
    <w:rsid w:val="007F6277"/>
    <w:rsid w:val="007F62E0"/>
    <w:rsid w:val="007F6500"/>
    <w:rsid w:val="007F6598"/>
    <w:rsid w:val="007F66F6"/>
    <w:rsid w:val="007F682C"/>
    <w:rsid w:val="007F68CB"/>
    <w:rsid w:val="007F6B7A"/>
    <w:rsid w:val="007F6CA1"/>
    <w:rsid w:val="007F6E33"/>
    <w:rsid w:val="007F6EFE"/>
    <w:rsid w:val="007F6F2D"/>
    <w:rsid w:val="007F7377"/>
    <w:rsid w:val="007F7533"/>
    <w:rsid w:val="007F756E"/>
    <w:rsid w:val="007F7A1C"/>
    <w:rsid w:val="007F7B17"/>
    <w:rsid w:val="007F7C98"/>
    <w:rsid w:val="007F7D92"/>
    <w:rsid w:val="007F7DE1"/>
    <w:rsid w:val="007F7FFA"/>
    <w:rsid w:val="00800036"/>
    <w:rsid w:val="00800067"/>
    <w:rsid w:val="008000AC"/>
    <w:rsid w:val="008001F3"/>
    <w:rsid w:val="00800306"/>
    <w:rsid w:val="0080055E"/>
    <w:rsid w:val="008005E2"/>
    <w:rsid w:val="00800670"/>
    <w:rsid w:val="0080069D"/>
    <w:rsid w:val="00800810"/>
    <w:rsid w:val="008009B8"/>
    <w:rsid w:val="00800AEE"/>
    <w:rsid w:val="00800D68"/>
    <w:rsid w:val="00800EA3"/>
    <w:rsid w:val="00800FC5"/>
    <w:rsid w:val="0080113C"/>
    <w:rsid w:val="00801178"/>
    <w:rsid w:val="00801288"/>
    <w:rsid w:val="00801380"/>
    <w:rsid w:val="008013A5"/>
    <w:rsid w:val="008015F5"/>
    <w:rsid w:val="00801998"/>
    <w:rsid w:val="008019C4"/>
    <w:rsid w:val="00801A1A"/>
    <w:rsid w:val="00801ABC"/>
    <w:rsid w:val="00801B07"/>
    <w:rsid w:val="00801D4E"/>
    <w:rsid w:val="00801D99"/>
    <w:rsid w:val="00801DC0"/>
    <w:rsid w:val="00801DDB"/>
    <w:rsid w:val="00801EDE"/>
    <w:rsid w:val="00801F07"/>
    <w:rsid w:val="00802178"/>
    <w:rsid w:val="00802311"/>
    <w:rsid w:val="008024EC"/>
    <w:rsid w:val="008025D8"/>
    <w:rsid w:val="00802600"/>
    <w:rsid w:val="0080268D"/>
    <w:rsid w:val="008026AD"/>
    <w:rsid w:val="00802710"/>
    <w:rsid w:val="0080275D"/>
    <w:rsid w:val="0080290E"/>
    <w:rsid w:val="00802A2E"/>
    <w:rsid w:val="00802DBC"/>
    <w:rsid w:val="00802E96"/>
    <w:rsid w:val="00803028"/>
    <w:rsid w:val="00803086"/>
    <w:rsid w:val="008036F9"/>
    <w:rsid w:val="00803900"/>
    <w:rsid w:val="00803A1C"/>
    <w:rsid w:val="008040DE"/>
    <w:rsid w:val="0080414E"/>
    <w:rsid w:val="008042AE"/>
    <w:rsid w:val="00804475"/>
    <w:rsid w:val="00804611"/>
    <w:rsid w:val="00804641"/>
    <w:rsid w:val="00804883"/>
    <w:rsid w:val="00804918"/>
    <w:rsid w:val="0080493E"/>
    <w:rsid w:val="00804C8C"/>
    <w:rsid w:val="00804D28"/>
    <w:rsid w:val="00804E8C"/>
    <w:rsid w:val="00804E8D"/>
    <w:rsid w:val="00804EFD"/>
    <w:rsid w:val="008052BD"/>
    <w:rsid w:val="008055B0"/>
    <w:rsid w:val="008055BE"/>
    <w:rsid w:val="0080562E"/>
    <w:rsid w:val="0080564A"/>
    <w:rsid w:val="008056C9"/>
    <w:rsid w:val="0080576F"/>
    <w:rsid w:val="0080586D"/>
    <w:rsid w:val="00805933"/>
    <w:rsid w:val="00805B3A"/>
    <w:rsid w:val="00805BF3"/>
    <w:rsid w:val="00805DAA"/>
    <w:rsid w:val="00805F37"/>
    <w:rsid w:val="00805FBE"/>
    <w:rsid w:val="008060ED"/>
    <w:rsid w:val="00806191"/>
    <w:rsid w:val="0080624A"/>
    <w:rsid w:val="008062B4"/>
    <w:rsid w:val="008063E3"/>
    <w:rsid w:val="008063FB"/>
    <w:rsid w:val="0080653C"/>
    <w:rsid w:val="008065E4"/>
    <w:rsid w:val="008066EC"/>
    <w:rsid w:val="0080677A"/>
    <w:rsid w:val="008067E1"/>
    <w:rsid w:val="008069F5"/>
    <w:rsid w:val="00806AB4"/>
    <w:rsid w:val="00806BBD"/>
    <w:rsid w:val="00806C38"/>
    <w:rsid w:val="00806C4C"/>
    <w:rsid w:val="00806F37"/>
    <w:rsid w:val="0080735A"/>
    <w:rsid w:val="00807481"/>
    <w:rsid w:val="008074C8"/>
    <w:rsid w:val="00807583"/>
    <w:rsid w:val="008079EC"/>
    <w:rsid w:val="00807F7A"/>
    <w:rsid w:val="00810154"/>
    <w:rsid w:val="0081017C"/>
    <w:rsid w:val="008101F2"/>
    <w:rsid w:val="0081036D"/>
    <w:rsid w:val="00810622"/>
    <w:rsid w:val="0081071C"/>
    <w:rsid w:val="008107A1"/>
    <w:rsid w:val="00810A54"/>
    <w:rsid w:val="00810C49"/>
    <w:rsid w:val="00810F16"/>
    <w:rsid w:val="00810F8C"/>
    <w:rsid w:val="00811156"/>
    <w:rsid w:val="008113AF"/>
    <w:rsid w:val="00811546"/>
    <w:rsid w:val="00811619"/>
    <w:rsid w:val="00811624"/>
    <w:rsid w:val="00811627"/>
    <w:rsid w:val="00811800"/>
    <w:rsid w:val="00811816"/>
    <w:rsid w:val="0081199E"/>
    <w:rsid w:val="00811D94"/>
    <w:rsid w:val="00811F70"/>
    <w:rsid w:val="0081224E"/>
    <w:rsid w:val="00812493"/>
    <w:rsid w:val="00812940"/>
    <w:rsid w:val="00812B7C"/>
    <w:rsid w:val="0081321A"/>
    <w:rsid w:val="00813355"/>
    <w:rsid w:val="00813529"/>
    <w:rsid w:val="00813661"/>
    <w:rsid w:val="0081366F"/>
    <w:rsid w:val="008136B9"/>
    <w:rsid w:val="0081380C"/>
    <w:rsid w:val="0081383D"/>
    <w:rsid w:val="00813A1B"/>
    <w:rsid w:val="00813AB7"/>
    <w:rsid w:val="00813B69"/>
    <w:rsid w:val="00813D40"/>
    <w:rsid w:val="00813EFE"/>
    <w:rsid w:val="0081402B"/>
    <w:rsid w:val="0081416E"/>
    <w:rsid w:val="008141D5"/>
    <w:rsid w:val="00814216"/>
    <w:rsid w:val="00814311"/>
    <w:rsid w:val="00814318"/>
    <w:rsid w:val="00814465"/>
    <w:rsid w:val="0081468E"/>
    <w:rsid w:val="008146BD"/>
    <w:rsid w:val="00814923"/>
    <w:rsid w:val="0081493A"/>
    <w:rsid w:val="00814B02"/>
    <w:rsid w:val="00814B4F"/>
    <w:rsid w:val="00814D4E"/>
    <w:rsid w:val="00814EB9"/>
    <w:rsid w:val="00814FC9"/>
    <w:rsid w:val="00814FF5"/>
    <w:rsid w:val="00815036"/>
    <w:rsid w:val="008151B9"/>
    <w:rsid w:val="00815263"/>
    <w:rsid w:val="008152EE"/>
    <w:rsid w:val="00815318"/>
    <w:rsid w:val="00815466"/>
    <w:rsid w:val="00815BBC"/>
    <w:rsid w:val="00815C79"/>
    <w:rsid w:val="00816055"/>
    <w:rsid w:val="00816061"/>
    <w:rsid w:val="00816163"/>
    <w:rsid w:val="008161F8"/>
    <w:rsid w:val="0081628B"/>
    <w:rsid w:val="0081663E"/>
    <w:rsid w:val="0081698A"/>
    <w:rsid w:val="00816AB1"/>
    <w:rsid w:val="00816AC7"/>
    <w:rsid w:val="00816BE8"/>
    <w:rsid w:val="00816C67"/>
    <w:rsid w:val="00817156"/>
    <w:rsid w:val="008171BF"/>
    <w:rsid w:val="0081733D"/>
    <w:rsid w:val="008173E1"/>
    <w:rsid w:val="008173FF"/>
    <w:rsid w:val="0081742C"/>
    <w:rsid w:val="008174DA"/>
    <w:rsid w:val="0081753F"/>
    <w:rsid w:val="008175D7"/>
    <w:rsid w:val="00817840"/>
    <w:rsid w:val="008178DD"/>
    <w:rsid w:val="00817937"/>
    <w:rsid w:val="00817945"/>
    <w:rsid w:val="00817B99"/>
    <w:rsid w:val="00817C33"/>
    <w:rsid w:val="00817EFD"/>
    <w:rsid w:val="00817F0E"/>
    <w:rsid w:val="00817FE7"/>
    <w:rsid w:val="0082024E"/>
    <w:rsid w:val="00820479"/>
    <w:rsid w:val="008205B0"/>
    <w:rsid w:val="008205F3"/>
    <w:rsid w:val="008207DF"/>
    <w:rsid w:val="008208F6"/>
    <w:rsid w:val="00820A6B"/>
    <w:rsid w:val="00820C84"/>
    <w:rsid w:val="00820CB4"/>
    <w:rsid w:val="00820DF6"/>
    <w:rsid w:val="00820F52"/>
    <w:rsid w:val="00820FF7"/>
    <w:rsid w:val="00821042"/>
    <w:rsid w:val="00821176"/>
    <w:rsid w:val="008212E3"/>
    <w:rsid w:val="008216DE"/>
    <w:rsid w:val="00821771"/>
    <w:rsid w:val="008217A8"/>
    <w:rsid w:val="008218BD"/>
    <w:rsid w:val="00821980"/>
    <w:rsid w:val="00821A88"/>
    <w:rsid w:val="00821B3B"/>
    <w:rsid w:val="00821B7F"/>
    <w:rsid w:val="00821BEF"/>
    <w:rsid w:val="00821DEC"/>
    <w:rsid w:val="008221CA"/>
    <w:rsid w:val="00822427"/>
    <w:rsid w:val="008225E5"/>
    <w:rsid w:val="0082268A"/>
    <w:rsid w:val="008226A1"/>
    <w:rsid w:val="008226D2"/>
    <w:rsid w:val="00822748"/>
    <w:rsid w:val="00822779"/>
    <w:rsid w:val="008227A3"/>
    <w:rsid w:val="0082290A"/>
    <w:rsid w:val="00822E21"/>
    <w:rsid w:val="00822FB3"/>
    <w:rsid w:val="00823163"/>
    <w:rsid w:val="008233C4"/>
    <w:rsid w:val="008234E4"/>
    <w:rsid w:val="008237AC"/>
    <w:rsid w:val="00823827"/>
    <w:rsid w:val="00823989"/>
    <w:rsid w:val="00823C6A"/>
    <w:rsid w:val="00823CA8"/>
    <w:rsid w:val="00823CE3"/>
    <w:rsid w:val="00823CF3"/>
    <w:rsid w:val="00823EFE"/>
    <w:rsid w:val="0082408F"/>
    <w:rsid w:val="0082425E"/>
    <w:rsid w:val="008245D2"/>
    <w:rsid w:val="00824611"/>
    <w:rsid w:val="00824618"/>
    <w:rsid w:val="00824867"/>
    <w:rsid w:val="00824A0B"/>
    <w:rsid w:val="00824AF6"/>
    <w:rsid w:val="00824CF0"/>
    <w:rsid w:val="00824E52"/>
    <w:rsid w:val="00824FB5"/>
    <w:rsid w:val="0082502C"/>
    <w:rsid w:val="008250D5"/>
    <w:rsid w:val="008251AB"/>
    <w:rsid w:val="008251D4"/>
    <w:rsid w:val="0082543B"/>
    <w:rsid w:val="00825452"/>
    <w:rsid w:val="00825459"/>
    <w:rsid w:val="00825731"/>
    <w:rsid w:val="00825E17"/>
    <w:rsid w:val="00825F0B"/>
    <w:rsid w:val="008260B0"/>
    <w:rsid w:val="008260B4"/>
    <w:rsid w:val="00826124"/>
    <w:rsid w:val="008261A3"/>
    <w:rsid w:val="00826205"/>
    <w:rsid w:val="008264AF"/>
    <w:rsid w:val="008265EB"/>
    <w:rsid w:val="0082663D"/>
    <w:rsid w:val="00826672"/>
    <w:rsid w:val="008267C8"/>
    <w:rsid w:val="00826815"/>
    <w:rsid w:val="0082689C"/>
    <w:rsid w:val="00826AFD"/>
    <w:rsid w:val="00826BEA"/>
    <w:rsid w:val="00826C3A"/>
    <w:rsid w:val="00826D09"/>
    <w:rsid w:val="00826DB8"/>
    <w:rsid w:val="0082704A"/>
    <w:rsid w:val="0082714F"/>
    <w:rsid w:val="0082763C"/>
    <w:rsid w:val="008278F4"/>
    <w:rsid w:val="0082793E"/>
    <w:rsid w:val="00827B2B"/>
    <w:rsid w:val="0083009D"/>
    <w:rsid w:val="00830164"/>
    <w:rsid w:val="00830214"/>
    <w:rsid w:val="008302A7"/>
    <w:rsid w:val="008302F1"/>
    <w:rsid w:val="0083033D"/>
    <w:rsid w:val="00830414"/>
    <w:rsid w:val="008304B8"/>
    <w:rsid w:val="00830554"/>
    <w:rsid w:val="00830690"/>
    <w:rsid w:val="0083072A"/>
    <w:rsid w:val="008308FA"/>
    <w:rsid w:val="00830972"/>
    <w:rsid w:val="00830B89"/>
    <w:rsid w:val="008310CE"/>
    <w:rsid w:val="0083111E"/>
    <w:rsid w:val="00831192"/>
    <w:rsid w:val="008311BC"/>
    <w:rsid w:val="00831215"/>
    <w:rsid w:val="0083125C"/>
    <w:rsid w:val="008312F0"/>
    <w:rsid w:val="008313EE"/>
    <w:rsid w:val="0083154D"/>
    <w:rsid w:val="0083170F"/>
    <w:rsid w:val="00831817"/>
    <w:rsid w:val="00831B6B"/>
    <w:rsid w:val="00831F78"/>
    <w:rsid w:val="00831FBE"/>
    <w:rsid w:val="00832001"/>
    <w:rsid w:val="00832008"/>
    <w:rsid w:val="00832071"/>
    <w:rsid w:val="008320FE"/>
    <w:rsid w:val="008321AB"/>
    <w:rsid w:val="00832230"/>
    <w:rsid w:val="00832263"/>
    <w:rsid w:val="0083227D"/>
    <w:rsid w:val="00832320"/>
    <w:rsid w:val="00832378"/>
    <w:rsid w:val="00832476"/>
    <w:rsid w:val="008324F7"/>
    <w:rsid w:val="00832624"/>
    <w:rsid w:val="00832765"/>
    <w:rsid w:val="008328A4"/>
    <w:rsid w:val="00832996"/>
    <w:rsid w:val="00832A4A"/>
    <w:rsid w:val="00832A4B"/>
    <w:rsid w:val="00832B2E"/>
    <w:rsid w:val="00832C9C"/>
    <w:rsid w:val="00832EBC"/>
    <w:rsid w:val="00832F3A"/>
    <w:rsid w:val="00832F62"/>
    <w:rsid w:val="00832F65"/>
    <w:rsid w:val="00832FB6"/>
    <w:rsid w:val="008331FA"/>
    <w:rsid w:val="00833213"/>
    <w:rsid w:val="008333BA"/>
    <w:rsid w:val="00833402"/>
    <w:rsid w:val="00833568"/>
    <w:rsid w:val="00833570"/>
    <w:rsid w:val="00833672"/>
    <w:rsid w:val="00833750"/>
    <w:rsid w:val="0083385A"/>
    <w:rsid w:val="00833A0A"/>
    <w:rsid w:val="00833A1A"/>
    <w:rsid w:val="00833A3C"/>
    <w:rsid w:val="00833C41"/>
    <w:rsid w:val="00833E11"/>
    <w:rsid w:val="00833E32"/>
    <w:rsid w:val="00833F85"/>
    <w:rsid w:val="00833FAE"/>
    <w:rsid w:val="00834051"/>
    <w:rsid w:val="008340A0"/>
    <w:rsid w:val="008340AF"/>
    <w:rsid w:val="008341C6"/>
    <w:rsid w:val="008341D4"/>
    <w:rsid w:val="00834269"/>
    <w:rsid w:val="0083428D"/>
    <w:rsid w:val="008346AF"/>
    <w:rsid w:val="00834726"/>
    <w:rsid w:val="00834761"/>
    <w:rsid w:val="0083489F"/>
    <w:rsid w:val="0083497A"/>
    <w:rsid w:val="0083498B"/>
    <w:rsid w:val="00834B87"/>
    <w:rsid w:val="00834C7F"/>
    <w:rsid w:val="00834E31"/>
    <w:rsid w:val="0083506E"/>
    <w:rsid w:val="00835382"/>
    <w:rsid w:val="00835437"/>
    <w:rsid w:val="00835537"/>
    <w:rsid w:val="00835712"/>
    <w:rsid w:val="00835735"/>
    <w:rsid w:val="00835862"/>
    <w:rsid w:val="0083595D"/>
    <w:rsid w:val="00835AD0"/>
    <w:rsid w:val="00835C35"/>
    <w:rsid w:val="00835E00"/>
    <w:rsid w:val="00835FF7"/>
    <w:rsid w:val="0083626D"/>
    <w:rsid w:val="0083630C"/>
    <w:rsid w:val="0083637C"/>
    <w:rsid w:val="00836758"/>
    <w:rsid w:val="00836949"/>
    <w:rsid w:val="00836978"/>
    <w:rsid w:val="00836A89"/>
    <w:rsid w:val="00836A98"/>
    <w:rsid w:val="00836BA1"/>
    <w:rsid w:val="00836CE2"/>
    <w:rsid w:val="00836D97"/>
    <w:rsid w:val="00836DC8"/>
    <w:rsid w:val="00836F44"/>
    <w:rsid w:val="00837061"/>
    <w:rsid w:val="008370A2"/>
    <w:rsid w:val="008370A9"/>
    <w:rsid w:val="008371B2"/>
    <w:rsid w:val="0083751F"/>
    <w:rsid w:val="008376D8"/>
    <w:rsid w:val="00837845"/>
    <w:rsid w:val="008379A4"/>
    <w:rsid w:val="00837A44"/>
    <w:rsid w:val="00837B3D"/>
    <w:rsid w:val="00837BCF"/>
    <w:rsid w:val="00837BE8"/>
    <w:rsid w:val="00837BE9"/>
    <w:rsid w:val="00837C9C"/>
    <w:rsid w:val="00837DE5"/>
    <w:rsid w:val="00837E4E"/>
    <w:rsid w:val="00837FFE"/>
    <w:rsid w:val="00840131"/>
    <w:rsid w:val="00840213"/>
    <w:rsid w:val="0084023B"/>
    <w:rsid w:val="00840270"/>
    <w:rsid w:val="00840304"/>
    <w:rsid w:val="00840324"/>
    <w:rsid w:val="00840405"/>
    <w:rsid w:val="008404C9"/>
    <w:rsid w:val="0084058B"/>
    <w:rsid w:val="00840826"/>
    <w:rsid w:val="008408D9"/>
    <w:rsid w:val="0084099A"/>
    <w:rsid w:val="00840C4B"/>
    <w:rsid w:val="00840C75"/>
    <w:rsid w:val="00840C8F"/>
    <w:rsid w:val="00840D58"/>
    <w:rsid w:val="00840D8C"/>
    <w:rsid w:val="00840E50"/>
    <w:rsid w:val="00841111"/>
    <w:rsid w:val="008411B8"/>
    <w:rsid w:val="008412D7"/>
    <w:rsid w:val="008414D0"/>
    <w:rsid w:val="008415DE"/>
    <w:rsid w:val="008416F7"/>
    <w:rsid w:val="008417B0"/>
    <w:rsid w:val="008417D9"/>
    <w:rsid w:val="00841858"/>
    <w:rsid w:val="00841997"/>
    <w:rsid w:val="00841A67"/>
    <w:rsid w:val="00841CF6"/>
    <w:rsid w:val="00841E06"/>
    <w:rsid w:val="00841E81"/>
    <w:rsid w:val="00842064"/>
    <w:rsid w:val="00842235"/>
    <w:rsid w:val="00842376"/>
    <w:rsid w:val="008423F9"/>
    <w:rsid w:val="008424DA"/>
    <w:rsid w:val="0084263A"/>
    <w:rsid w:val="0084266E"/>
    <w:rsid w:val="0084281E"/>
    <w:rsid w:val="0084284E"/>
    <w:rsid w:val="00842981"/>
    <w:rsid w:val="008429C2"/>
    <w:rsid w:val="00842A23"/>
    <w:rsid w:val="00842BF7"/>
    <w:rsid w:val="00842C61"/>
    <w:rsid w:val="00842E87"/>
    <w:rsid w:val="00842EFD"/>
    <w:rsid w:val="008432E6"/>
    <w:rsid w:val="008433B4"/>
    <w:rsid w:val="0084342F"/>
    <w:rsid w:val="00843785"/>
    <w:rsid w:val="008438F6"/>
    <w:rsid w:val="0084391B"/>
    <w:rsid w:val="008439D1"/>
    <w:rsid w:val="008439EE"/>
    <w:rsid w:val="00843B01"/>
    <w:rsid w:val="00843CC1"/>
    <w:rsid w:val="00843D8D"/>
    <w:rsid w:val="00843E5A"/>
    <w:rsid w:val="00843F7D"/>
    <w:rsid w:val="0084415B"/>
    <w:rsid w:val="00844307"/>
    <w:rsid w:val="00844572"/>
    <w:rsid w:val="0084463E"/>
    <w:rsid w:val="00844B88"/>
    <w:rsid w:val="00844CCA"/>
    <w:rsid w:val="00844D10"/>
    <w:rsid w:val="00844D5E"/>
    <w:rsid w:val="00844DB1"/>
    <w:rsid w:val="00844DB6"/>
    <w:rsid w:val="00845054"/>
    <w:rsid w:val="008450E0"/>
    <w:rsid w:val="00845153"/>
    <w:rsid w:val="0084528D"/>
    <w:rsid w:val="00845490"/>
    <w:rsid w:val="008454DD"/>
    <w:rsid w:val="00845511"/>
    <w:rsid w:val="00845732"/>
    <w:rsid w:val="008457CA"/>
    <w:rsid w:val="00845803"/>
    <w:rsid w:val="0084584F"/>
    <w:rsid w:val="008458A7"/>
    <w:rsid w:val="008458EC"/>
    <w:rsid w:val="00845909"/>
    <w:rsid w:val="00845A5B"/>
    <w:rsid w:val="00845A83"/>
    <w:rsid w:val="00845C47"/>
    <w:rsid w:val="00845C4B"/>
    <w:rsid w:val="00845E59"/>
    <w:rsid w:val="00845EC1"/>
    <w:rsid w:val="0084603D"/>
    <w:rsid w:val="0084605A"/>
    <w:rsid w:val="0084606B"/>
    <w:rsid w:val="00846158"/>
    <w:rsid w:val="00846450"/>
    <w:rsid w:val="0084655C"/>
    <w:rsid w:val="008465BB"/>
    <w:rsid w:val="008465D0"/>
    <w:rsid w:val="0084667F"/>
    <w:rsid w:val="008467CF"/>
    <w:rsid w:val="008468B2"/>
    <w:rsid w:val="00846A82"/>
    <w:rsid w:val="00846C7F"/>
    <w:rsid w:val="00846FB8"/>
    <w:rsid w:val="0084714A"/>
    <w:rsid w:val="008471EC"/>
    <w:rsid w:val="00847363"/>
    <w:rsid w:val="0084749D"/>
    <w:rsid w:val="008474FF"/>
    <w:rsid w:val="0084774E"/>
    <w:rsid w:val="008478AE"/>
    <w:rsid w:val="008479ED"/>
    <w:rsid w:val="00847D81"/>
    <w:rsid w:val="00847F86"/>
    <w:rsid w:val="00847F9B"/>
    <w:rsid w:val="00847FC6"/>
    <w:rsid w:val="0085009B"/>
    <w:rsid w:val="00850182"/>
    <w:rsid w:val="008501DD"/>
    <w:rsid w:val="008503A3"/>
    <w:rsid w:val="00850455"/>
    <w:rsid w:val="00850682"/>
    <w:rsid w:val="0085077F"/>
    <w:rsid w:val="008507E5"/>
    <w:rsid w:val="0085082C"/>
    <w:rsid w:val="008508D6"/>
    <w:rsid w:val="00850A4A"/>
    <w:rsid w:val="00850A97"/>
    <w:rsid w:val="00850B18"/>
    <w:rsid w:val="00850BB9"/>
    <w:rsid w:val="00850D1F"/>
    <w:rsid w:val="00850E81"/>
    <w:rsid w:val="0085116F"/>
    <w:rsid w:val="008511B2"/>
    <w:rsid w:val="008511CB"/>
    <w:rsid w:val="008512BC"/>
    <w:rsid w:val="0085140B"/>
    <w:rsid w:val="008515D6"/>
    <w:rsid w:val="00851629"/>
    <w:rsid w:val="0085181B"/>
    <w:rsid w:val="008518F1"/>
    <w:rsid w:val="00851AA0"/>
    <w:rsid w:val="00851BBB"/>
    <w:rsid w:val="00851FCD"/>
    <w:rsid w:val="0085206D"/>
    <w:rsid w:val="00852103"/>
    <w:rsid w:val="008521C4"/>
    <w:rsid w:val="0085226E"/>
    <w:rsid w:val="0085234B"/>
    <w:rsid w:val="00852650"/>
    <w:rsid w:val="00852766"/>
    <w:rsid w:val="00852828"/>
    <w:rsid w:val="008528B0"/>
    <w:rsid w:val="00852A31"/>
    <w:rsid w:val="00852A76"/>
    <w:rsid w:val="00852C53"/>
    <w:rsid w:val="00852CB4"/>
    <w:rsid w:val="00852E17"/>
    <w:rsid w:val="00852FCA"/>
    <w:rsid w:val="00853076"/>
    <w:rsid w:val="008532DB"/>
    <w:rsid w:val="008532E1"/>
    <w:rsid w:val="008532FB"/>
    <w:rsid w:val="00853343"/>
    <w:rsid w:val="0085345F"/>
    <w:rsid w:val="008534FD"/>
    <w:rsid w:val="00853554"/>
    <w:rsid w:val="00853608"/>
    <w:rsid w:val="00853637"/>
    <w:rsid w:val="008537B9"/>
    <w:rsid w:val="008537BE"/>
    <w:rsid w:val="008537CB"/>
    <w:rsid w:val="00853933"/>
    <w:rsid w:val="00853988"/>
    <w:rsid w:val="00853A70"/>
    <w:rsid w:val="00853AD1"/>
    <w:rsid w:val="00853C18"/>
    <w:rsid w:val="00853CC1"/>
    <w:rsid w:val="00853DE4"/>
    <w:rsid w:val="00853F75"/>
    <w:rsid w:val="00854134"/>
    <w:rsid w:val="00854145"/>
    <w:rsid w:val="0085425C"/>
    <w:rsid w:val="008542F5"/>
    <w:rsid w:val="0085430B"/>
    <w:rsid w:val="00854425"/>
    <w:rsid w:val="008545E4"/>
    <w:rsid w:val="0085464D"/>
    <w:rsid w:val="0085475E"/>
    <w:rsid w:val="0085476F"/>
    <w:rsid w:val="0085480B"/>
    <w:rsid w:val="00854961"/>
    <w:rsid w:val="00854972"/>
    <w:rsid w:val="00854A50"/>
    <w:rsid w:val="00854C4C"/>
    <w:rsid w:val="00854C5A"/>
    <w:rsid w:val="00854D5F"/>
    <w:rsid w:val="00854E90"/>
    <w:rsid w:val="00855110"/>
    <w:rsid w:val="008551E6"/>
    <w:rsid w:val="008552E6"/>
    <w:rsid w:val="0085533C"/>
    <w:rsid w:val="008553CB"/>
    <w:rsid w:val="0085554B"/>
    <w:rsid w:val="008555AE"/>
    <w:rsid w:val="00855791"/>
    <w:rsid w:val="00855878"/>
    <w:rsid w:val="008558D3"/>
    <w:rsid w:val="00855925"/>
    <w:rsid w:val="008559C0"/>
    <w:rsid w:val="00855D18"/>
    <w:rsid w:val="00855F80"/>
    <w:rsid w:val="00856113"/>
    <w:rsid w:val="0085615A"/>
    <w:rsid w:val="008561B1"/>
    <w:rsid w:val="008561BC"/>
    <w:rsid w:val="008561E8"/>
    <w:rsid w:val="0085622B"/>
    <w:rsid w:val="00856288"/>
    <w:rsid w:val="0085629C"/>
    <w:rsid w:val="0085680B"/>
    <w:rsid w:val="008569E6"/>
    <w:rsid w:val="00856A8D"/>
    <w:rsid w:val="00856D9E"/>
    <w:rsid w:val="00856F0B"/>
    <w:rsid w:val="00856F18"/>
    <w:rsid w:val="00856F44"/>
    <w:rsid w:val="00856F68"/>
    <w:rsid w:val="0085712E"/>
    <w:rsid w:val="0085717C"/>
    <w:rsid w:val="00857209"/>
    <w:rsid w:val="0085723D"/>
    <w:rsid w:val="008573E2"/>
    <w:rsid w:val="00857506"/>
    <w:rsid w:val="0085750B"/>
    <w:rsid w:val="008576F7"/>
    <w:rsid w:val="0085794C"/>
    <w:rsid w:val="00857BA6"/>
    <w:rsid w:val="00857C89"/>
    <w:rsid w:val="00857CF0"/>
    <w:rsid w:val="00860292"/>
    <w:rsid w:val="00860544"/>
    <w:rsid w:val="0086057D"/>
    <w:rsid w:val="008606B1"/>
    <w:rsid w:val="008607BE"/>
    <w:rsid w:val="008607F5"/>
    <w:rsid w:val="00860840"/>
    <w:rsid w:val="008608AA"/>
    <w:rsid w:val="008608F5"/>
    <w:rsid w:val="0086093A"/>
    <w:rsid w:val="00860ADC"/>
    <w:rsid w:val="00860BA9"/>
    <w:rsid w:val="00860E12"/>
    <w:rsid w:val="00860F60"/>
    <w:rsid w:val="008610D0"/>
    <w:rsid w:val="0086119E"/>
    <w:rsid w:val="008611A9"/>
    <w:rsid w:val="00861238"/>
    <w:rsid w:val="00861445"/>
    <w:rsid w:val="00861A45"/>
    <w:rsid w:val="00861F06"/>
    <w:rsid w:val="0086211A"/>
    <w:rsid w:val="0086219F"/>
    <w:rsid w:val="00862293"/>
    <w:rsid w:val="0086232A"/>
    <w:rsid w:val="00862789"/>
    <w:rsid w:val="00862C77"/>
    <w:rsid w:val="00862CE3"/>
    <w:rsid w:val="00862DB8"/>
    <w:rsid w:val="00862DD2"/>
    <w:rsid w:val="00862E12"/>
    <w:rsid w:val="00862E5A"/>
    <w:rsid w:val="008631A8"/>
    <w:rsid w:val="008635DA"/>
    <w:rsid w:val="0086372C"/>
    <w:rsid w:val="008639A7"/>
    <w:rsid w:val="008639F7"/>
    <w:rsid w:val="00863AB2"/>
    <w:rsid w:val="00863D15"/>
    <w:rsid w:val="00863EB8"/>
    <w:rsid w:val="00863ED8"/>
    <w:rsid w:val="008641A0"/>
    <w:rsid w:val="00864477"/>
    <w:rsid w:val="00864764"/>
    <w:rsid w:val="0086482E"/>
    <w:rsid w:val="0086484C"/>
    <w:rsid w:val="00864941"/>
    <w:rsid w:val="00864A53"/>
    <w:rsid w:val="00864AF8"/>
    <w:rsid w:val="00864EB0"/>
    <w:rsid w:val="00864ED7"/>
    <w:rsid w:val="00864EF8"/>
    <w:rsid w:val="00865164"/>
    <w:rsid w:val="00865404"/>
    <w:rsid w:val="0086565B"/>
    <w:rsid w:val="008656D2"/>
    <w:rsid w:val="008656EC"/>
    <w:rsid w:val="008657E0"/>
    <w:rsid w:val="00865A93"/>
    <w:rsid w:val="00865C5C"/>
    <w:rsid w:val="00865E01"/>
    <w:rsid w:val="00865E99"/>
    <w:rsid w:val="00865EA1"/>
    <w:rsid w:val="00865ED4"/>
    <w:rsid w:val="00865F30"/>
    <w:rsid w:val="0086608C"/>
    <w:rsid w:val="00866144"/>
    <w:rsid w:val="00866583"/>
    <w:rsid w:val="0086666C"/>
    <w:rsid w:val="008667A6"/>
    <w:rsid w:val="0086686C"/>
    <w:rsid w:val="00866ADA"/>
    <w:rsid w:val="00866D38"/>
    <w:rsid w:val="00866D71"/>
    <w:rsid w:val="00866D8D"/>
    <w:rsid w:val="00866E5C"/>
    <w:rsid w:val="00866EAF"/>
    <w:rsid w:val="00866F1B"/>
    <w:rsid w:val="00866FA7"/>
    <w:rsid w:val="00867153"/>
    <w:rsid w:val="00867299"/>
    <w:rsid w:val="008674B2"/>
    <w:rsid w:val="008674D2"/>
    <w:rsid w:val="008678DE"/>
    <w:rsid w:val="008678DF"/>
    <w:rsid w:val="00867B4C"/>
    <w:rsid w:val="00867C6D"/>
    <w:rsid w:val="00867C87"/>
    <w:rsid w:val="00867C9F"/>
    <w:rsid w:val="00867D58"/>
    <w:rsid w:val="00867EFD"/>
    <w:rsid w:val="00867F73"/>
    <w:rsid w:val="00867FDD"/>
    <w:rsid w:val="00870074"/>
    <w:rsid w:val="008701F8"/>
    <w:rsid w:val="00870371"/>
    <w:rsid w:val="00870546"/>
    <w:rsid w:val="008705B7"/>
    <w:rsid w:val="008707CC"/>
    <w:rsid w:val="008707EC"/>
    <w:rsid w:val="008708E4"/>
    <w:rsid w:val="00870909"/>
    <w:rsid w:val="00870963"/>
    <w:rsid w:val="008709E3"/>
    <w:rsid w:val="008709F8"/>
    <w:rsid w:val="00870B28"/>
    <w:rsid w:val="00870C78"/>
    <w:rsid w:val="00870E01"/>
    <w:rsid w:val="00870F07"/>
    <w:rsid w:val="00870F93"/>
    <w:rsid w:val="008710DC"/>
    <w:rsid w:val="00871111"/>
    <w:rsid w:val="00871133"/>
    <w:rsid w:val="0087148B"/>
    <w:rsid w:val="0087159C"/>
    <w:rsid w:val="00871905"/>
    <w:rsid w:val="00871C3E"/>
    <w:rsid w:val="00871C90"/>
    <w:rsid w:val="00871E31"/>
    <w:rsid w:val="00872100"/>
    <w:rsid w:val="0087210F"/>
    <w:rsid w:val="00872145"/>
    <w:rsid w:val="008723D7"/>
    <w:rsid w:val="00872429"/>
    <w:rsid w:val="0087245C"/>
    <w:rsid w:val="008726AE"/>
    <w:rsid w:val="00872846"/>
    <w:rsid w:val="00872A09"/>
    <w:rsid w:val="00872AD0"/>
    <w:rsid w:val="00872BFD"/>
    <w:rsid w:val="00872DE1"/>
    <w:rsid w:val="00872E03"/>
    <w:rsid w:val="00872F7E"/>
    <w:rsid w:val="008730D5"/>
    <w:rsid w:val="00873157"/>
    <w:rsid w:val="00873227"/>
    <w:rsid w:val="008732AD"/>
    <w:rsid w:val="00873463"/>
    <w:rsid w:val="008736E8"/>
    <w:rsid w:val="008737AA"/>
    <w:rsid w:val="008737BE"/>
    <w:rsid w:val="0087384C"/>
    <w:rsid w:val="00873853"/>
    <w:rsid w:val="008739B9"/>
    <w:rsid w:val="00873B71"/>
    <w:rsid w:val="00873C52"/>
    <w:rsid w:val="00873CC9"/>
    <w:rsid w:val="00873CF7"/>
    <w:rsid w:val="00873DC0"/>
    <w:rsid w:val="00873DF7"/>
    <w:rsid w:val="00873E05"/>
    <w:rsid w:val="00873F63"/>
    <w:rsid w:val="00874126"/>
    <w:rsid w:val="008743D0"/>
    <w:rsid w:val="00874468"/>
    <w:rsid w:val="008747E8"/>
    <w:rsid w:val="00874836"/>
    <w:rsid w:val="008748E9"/>
    <w:rsid w:val="00874E9B"/>
    <w:rsid w:val="0087518F"/>
    <w:rsid w:val="008751EE"/>
    <w:rsid w:val="0087526B"/>
    <w:rsid w:val="00875547"/>
    <w:rsid w:val="008755A4"/>
    <w:rsid w:val="008755DF"/>
    <w:rsid w:val="008758F0"/>
    <w:rsid w:val="008759A9"/>
    <w:rsid w:val="008759AB"/>
    <w:rsid w:val="00875A05"/>
    <w:rsid w:val="00875B5B"/>
    <w:rsid w:val="00875D02"/>
    <w:rsid w:val="00875DB3"/>
    <w:rsid w:val="00875E5D"/>
    <w:rsid w:val="00875F9C"/>
    <w:rsid w:val="00875FAC"/>
    <w:rsid w:val="00875FC0"/>
    <w:rsid w:val="00876022"/>
    <w:rsid w:val="00876170"/>
    <w:rsid w:val="00876363"/>
    <w:rsid w:val="008764DC"/>
    <w:rsid w:val="008764EF"/>
    <w:rsid w:val="00876600"/>
    <w:rsid w:val="008767A2"/>
    <w:rsid w:val="008769A0"/>
    <w:rsid w:val="00876AB8"/>
    <w:rsid w:val="00876B60"/>
    <w:rsid w:val="00876B63"/>
    <w:rsid w:val="00876CC3"/>
    <w:rsid w:val="00876CD7"/>
    <w:rsid w:val="00876E06"/>
    <w:rsid w:val="0087704E"/>
    <w:rsid w:val="008770C8"/>
    <w:rsid w:val="008772C0"/>
    <w:rsid w:val="008773B9"/>
    <w:rsid w:val="00877476"/>
    <w:rsid w:val="008774F6"/>
    <w:rsid w:val="008776DF"/>
    <w:rsid w:val="008777FD"/>
    <w:rsid w:val="00877982"/>
    <w:rsid w:val="008779D6"/>
    <w:rsid w:val="00877C1B"/>
    <w:rsid w:val="00877C20"/>
    <w:rsid w:val="00880018"/>
    <w:rsid w:val="0088010E"/>
    <w:rsid w:val="0088029C"/>
    <w:rsid w:val="008802E7"/>
    <w:rsid w:val="00880352"/>
    <w:rsid w:val="00880384"/>
    <w:rsid w:val="00880450"/>
    <w:rsid w:val="008807B2"/>
    <w:rsid w:val="008807EB"/>
    <w:rsid w:val="008807F8"/>
    <w:rsid w:val="00880842"/>
    <w:rsid w:val="0088087D"/>
    <w:rsid w:val="008808A8"/>
    <w:rsid w:val="008808BE"/>
    <w:rsid w:val="00880925"/>
    <w:rsid w:val="00880A1F"/>
    <w:rsid w:val="00880B94"/>
    <w:rsid w:val="00880E3C"/>
    <w:rsid w:val="00880F4A"/>
    <w:rsid w:val="008810A8"/>
    <w:rsid w:val="0088116B"/>
    <w:rsid w:val="008811B4"/>
    <w:rsid w:val="008811D1"/>
    <w:rsid w:val="00881200"/>
    <w:rsid w:val="0088126A"/>
    <w:rsid w:val="008812A6"/>
    <w:rsid w:val="00881368"/>
    <w:rsid w:val="00881391"/>
    <w:rsid w:val="0088153A"/>
    <w:rsid w:val="008815A0"/>
    <w:rsid w:val="008815DF"/>
    <w:rsid w:val="008815EF"/>
    <w:rsid w:val="00881733"/>
    <w:rsid w:val="00881755"/>
    <w:rsid w:val="00881A10"/>
    <w:rsid w:val="00881B5C"/>
    <w:rsid w:val="00881B64"/>
    <w:rsid w:val="00881ED4"/>
    <w:rsid w:val="00882341"/>
    <w:rsid w:val="00882546"/>
    <w:rsid w:val="0088257E"/>
    <w:rsid w:val="00882604"/>
    <w:rsid w:val="008828C5"/>
    <w:rsid w:val="00882916"/>
    <w:rsid w:val="00882970"/>
    <w:rsid w:val="008829E2"/>
    <w:rsid w:val="00882A90"/>
    <w:rsid w:val="00882ACB"/>
    <w:rsid w:val="00882B01"/>
    <w:rsid w:val="00882B5D"/>
    <w:rsid w:val="00882CB1"/>
    <w:rsid w:val="00882DD0"/>
    <w:rsid w:val="00882DFB"/>
    <w:rsid w:val="00883064"/>
    <w:rsid w:val="0088314C"/>
    <w:rsid w:val="00883178"/>
    <w:rsid w:val="0088333F"/>
    <w:rsid w:val="008835BB"/>
    <w:rsid w:val="008835FD"/>
    <w:rsid w:val="008835FF"/>
    <w:rsid w:val="00883744"/>
    <w:rsid w:val="008837D4"/>
    <w:rsid w:val="0088385D"/>
    <w:rsid w:val="00883AF7"/>
    <w:rsid w:val="00883B8C"/>
    <w:rsid w:val="00883C77"/>
    <w:rsid w:val="00883DD7"/>
    <w:rsid w:val="00883DE2"/>
    <w:rsid w:val="00883E30"/>
    <w:rsid w:val="00883EDD"/>
    <w:rsid w:val="008840E1"/>
    <w:rsid w:val="00884114"/>
    <w:rsid w:val="00884239"/>
    <w:rsid w:val="00884291"/>
    <w:rsid w:val="008843B7"/>
    <w:rsid w:val="008843D2"/>
    <w:rsid w:val="0088455D"/>
    <w:rsid w:val="008845AC"/>
    <w:rsid w:val="008845F8"/>
    <w:rsid w:val="00884646"/>
    <w:rsid w:val="00884682"/>
    <w:rsid w:val="00884A43"/>
    <w:rsid w:val="00884B3E"/>
    <w:rsid w:val="00884C78"/>
    <w:rsid w:val="00884CC1"/>
    <w:rsid w:val="00884D81"/>
    <w:rsid w:val="00884DDC"/>
    <w:rsid w:val="00884DF9"/>
    <w:rsid w:val="00884E15"/>
    <w:rsid w:val="00884E7D"/>
    <w:rsid w:val="00884F89"/>
    <w:rsid w:val="0088529C"/>
    <w:rsid w:val="00885411"/>
    <w:rsid w:val="008854DC"/>
    <w:rsid w:val="0088558F"/>
    <w:rsid w:val="008856AB"/>
    <w:rsid w:val="00885848"/>
    <w:rsid w:val="00885928"/>
    <w:rsid w:val="00885AD1"/>
    <w:rsid w:val="00885D55"/>
    <w:rsid w:val="008860FD"/>
    <w:rsid w:val="00886502"/>
    <w:rsid w:val="00886552"/>
    <w:rsid w:val="00886589"/>
    <w:rsid w:val="008865BC"/>
    <w:rsid w:val="008866AE"/>
    <w:rsid w:val="008866EA"/>
    <w:rsid w:val="00886750"/>
    <w:rsid w:val="00886818"/>
    <w:rsid w:val="008868A9"/>
    <w:rsid w:val="008868AD"/>
    <w:rsid w:val="008869C0"/>
    <w:rsid w:val="00886D7A"/>
    <w:rsid w:val="00886DB9"/>
    <w:rsid w:val="00887002"/>
    <w:rsid w:val="00887158"/>
    <w:rsid w:val="00887189"/>
    <w:rsid w:val="008871A4"/>
    <w:rsid w:val="008871EB"/>
    <w:rsid w:val="008872E6"/>
    <w:rsid w:val="00887317"/>
    <w:rsid w:val="00887387"/>
    <w:rsid w:val="008873BC"/>
    <w:rsid w:val="008874DC"/>
    <w:rsid w:val="0088786A"/>
    <w:rsid w:val="00887A95"/>
    <w:rsid w:val="00887C24"/>
    <w:rsid w:val="00887CB5"/>
    <w:rsid w:val="00887D85"/>
    <w:rsid w:val="00887DBC"/>
    <w:rsid w:val="00887E33"/>
    <w:rsid w:val="00887EF9"/>
    <w:rsid w:val="00887FB6"/>
    <w:rsid w:val="0089010E"/>
    <w:rsid w:val="008901B3"/>
    <w:rsid w:val="008901C6"/>
    <w:rsid w:val="008903A6"/>
    <w:rsid w:val="008905CC"/>
    <w:rsid w:val="008905CD"/>
    <w:rsid w:val="00890B3D"/>
    <w:rsid w:val="00890BF4"/>
    <w:rsid w:val="00890F1B"/>
    <w:rsid w:val="00890FAC"/>
    <w:rsid w:val="008910F3"/>
    <w:rsid w:val="00891522"/>
    <w:rsid w:val="00891770"/>
    <w:rsid w:val="00891911"/>
    <w:rsid w:val="00891973"/>
    <w:rsid w:val="00891976"/>
    <w:rsid w:val="00891A02"/>
    <w:rsid w:val="00891B41"/>
    <w:rsid w:val="00891E5C"/>
    <w:rsid w:val="00891EC9"/>
    <w:rsid w:val="00891F19"/>
    <w:rsid w:val="008920D3"/>
    <w:rsid w:val="0089237C"/>
    <w:rsid w:val="008924B3"/>
    <w:rsid w:val="0089253E"/>
    <w:rsid w:val="0089269E"/>
    <w:rsid w:val="008926D9"/>
    <w:rsid w:val="00892966"/>
    <w:rsid w:val="00892CE8"/>
    <w:rsid w:val="00892CF8"/>
    <w:rsid w:val="00892E8C"/>
    <w:rsid w:val="00893107"/>
    <w:rsid w:val="00893424"/>
    <w:rsid w:val="0089375C"/>
    <w:rsid w:val="00893807"/>
    <w:rsid w:val="00893909"/>
    <w:rsid w:val="00893B8A"/>
    <w:rsid w:val="00893CA3"/>
    <w:rsid w:val="00893CE5"/>
    <w:rsid w:val="00893E84"/>
    <w:rsid w:val="00893E85"/>
    <w:rsid w:val="0089408D"/>
    <w:rsid w:val="0089446B"/>
    <w:rsid w:val="008945BA"/>
    <w:rsid w:val="0089480E"/>
    <w:rsid w:val="00894987"/>
    <w:rsid w:val="00894A47"/>
    <w:rsid w:val="00894A6E"/>
    <w:rsid w:val="00894B05"/>
    <w:rsid w:val="00894DD8"/>
    <w:rsid w:val="00894E86"/>
    <w:rsid w:val="00894F05"/>
    <w:rsid w:val="00895040"/>
    <w:rsid w:val="008951F1"/>
    <w:rsid w:val="008953FE"/>
    <w:rsid w:val="00895469"/>
    <w:rsid w:val="00895787"/>
    <w:rsid w:val="008958AF"/>
    <w:rsid w:val="00895A6B"/>
    <w:rsid w:val="00895CC4"/>
    <w:rsid w:val="00895D0E"/>
    <w:rsid w:val="00895F95"/>
    <w:rsid w:val="0089634E"/>
    <w:rsid w:val="008963B7"/>
    <w:rsid w:val="008964BB"/>
    <w:rsid w:val="008967DF"/>
    <w:rsid w:val="008967E5"/>
    <w:rsid w:val="008967FB"/>
    <w:rsid w:val="00896985"/>
    <w:rsid w:val="00896FB4"/>
    <w:rsid w:val="00896FD8"/>
    <w:rsid w:val="00897012"/>
    <w:rsid w:val="0089716C"/>
    <w:rsid w:val="008971AB"/>
    <w:rsid w:val="0089721A"/>
    <w:rsid w:val="00897279"/>
    <w:rsid w:val="0089741E"/>
    <w:rsid w:val="00897491"/>
    <w:rsid w:val="008974AB"/>
    <w:rsid w:val="008974BF"/>
    <w:rsid w:val="008975B7"/>
    <w:rsid w:val="008975FE"/>
    <w:rsid w:val="008978F2"/>
    <w:rsid w:val="00897A26"/>
    <w:rsid w:val="00897A35"/>
    <w:rsid w:val="00897B27"/>
    <w:rsid w:val="00897DA9"/>
    <w:rsid w:val="00897E8C"/>
    <w:rsid w:val="008A0078"/>
    <w:rsid w:val="008A0171"/>
    <w:rsid w:val="008A028D"/>
    <w:rsid w:val="008A02BA"/>
    <w:rsid w:val="008A04A2"/>
    <w:rsid w:val="008A0730"/>
    <w:rsid w:val="008A07A1"/>
    <w:rsid w:val="008A086F"/>
    <w:rsid w:val="008A091C"/>
    <w:rsid w:val="008A0988"/>
    <w:rsid w:val="008A0B1F"/>
    <w:rsid w:val="008A0CCA"/>
    <w:rsid w:val="008A0F65"/>
    <w:rsid w:val="008A0FC9"/>
    <w:rsid w:val="008A112D"/>
    <w:rsid w:val="008A11B5"/>
    <w:rsid w:val="008A1219"/>
    <w:rsid w:val="008A12BD"/>
    <w:rsid w:val="008A1310"/>
    <w:rsid w:val="008A141C"/>
    <w:rsid w:val="008A15E9"/>
    <w:rsid w:val="008A165E"/>
    <w:rsid w:val="008A1676"/>
    <w:rsid w:val="008A18AF"/>
    <w:rsid w:val="008A1B47"/>
    <w:rsid w:val="008A1C91"/>
    <w:rsid w:val="008A1CA8"/>
    <w:rsid w:val="008A1D7E"/>
    <w:rsid w:val="008A1F17"/>
    <w:rsid w:val="008A1FEF"/>
    <w:rsid w:val="008A2011"/>
    <w:rsid w:val="008A2266"/>
    <w:rsid w:val="008A226E"/>
    <w:rsid w:val="008A22FE"/>
    <w:rsid w:val="008A23F0"/>
    <w:rsid w:val="008A2AF6"/>
    <w:rsid w:val="008A2BDF"/>
    <w:rsid w:val="008A3092"/>
    <w:rsid w:val="008A3206"/>
    <w:rsid w:val="008A3412"/>
    <w:rsid w:val="008A3436"/>
    <w:rsid w:val="008A3442"/>
    <w:rsid w:val="008A3659"/>
    <w:rsid w:val="008A3699"/>
    <w:rsid w:val="008A39E5"/>
    <w:rsid w:val="008A3B22"/>
    <w:rsid w:val="008A3D55"/>
    <w:rsid w:val="008A3F89"/>
    <w:rsid w:val="008A3F96"/>
    <w:rsid w:val="008A4083"/>
    <w:rsid w:val="008A42D0"/>
    <w:rsid w:val="008A43A7"/>
    <w:rsid w:val="008A43C5"/>
    <w:rsid w:val="008A4668"/>
    <w:rsid w:val="008A4890"/>
    <w:rsid w:val="008A4A5C"/>
    <w:rsid w:val="008A4A71"/>
    <w:rsid w:val="008A4B26"/>
    <w:rsid w:val="008A4BFC"/>
    <w:rsid w:val="008A4E6A"/>
    <w:rsid w:val="008A52DB"/>
    <w:rsid w:val="008A52FE"/>
    <w:rsid w:val="008A533B"/>
    <w:rsid w:val="008A53EF"/>
    <w:rsid w:val="008A5457"/>
    <w:rsid w:val="008A55AF"/>
    <w:rsid w:val="008A55B7"/>
    <w:rsid w:val="008A55ED"/>
    <w:rsid w:val="008A56D2"/>
    <w:rsid w:val="008A579F"/>
    <w:rsid w:val="008A57E2"/>
    <w:rsid w:val="008A581C"/>
    <w:rsid w:val="008A5AA4"/>
    <w:rsid w:val="008A5BC1"/>
    <w:rsid w:val="008A5DB3"/>
    <w:rsid w:val="008A5ED2"/>
    <w:rsid w:val="008A62A3"/>
    <w:rsid w:val="008A6450"/>
    <w:rsid w:val="008A6635"/>
    <w:rsid w:val="008A66AC"/>
    <w:rsid w:val="008A6859"/>
    <w:rsid w:val="008A6BFA"/>
    <w:rsid w:val="008A6E3D"/>
    <w:rsid w:val="008A6F6A"/>
    <w:rsid w:val="008A7078"/>
    <w:rsid w:val="008A7183"/>
    <w:rsid w:val="008A71D8"/>
    <w:rsid w:val="008A72AC"/>
    <w:rsid w:val="008A7336"/>
    <w:rsid w:val="008A7409"/>
    <w:rsid w:val="008A743C"/>
    <w:rsid w:val="008A750D"/>
    <w:rsid w:val="008A769A"/>
    <w:rsid w:val="008A76C7"/>
    <w:rsid w:val="008A7A0A"/>
    <w:rsid w:val="008A7BAE"/>
    <w:rsid w:val="008A7C3B"/>
    <w:rsid w:val="008A7C77"/>
    <w:rsid w:val="008A7CF2"/>
    <w:rsid w:val="008A7EA1"/>
    <w:rsid w:val="008A7EEA"/>
    <w:rsid w:val="008A7EFB"/>
    <w:rsid w:val="008A7F48"/>
    <w:rsid w:val="008B01A3"/>
    <w:rsid w:val="008B031E"/>
    <w:rsid w:val="008B038C"/>
    <w:rsid w:val="008B03D6"/>
    <w:rsid w:val="008B0461"/>
    <w:rsid w:val="008B063C"/>
    <w:rsid w:val="008B07A3"/>
    <w:rsid w:val="008B09C2"/>
    <w:rsid w:val="008B0A74"/>
    <w:rsid w:val="008B0B26"/>
    <w:rsid w:val="008B0F8D"/>
    <w:rsid w:val="008B108A"/>
    <w:rsid w:val="008B1234"/>
    <w:rsid w:val="008B1297"/>
    <w:rsid w:val="008B12BA"/>
    <w:rsid w:val="008B12E5"/>
    <w:rsid w:val="008B13A2"/>
    <w:rsid w:val="008B147F"/>
    <w:rsid w:val="008B16A4"/>
    <w:rsid w:val="008B1718"/>
    <w:rsid w:val="008B17C3"/>
    <w:rsid w:val="008B17EC"/>
    <w:rsid w:val="008B1AA7"/>
    <w:rsid w:val="008B1AB0"/>
    <w:rsid w:val="008B1B4F"/>
    <w:rsid w:val="008B1CC3"/>
    <w:rsid w:val="008B1E86"/>
    <w:rsid w:val="008B1E8B"/>
    <w:rsid w:val="008B1F54"/>
    <w:rsid w:val="008B1FF8"/>
    <w:rsid w:val="008B2137"/>
    <w:rsid w:val="008B21C0"/>
    <w:rsid w:val="008B21E5"/>
    <w:rsid w:val="008B224B"/>
    <w:rsid w:val="008B2387"/>
    <w:rsid w:val="008B248F"/>
    <w:rsid w:val="008B24E4"/>
    <w:rsid w:val="008B2609"/>
    <w:rsid w:val="008B2758"/>
    <w:rsid w:val="008B27C6"/>
    <w:rsid w:val="008B2887"/>
    <w:rsid w:val="008B2BF6"/>
    <w:rsid w:val="008B2C88"/>
    <w:rsid w:val="008B2E72"/>
    <w:rsid w:val="008B2FA9"/>
    <w:rsid w:val="008B3072"/>
    <w:rsid w:val="008B3385"/>
    <w:rsid w:val="008B33C7"/>
    <w:rsid w:val="008B33E1"/>
    <w:rsid w:val="008B3420"/>
    <w:rsid w:val="008B377F"/>
    <w:rsid w:val="008B37EA"/>
    <w:rsid w:val="008B387C"/>
    <w:rsid w:val="008B3948"/>
    <w:rsid w:val="008B3987"/>
    <w:rsid w:val="008B3CA7"/>
    <w:rsid w:val="008B3D9F"/>
    <w:rsid w:val="008B40E1"/>
    <w:rsid w:val="008B40F4"/>
    <w:rsid w:val="008B416F"/>
    <w:rsid w:val="008B4283"/>
    <w:rsid w:val="008B43F8"/>
    <w:rsid w:val="008B443B"/>
    <w:rsid w:val="008B4746"/>
    <w:rsid w:val="008B49D8"/>
    <w:rsid w:val="008B4B85"/>
    <w:rsid w:val="008B4BE4"/>
    <w:rsid w:val="008B4EC5"/>
    <w:rsid w:val="008B4ED5"/>
    <w:rsid w:val="008B5012"/>
    <w:rsid w:val="008B5060"/>
    <w:rsid w:val="008B5128"/>
    <w:rsid w:val="008B515B"/>
    <w:rsid w:val="008B527A"/>
    <w:rsid w:val="008B543F"/>
    <w:rsid w:val="008B5561"/>
    <w:rsid w:val="008B559F"/>
    <w:rsid w:val="008B55A7"/>
    <w:rsid w:val="008B56C3"/>
    <w:rsid w:val="008B56EE"/>
    <w:rsid w:val="008B57BF"/>
    <w:rsid w:val="008B5872"/>
    <w:rsid w:val="008B58F7"/>
    <w:rsid w:val="008B59CF"/>
    <w:rsid w:val="008B5AE5"/>
    <w:rsid w:val="008B5BF2"/>
    <w:rsid w:val="008B5CB3"/>
    <w:rsid w:val="008B5E63"/>
    <w:rsid w:val="008B6041"/>
    <w:rsid w:val="008B6323"/>
    <w:rsid w:val="008B6360"/>
    <w:rsid w:val="008B63F6"/>
    <w:rsid w:val="008B6556"/>
    <w:rsid w:val="008B662E"/>
    <w:rsid w:val="008B6864"/>
    <w:rsid w:val="008B68AE"/>
    <w:rsid w:val="008B68F9"/>
    <w:rsid w:val="008B6B71"/>
    <w:rsid w:val="008B6C2D"/>
    <w:rsid w:val="008B6E0E"/>
    <w:rsid w:val="008B73C2"/>
    <w:rsid w:val="008B7591"/>
    <w:rsid w:val="008B7686"/>
    <w:rsid w:val="008B77ED"/>
    <w:rsid w:val="008B7916"/>
    <w:rsid w:val="008B7AE7"/>
    <w:rsid w:val="008B7BA2"/>
    <w:rsid w:val="008B7DFA"/>
    <w:rsid w:val="008B7F12"/>
    <w:rsid w:val="008B7F80"/>
    <w:rsid w:val="008C0009"/>
    <w:rsid w:val="008C00BF"/>
    <w:rsid w:val="008C0274"/>
    <w:rsid w:val="008C0344"/>
    <w:rsid w:val="008C051E"/>
    <w:rsid w:val="008C08A9"/>
    <w:rsid w:val="008C08D5"/>
    <w:rsid w:val="008C0AEF"/>
    <w:rsid w:val="008C0BF8"/>
    <w:rsid w:val="008C0C01"/>
    <w:rsid w:val="008C0DF1"/>
    <w:rsid w:val="008C0ED6"/>
    <w:rsid w:val="008C0EE5"/>
    <w:rsid w:val="008C0F36"/>
    <w:rsid w:val="008C0FAC"/>
    <w:rsid w:val="008C10C6"/>
    <w:rsid w:val="008C1136"/>
    <w:rsid w:val="008C119C"/>
    <w:rsid w:val="008C1264"/>
    <w:rsid w:val="008C1322"/>
    <w:rsid w:val="008C134F"/>
    <w:rsid w:val="008C13D0"/>
    <w:rsid w:val="008C1730"/>
    <w:rsid w:val="008C1845"/>
    <w:rsid w:val="008C1EBB"/>
    <w:rsid w:val="008C2166"/>
    <w:rsid w:val="008C2183"/>
    <w:rsid w:val="008C2204"/>
    <w:rsid w:val="008C22B8"/>
    <w:rsid w:val="008C24CD"/>
    <w:rsid w:val="008C25C9"/>
    <w:rsid w:val="008C25EE"/>
    <w:rsid w:val="008C2707"/>
    <w:rsid w:val="008C2840"/>
    <w:rsid w:val="008C2AD2"/>
    <w:rsid w:val="008C2C0C"/>
    <w:rsid w:val="008C2DD1"/>
    <w:rsid w:val="008C30C6"/>
    <w:rsid w:val="008C3196"/>
    <w:rsid w:val="008C31DD"/>
    <w:rsid w:val="008C32E8"/>
    <w:rsid w:val="008C3326"/>
    <w:rsid w:val="008C35DC"/>
    <w:rsid w:val="008C3672"/>
    <w:rsid w:val="008C36F2"/>
    <w:rsid w:val="008C387C"/>
    <w:rsid w:val="008C39E8"/>
    <w:rsid w:val="008C3E47"/>
    <w:rsid w:val="008C3E7E"/>
    <w:rsid w:val="008C4381"/>
    <w:rsid w:val="008C45EA"/>
    <w:rsid w:val="008C4815"/>
    <w:rsid w:val="008C4B8E"/>
    <w:rsid w:val="008C4BED"/>
    <w:rsid w:val="008C4EC0"/>
    <w:rsid w:val="008C4FEE"/>
    <w:rsid w:val="008C5147"/>
    <w:rsid w:val="008C5166"/>
    <w:rsid w:val="008C5587"/>
    <w:rsid w:val="008C5721"/>
    <w:rsid w:val="008C5771"/>
    <w:rsid w:val="008C5D98"/>
    <w:rsid w:val="008C5DA8"/>
    <w:rsid w:val="008C6001"/>
    <w:rsid w:val="008C607D"/>
    <w:rsid w:val="008C6250"/>
    <w:rsid w:val="008C626E"/>
    <w:rsid w:val="008C65BB"/>
    <w:rsid w:val="008C65EC"/>
    <w:rsid w:val="008C65F6"/>
    <w:rsid w:val="008C6866"/>
    <w:rsid w:val="008C6DBE"/>
    <w:rsid w:val="008C6EF7"/>
    <w:rsid w:val="008C7152"/>
    <w:rsid w:val="008C73D6"/>
    <w:rsid w:val="008C73FE"/>
    <w:rsid w:val="008C74DA"/>
    <w:rsid w:val="008C7542"/>
    <w:rsid w:val="008C75CE"/>
    <w:rsid w:val="008C761F"/>
    <w:rsid w:val="008C782F"/>
    <w:rsid w:val="008C7BAE"/>
    <w:rsid w:val="008C7BF4"/>
    <w:rsid w:val="008C7E02"/>
    <w:rsid w:val="008D01B5"/>
    <w:rsid w:val="008D024D"/>
    <w:rsid w:val="008D05C3"/>
    <w:rsid w:val="008D06E0"/>
    <w:rsid w:val="008D0938"/>
    <w:rsid w:val="008D09E7"/>
    <w:rsid w:val="008D0B54"/>
    <w:rsid w:val="008D0C3B"/>
    <w:rsid w:val="008D0CC6"/>
    <w:rsid w:val="008D0D74"/>
    <w:rsid w:val="008D0DC8"/>
    <w:rsid w:val="008D0EC0"/>
    <w:rsid w:val="008D1096"/>
    <w:rsid w:val="008D1104"/>
    <w:rsid w:val="008D11F0"/>
    <w:rsid w:val="008D12EF"/>
    <w:rsid w:val="008D12F4"/>
    <w:rsid w:val="008D144C"/>
    <w:rsid w:val="008D1650"/>
    <w:rsid w:val="008D180B"/>
    <w:rsid w:val="008D1818"/>
    <w:rsid w:val="008D18A7"/>
    <w:rsid w:val="008D1AC7"/>
    <w:rsid w:val="008D1B04"/>
    <w:rsid w:val="008D1DB1"/>
    <w:rsid w:val="008D1DC0"/>
    <w:rsid w:val="008D1E87"/>
    <w:rsid w:val="008D1EC1"/>
    <w:rsid w:val="008D1EFD"/>
    <w:rsid w:val="008D1FC7"/>
    <w:rsid w:val="008D2028"/>
    <w:rsid w:val="008D203E"/>
    <w:rsid w:val="008D2456"/>
    <w:rsid w:val="008D24FD"/>
    <w:rsid w:val="008D264C"/>
    <w:rsid w:val="008D28A3"/>
    <w:rsid w:val="008D2963"/>
    <w:rsid w:val="008D2A1C"/>
    <w:rsid w:val="008D2A80"/>
    <w:rsid w:val="008D2B16"/>
    <w:rsid w:val="008D2B70"/>
    <w:rsid w:val="008D2BD1"/>
    <w:rsid w:val="008D2CEB"/>
    <w:rsid w:val="008D2F72"/>
    <w:rsid w:val="008D2FF6"/>
    <w:rsid w:val="008D3086"/>
    <w:rsid w:val="008D30FC"/>
    <w:rsid w:val="008D329C"/>
    <w:rsid w:val="008D32FD"/>
    <w:rsid w:val="008D338B"/>
    <w:rsid w:val="008D3455"/>
    <w:rsid w:val="008D3526"/>
    <w:rsid w:val="008D378C"/>
    <w:rsid w:val="008D3869"/>
    <w:rsid w:val="008D3939"/>
    <w:rsid w:val="008D3960"/>
    <w:rsid w:val="008D39FB"/>
    <w:rsid w:val="008D3A70"/>
    <w:rsid w:val="008D3B3D"/>
    <w:rsid w:val="008D3BB8"/>
    <w:rsid w:val="008D3C37"/>
    <w:rsid w:val="008D40F1"/>
    <w:rsid w:val="008D43EF"/>
    <w:rsid w:val="008D45C6"/>
    <w:rsid w:val="008D45F7"/>
    <w:rsid w:val="008D463E"/>
    <w:rsid w:val="008D4672"/>
    <w:rsid w:val="008D496F"/>
    <w:rsid w:val="008D49A5"/>
    <w:rsid w:val="008D4E71"/>
    <w:rsid w:val="008D4F16"/>
    <w:rsid w:val="008D4F39"/>
    <w:rsid w:val="008D51E3"/>
    <w:rsid w:val="008D5223"/>
    <w:rsid w:val="008D5265"/>
    <w:rsid w:val="008D52CE"/>
    <w:rsid w:val="008D5351"/>
    <w:rsid w:val="008D5432"/>
    <w:rsid w:val="008D54C0"/>
    <w:rsid w:val="008D5526"/>
    <w:rsid w:val="008D55C6"/>
    <w:rsid w:val="008D5705"/>
    <w:rsid w:val="008D573E"/>
    <w:rsid w:val="008D5AA1"/>
    <w:rsid w:val="008D5C83"/>
    <w:rsid w:val="008D5C9F"/>
    <w:rsid w:val="008D5CA2"/>
    <w:rsid w:val="008D5DC2"/>
    <w:rsid w:val="008D5EE1"/>
    <w:rsid w:val="008D60F7"/>
    <w:rsid w:val="008D6244"/>
    <w:rsid w:val="008D63A8"/>
    <w:rsid w:val="008D6525"/>
    <w:rsid w:val="008D656E"/>
    <w:rsid w:val="008D6756"/>
    <w:rsid w:val="008D67E5"/>
    <w:rsid w:val="008D6893"/>
    <w:rsid w:val="008D6C86"/>
    <w:rsid w:val="008D6D00"/>
    <w:rsid w:val="008D6E21"/>
    <w:rsid w:val="008D70F4"/>
    <w:rsid w:val="008D70F6"/>
    <w:rsid w:val="008D72DD"/>
    <w:rsid w:val="008D7626"/>
    <w:rsid w:val="008D78A0"/>
    <w:rsid w:val="008D791D"/>
    <w:rsid w:val="008D7934"/>
    <w:rsid w:val="008D7C89"/>
    <w:rsid w:val="008D7D43"/>
    <w:rsid w:val="008D7DAF"/>
    <w:rsid w:val="008D7E0B"/>
    <w:rsid w:val="008D7F9B"/>
    <w:rsid w:val="008E00C8"/>
    <w:rsid w:val="008E00E6"/>
    <w:rsid w:val="008E0108"/>
    <w:rsid w:val="008E024A"/>
    <w:rsid w:val="008E0517"/>
    <w:rsid w:val="008E0655"/>
    <w:rsid w:val="008E06E5"/>
    <w:rsid w:val="008E0775"/>
    <w:rsid w:val="008E0969"/>
    <w:rsid w:val="008E0A17"/>
    <w:rsid w:val="008E0A9D"/>
    <w:rsid w:val="008E0B7A"/>
    <w:rsid w:val="008E0BBD"/>
    <w:rsid w:val="008E0CF5"/>
    <w:rsid w:val="008E0D25"/>
    <w:rsid w:val="008E0DC4"/>
    <w:rsid w:val="008E0DD7"/>
    <w:rsid w:val="008E0EED"/>
    <w:rsid w:val="008E1062"/>
    <w:rsid w:val="008E1088"/>
    <w:rsid w:val="008E1267"/>
    <w:rsid w:val="008E12E0"/>
    <w:rsid w:val="008E14CD"/>
    <w:rsid w:val="008E1657"/>
    <w:rsid w:val="008E1905"/>
    <w:rsid w:val="008E19CB"/>
    <w:rsid w:val="008E1B77"/>
    <w:rsid w:val="008E1EA4"/>
    <w:rsid w:val="008E1F32"/>
    <w:rsid w:val="008E1FD0"/>
    <w:rsid w:val="008E1FF3"/>
    <w:rsid w:val="008E2503"/>
    <w:rsid w:val="008E2661"/>
    <w:rsid w:val="008E28F1"/>
    <w:rsid w:val="008E296F"/>
    <w:rsid w:val="008E29CE"/>
    <w:rsid w:val="008E2A20"/>
    <w:rsid w:val="008E2B38"/>
    <w:rsid w:val="008E2C15"/>
    <w:rsid w:val="008E2C2D"/>
    <w:rsid w:val="008E3034"/>
    <w:rsid w:val="008E307D"/>
    <w:rsid w:val="008E3477"/>
    <w:rsid w:val="008E347F"/>
    <w:rsid w:val="008E356B"/>
    <w:rsid w:val="008E372A"/>
    <w:rsid w:val="008E37A5"/>
    <w:rsid w:val="008E380E"/>
    <w:rsid w:val="008E39E6"/>
    <w:rsid w:val="008E3C78"/>
    <w:rsid w:val="008E3CE1"/>
    <w:rsid w:val="008E3DD3"/>
    <w:rsid w:val="008E3DFD"/>
    <w:rsid w:val="008E403F"/>
    <w:rsid w:val="008E41FD"/>
    <w:rsid w:val="008E460F"/>
    <w:rsid w:val="008E467E"/>
    <w:rsid w:val="008E495A"/>
    <w:rsid w:val="008E49C1"/>
    <w:rsid w:val="008E49E0"/>
    <w:rsid w:val="008E4B0D"/>
    <w:rsid w:val="008E4C7C"/>
    <w:rsid w:val="008E4DC7"/>
    <w:rsid w:val="008E504E"/>
    <w:rsid w:val="008E50B8"/>
    <w:rsid w:val="008E510D"/>
    <w:rsid w:val="008E5282"/>
    <w:rsid w:val="008E533C"/>
    <w:rsid w:val="008E5396"/>
    <w:rsid w:val="008E554A"/>
    <w:rsid w:val="008E55F2"/>
    <w:rsid w:val="008E5663"/>
    <w:rsid w:val="008E5685"/>
    <w:rsid w:val="008E590F"/>
    <w:rsid w:val="008E594F"/>
    <w:rsid w:val="008E5A0C"/>
    <w:rsid w:val="008E5CBB"/>
    <w:rsid w:val="008E5D60"/>
    <w:rsid w:val="008E6009"/>
    <w:rsid w:val="008E63E8"/>
    <w:rsid w:val="008E644A"/>
    <w:rsid w:val="008E64B7"/>
    <w:rsid w:val="008E66E9"/>
    <w:rsid w:val="008E679D"/>
    <w:rsid w:val="008E67A2"/>
    <w:rsid w:val="008E6818"/>
    <w:rsid w:val="008E69C5"/>
    <w:rsid w:val="008E6B35"/>
    <w:rsid w:val="008E6C77"/>
    <w:rsid w:val="008E6EBC"/>
    <w:rsid w:val="008E6FDE"/>
    <w:rsid w:val="008E74E4"/>
    <w:rsid w:val="008E752C"/>
    <w:rsid w:val="008E76E2"/>
    <w:rsid w:val="008E76E3"/>
    <w:rsid w:val="008E7829"/>
    <w:rsid w:val="008E78DF"/>
    <w:rsid w:val="008E79F6"/>
    <w:rsid w:val="008E7A43"/>
    <w:rsid w:val="008E7A4A"/>
    <w:rsid w:val="008E7A7A"/>
    <w:rsid w:val="008E7D45"/>
    <w:rsid w:val="008E7F42"/>
    <w:rsid w:val="008E7F9C"/>
    <w:rsid w:val="008E7FC6"/>
    <w:rsid w:val="008F0029"/>
    <w:rsid w:val="008F04E5"/>
    <w:rsid w:val="008F0623"/>
    <w:rsid w:val="008F0764"/>
    <w:rsid w:val="008F09AB"/>
    <w:rsid w:val="008F0A3A"/>
    <w:rsid w:val="008F0A62"/>
    <w:rsid w:val="008F0AD4"/>
    <w:rsid w:val="008F0BA4"/>
    <w:rsid w:val="008F0C8A"/>
    <w:rsid w:val="008F0DD4"/>
    <w:rsid w:val="008F0EB8"/>
    <w:rsid w:val="008F1039"/>
    <w:rsid w:val="008F108E"/>
    <w:rsid w:val="008F1217"/>
    <w:rsid w:val="008F1316"/>
    <w:rsid w:val="008F13C2"/>
    <w:rsid w:val="008F14D0"/>
    <w:rsid w:val="008F1501"/>
    <w:rsid w:val="008F19E8"/>
    <w:rsid w:val="008F1A35"/>
    <w:rsid w:val="008F1D5F"/>
    <w:rsid w:val="008F1E4C"/>
    <w:rsid w:val="008F1E81"/>
    <w:rsid w:val="008F20D2"/>
    <w:rsid w:val="008F23B3"/>
    <w:rsid w:val="008F2422"/>
    <w:rsid w:val="008F2451"/>
    <w:rsid w:val="008F26F4"/>
    <w:rsid w:val="008F2761"/>
    <w:rsid w:val="008F297D"/>
    <w:rsid w:val="008F2A10"/>
    <w:rsid w:val="008F2A68"/>
    <w:rsid w:val="008F2ACA"/>
    <w:rsid w:val="008F2D77"/>
    <w:rsid w:val="008F2D8E"/>
    <w:rsid w:val="008F2DBC"/>
    <w:rsid w:val="008F2E88"/>
    <w:rsid w:val="008F2F61"/>
    <w:rsid w:val="008F32EE"/>
    <w:rsid w:val="008F3320"/>
    <w:rsid w:val="008F33A2"/>
    <w:rsid w:val="008F35A2"/>
    <w:rsid w:val="008F3620"/>
    <w:rsid w:val="008F3728"/>
    <w:rsid w:val="008F3744"/>
    <w:rsid w:val="008F376A"/>
    <w:rsid w:val="008F377C"/>
    <w:rsid w:val="008F3858"/>
    <w:rsid w:val="008F388B"/>
    <w:rsid w:val="008F3B27"/>
    <w:rsid w:val="008F3BF5"/>
    <w:rsid w:val="008F3D61"/>
    <w:rsid w:val="008F3E3B"/>
    <w:rsid w:val="008F3F1A"/>
    <w:rsid w:val="008F4231"/>
    <w:rsid w:val="008F45AD"/>
    <w:rsid w:val="008F4654"/>
    <w:rsid w:val="008F4676"/>
    <w:rsid w:val="008F46BD"/>
    <w:rsid w:val="008F4835"/>
    <w:rsid w:val="008F4880"/>
    <w:rsid w:val="008F4889"/>
    <w:rsid w:val="008F48D3"/>
    <w:rsid w:val="008F4B1B"/>
    <w:rsid w:val="008F4C32"/>
    <w:rsid w:val="008F4C59"/>
    <w:rsid w:val="008F4CDB"/>
    <w:rsid w:val="008F4DCC"/>
    <w:rsid w:val="008F4EDC"/>
    <w:rsid w:val="008F505B"/>
    <w:rsid w:val="008F5065"/>
    <w:rsid w:val="008F5332"/>
    <w:rsid w:val="008F533A"/>
    <w:rsid w:val="008F54A7"/>
    <w:rsid w:val="008F55B5"/>
    <w:rsid w:val="008F57D3"/>
    <w:rsid w:val="008F5829"/>
    <w:rsid w:val="008F59DE"/>
    <w:rsid w:val="008F5A0D"/>
    <w:rsid w:val="008F5A28"/>
    <w:rsid w:val="008F5AC0"/>
    <w:rsid w:val="008F5ACA"/>
    <w:rsid w:val="008F5D03"/>
    <w:rsid w:val="008F5D12"/>
    <w:rsid w:val="008F5FEA"/>
    <w:rsid w:val="008F6154"/>
    <w:rsid w:val="008F61A1"/>
    <w:rsid w:val="008F6266"/>
    <w:rsid w:val="008F6290"/>
    <w:rsid w:val="008F629E"/>
    <w:rsid w:val="008F64C0"/>
    <w:rsid w:val="008F6584"/>
    <w:rsid w:val="008F6674"/>
    <w:rsid w:val="008F6A08"/>
    <w:rsid w:val="008F6B0F"/>
    <w:rsid w:val="008F6E44"/>
    <w:rsid w:val="008F6F16"/>
    <w:rsid w:val="008F6FD2"/>
    <w:rsid w:val="008F7533"/>
    <w:rsid w:val="008F756B"/>
    <w:rsid w:val="008F75B5"/>
    <w:rsid w:val="008F762F"/>
    <w:rsid w:val="008F77C3"/>
    <w:rsid w:val="008F7AB8"/>
    <w:rsid w:val="008F7B67"/>
    <w:rsid w:val="008F7BB7"/>
    <w:rsid w:val="008F7F1B"/>
    <w:rsid w:val="008F7FB7"/>
    <w:rsid w:val="008F7FD6"/>
    <w:rsid w:val="0090001A"/>
    <w:rsid w:val="0090005F"/>
    <w:rsid w:val="009000EE"/>
    <w:rsid w:val="00900292"/>
    <w:rsid w:val="00900411"/>
    <w:rsid w:val="00900484"/>
    <w:rsid w:val="009005E7"/>
    <w:rsid w:val="009007F8"/>
    <w:rsid w:val="0090089A"/>
    <w:rsid w:val="009008EC"/>
    <w:rsid w:val="009008F5"/>
    <w:rsid w:val="00900918"/>
    <w:rsid w:val="009009AC"/>
    <w:rsid w:val="00900C0F"/>
    <w:rsid w:val="00900C9F"/>
    <w:rsid w:val="00900DB5"/>
    <w:rsid w:val="00900E6F"/>
    <w:rsid w:val="00900F63"/>
    <w:rsid w:val="00901114"/>
    <w:rsid w:val="00901202"/>
    <w:rsid w:val="00901416"/>
    <w:rsid w:val="009014C9"/>
    <w:rsid w:val="009014DC"/>
    <w:rsid w:val="0090158B"/>
    <w:rsid w:val="00901A8B"/>
    <w:rsid w:val="00901AFA"/>
    <w:rsid w:val="00901B83"/>
    <w:rsid w:val="00901FB8"/>
    <w:rsid w:val="0090205D"/>
    <w:rsid w:val="009022B4"/>
    <w:rsid w:val="0090241F"/>
    <w:rsid w:val="009024E4"/>
    <w:rsid w:val="009025D9"/>
    <w:rsid w:val="00902666"/>
    <w:rsid w:val="00902796"/>
    <w:rsid w:val="00902A22"/>
    <w:rsid w:val="00902BC8"/>
    <w:rsid w:val="00902C42"/>
    <w:rsid w:val="00902DFC"/>
    <w:rsid w:val="00902F48"/>
    <w:rsid w:val="009030B9"/>
    <w:rsid w:val="00903163"/>
    <w:rsid w:val="0090319D"/>
    <w:rsid w:val="009031C3"/>
    <w:rsid w:val="009034FC"/>
    <w:rsid w:val="0090350A"/>
    <w:rsid w:val="009036B3"/>
    <w:rsid w:val="009036D7"/>
    <w:rsid w:val="00903B5D"/>
    <w:rsid w:val="00903C12"/>
    <w:rsid w:val="00903E13"/>
    <w:rsid w:val="00903E99"/>
    <w:rsid w:val="00903EA2"/>
    <w:rsid w:val="00903EE2"/>
    <w:rsid w:val="00903FA4"/>
    <w:rsid w:val="00904001"/>
    <w:rsid w:val="00904028"/>
    <w:rsid w:val="009040BE"/>
    <w:rsid w:val="0090421A"/>
    <w:rsid w:val="0090456B"/>
    <w:rsid w:val="009046B3"/>
    <w:rsid w:val="009046B8"/>
    <w:rsid w:val="009046E3"/>
    <w:rsid w:val="00904807"/>
    <w:rsid w:val="009049C6"/>
    <w:rsid w:val="00904A41"/>
    <w:rsid w:val="00904B17"/>
    <w:rsid w:val="00904BF8"/>
    <w:rsid w:val="00904C6C"/>
    <w:rsid w:val="00904CEE"/>
    <w:rsid w:val="00904DD0"/>
    <w:rsid w:val="00904E71"/>
    <w:rsid w:val="00904E8F"/>
    <w:rsid w:val="00905076"/>
    <w:rsid w:val="00905083"/>
    <w:rsid w:val="0090514B"/>
    <w:rsid w:val="00905154"/>
    <w:rsid w:val="00905223"/>
    <w:rsid w:val="00905511"/>
    <w:rsid w:val="009056D5"/>
    <w:rsid w:val="009059E5"/>
    <w:rsid w:val="00905A2C"/>
    <w:rsid w:val="00905A4F"/>
    <w:rsid w:val="00905B07"/>
    <w:rsid w:val="00905B09"/>
    <w:rsid w:val="00905E14"/>
    <w:rsid w:val="00905F18"/>
    <w:rsid w:val="00906121"/>
    <w:rsid w:val="00906486"/>
    <w:rsid w:val="009064D8"/>
    <w:rsid w:val="009065F8"/>
    <w:rsid w:val="00906713"/>
    <w:rsid w:val="009067AF"/>
    <w:rsid w:val="00906847"/>
    <w:rsid w:val="00906923"/>
    <w:rsid w:val="0090697F"/>
    <w:rsid w:val="00906AC8"/>
    <w:rsid w:val="00906ACE"/>
    <w:rsid w:val="00906B36"/>
    <w:rsid w:val="00906D6D"/>
    <w:rsid w:val="00906F22"/>
    <w:rsid w:val="00906FC9"/>
    <w:rsid w:val="00907020"/>
    <w:rsid w:val="009073C1"/>
    <w:rsid w:val="00907510"/>
    <w:rsid w:val="009078C3"/>
    <w:rsid w:val="0090793F"/>
    <w:rsid w:val="009079BA"/>
    <w:rsid w:val="00907A0F"/>
    <w:rsid w:val="00907CDD"/>
    <w:rsid w:val="00907D3E"/>
    <w:rsid w:val="00907F5F"/>
    <w:rsid w:val="00907FA4"/>
    <w:rsid w:val="00907FC7"/>
    <w:rsid w:val="00910066"/>
    <w:rsid w:val="009100E6"/>
    <w:rsid w:val="0091017C"/>
    <w:rsid w:val="009101F7"/>
    <w:rsid w:val="009103D1"/>
    <w:rsid w:val="00910606"/>
    <w:rsid w:val="00910952"/>
    <w:rsid w:val="00910AF6"/>
    <w:rsid w:val="00910B97"/>
    <w:rsid w:val="00910BA4"/>
    <w:rsid w:val="00910CB3"/>
    <w:rsid w:val="00910DD1"/>
    <w:rsid w:val="00910E4B"/>
    <w:rsid w:val="00910EC7"/>
    <w:rsid w:val="00910F7C"/>
    <w:rsid w:val="009111DB"/>
    <w:rsid w:val="00911276"/>
    <w:rsid w:val="0091146E"/>
    <w:rsid w:val="00911565"/>
    <w:rsid w:val="009117AE"/>
    <w:rsid w:val="00911BB6"/>
    <w:rsid w:val="00911D9A"/>
    <w:rsid w:val="00911DB5"/>
    <w:rsid w:val="00911F21"/>
    <w:rsid w:val="00911F6A"/>
    <w:rsid w:val="0091201B"/>
    <w:rsid w:val="0091254C"/>
    <w:rsid w:val="00912560"/>
    <w:rsid w:val="00912690"/>
    <w:rsid w:val="009127DA"/>
    <w:rsid w:val="0091282D"/>
    <w:rsid w:val="009129D5"/>
    <w:rsid w:val="00912AD6"/>
    <w:rsid w:val="00912AEB"/>
    <w:rsid w:val="00912E7E"/>
    <w:rsid w:val="00912E80"/>
    <w:rsid w:val="009130A2"/>
    <w:rsid w:val="00913258"/>
    <w:rsid w:val="009133AC"/>
    <w:rsid w:val="00913572"/>
    <w:rsid w:val="00913889"/>
    <w:rsid w:val="00913A02"/>
    <w:rsid w:val="00913B13"/>
    <w:rsid w:val="00913CD5"/>
    <w:rsid w:val="00913DDC"/>
    <w:rsid w:val="00914472"/>
    <w:rsid w:val="009144C5"/>
    <w:rsid w:val="009145A9"/>
    <w:rsid w:val="0091494D"/>
    <w:rsid w:val="00914960"/>
    <w:rsid w:val="009149CA"/>
    <w:rsid w:val="009149F3"/>
    <w:rsid w:val="00914A30"/>
    <w:rsid w:val="00914D0A"/>
    <w:rsid w:val="00914E99"/>
    <w:rsid w:val="00914FD5"/>
    <w:rsid w:val="00915003"/>
    <w:rsid w:val="0091505A"/>
    <w:rsid w:val="00915443"/>
    <w:rsid w:val="00915444"/>
    <w:rsid w:val="00915887"/>
    <w:rsid w:val="00915A1F"/>
    <w:rsid w:val="00915A5F"/>
    <w:rsid w:val="00915D7B"/>
    <w:rsid w:val="009160DD"/>
    <w:rsid w:val="0091656D"/>
    <w:rsid w:val="009165A3"/>
    <w:rsid w:val="00916676"/>
    <w:rsid w:val="009168AC"/>
    <w:rsid w:val="009168CF"/>
    <w:rsid w:val="0091696F"/>
    <w:rsid w:val="00916ADB"/>
    <w:rsid w:val="00916D56"/>
    <w:rsid w:val="00916FA1"/>
    <w:rsid w:val="0091712B"/>
    <w:rsid w:val="00917157"/>
    <w:rsid w:val="00917398"/>
    <w:rsid w:val="009173AF"/>
    <w:rsid w:val="0091742F"/>
    <w:rsid w:val="0091762F"/>
    <w:rsid w:val="00917671"/>
    <w:rsid w:val="009176EF"/>
    <w:rsid w:val="009177B9"/>
    <w:rsid w:val="009179E4"/>
    <w:rsid w:val="00917B7E"/>
    <w:rsid w:val="00917BB2"/>
    <w:rsid w:val="00917CD0"/>
    <w:rsid w:val="00917E5D"/>
    <w:rsid w:val="00917ED3"/>
    <w:rsid w:val="00917F29"/>
    <w:rsid w:val="00917F73"/>
    <w:rsid w:val="0092017F"/>
    <w:rsid w:val="00920480"/>
    <w:rsid w:val="009204BF"/>
    <w:rsid w:val="0092054F"/>
    <w:rsid w:val="00920840"/>
    <w:rsid w:val="00920866"/>
    <w:rsid w:val="0092086E"/>
    <w:rsid w:val="00920902"/>
    <w:rsid w:val="00920961"/>
    <w:rsid w:val="0092096E"/>
    <w:rsid w:val="00920A72"/>
    <w:rsid w:val="00920DA6"/>
    <w:rsid w:val="0092106C"/>
    <w:rsid w:val="0092120A"/>
    <w:rsid w:val="00921257"/>
    <w:rsid w:val="0092132D"/>
    <w:rsid w:val="00921341"/>
    <w:rsid w:val="00921500"/>
    <w:rsid w:val="009216E6"/>
    <w:rsid w:val="00921702"/>
    <w:rsid w:val="009217F8"/>
    <w:rsid w:val="00921898"/>
    <w:rsid w:val="00921944"/>
    <w:rsid w:val="0092195D"/>
    <w:rsid w:val="009219E3"/>
    <w:rsid w:val="00921A40"/>
    <w:rsid w:val="00921AB1"/>
    <w:rsid w:val="00921B62"/>
    <w:rsid w:val="00921D74"/>
    <w:rsid w:val="00921E50"/>
    <w:rsid w:val="009220E7"/>
    <w:rsid w:val="009222C0"/>
    <w:rsid w:val="00922336"/>
    <w:rsid w:val="00922376"/>
    <w:rsid w:val="009223DC"/>
    <w:rsid w:val="009225FC"/>
    <w:rsid w:val="009226A6"/>
    <w:rsid w:val="009228A9"/>
    <w:rsid w:val="009228E8"/>
    <w:rsid w:val="00922DEA"/>
    <w:rsid w:val="00922E21"/>
    <w:rsid w:val="00922E48"/>
    <w:rsid w:val="00922F35"/>
    <w:rsid w:val="00922FD1"/>
    <w:rsid w:val="009230B9"/>
    <w:rsid w:val="00923171"/>
    <w:rsid w:val="00923175"/>
    <w:rsid w:val="00923264"/>
    <w:rsid w:val="00923296"/>
    <w:rsid w:val="009234E9"/>
    <w:rsid w:val="00923603"/>
    <w:rsid w:val="00923684"/>
    <w:rsid w:val="009236CF"/>
    <w:rsid w:val="0092374C"/>
    <w:rsid w:val="009239FF"/>
    <w:rsid w:val="00923A19"/>
    <w:rsid w:val="00923A39"/>
    <w:rsid w:val="00923CA4"/>
    <w:rsid w:val="00923D71"/>
    <w:rsid w:val="00923F29"/>
    <w:rsid w:val="00924025"/>
    <w:rsid w:val="009240B8"/>
    <w:rsid w:val="00924144"/>
    <w:rsid w:val="009243A9"/>
    <w:rsid w:val="0092455B"/>
    <w:rsid w:val="0092470E"/>
    <w:rsid w:val="0092484C"/>
    <w:rsid w:val="00924960"/>
    <w:rsid w:val="00924B44"/>
    <w:rsid w:val="00924E10"/>
    <w:rsid w:val="00924EBD"/>
    <w:rsid w:val="00924EE9"/>
    <w:rsid w:val="0092500E"/>
    <w:rsid w:val="0092510F"/>
    <w:rsid w:val="00925331"/>
    <w:rsid w:val="00925393"/>
    <w:rsid w:val="00925583"/>
    <w:rsid w:val="0092560A"/>
    <w:rsid w:val="00925612"/>
    <w:rsid w:val="00925938"/>
    <w:rsid w:val="00925DC5"/>
    <w:rsid w:val="00925EA5"/>
    <w:rsid w:val="00925EA9"/>
    <w:rsid w:val="00925F3E"/>
    <w:rsid w:val="00926091"/>
    <w:rsid w:val="009261E0"/>
    <w:rsid w:val="0092639E"/>
    <w:rsid w:val="009264F1"/>
    <w:rsid w:val="00926858"/>
    <w:rsid w:val="00926926"/>
    <w:rsid w:val="00926942"/>
    <w:rsid w:val="00926AEC"/>
    <w:rsid w:val="00926B02"/>
    <w:rsid w:val="00926B37"/>
    <w:rsid w:val="00926E73"/>
    <w:rsid w:val="00927356"/>
    <w:rsid w:val="009273B9"/>
    <w:rsid w:val="009273F6"/>
    <w:rsid w:val="00927540"/>
    <w:rsid w:val="0092774C"/>
    <w:rsid w:val="009277C5"/>
    <w:rsid w:val="00927B02"/>
    <w:rsid w:val="00927C89"/>
    <w:rsid w:val="00927D23"/>
    <w:rsid w:val="00927E22"/>
    <w:rsid w:val="00927FDC"/>
    <w:rsid w:val="0093008C"/>
    <w:rsid w:val="009301C1"/>
    <w:rsid w:val="009301D2"/>
    <w:rsid w:val="0093026B"/>
    <w:rsid w:val="009302A1"/>
    <w:rsid w:val="00930381"/>
    <w:rsid w:val="00930416"/>
    <w:rsid w:val="00930565"/>
    <w:rsid w:val="009306AA"/>
    <w:rsid w:val="0093075F"/>
    <w:rsid w:val="00930892"/>
    <w:rsid w:val="009308B4"/>
    <w:rsid w:val="00930A9E"/>
    <w:rsid w:val="00930C17"/>
    <w:rsid w:val="00930C65"/>
    <w:rsid w:val="00930CF6"/>
    <w:rsid w:val="00930D55"/>
    <w:rsid w:val="00930F7F"/>
    <w:rsid w:val="00931047"/>
    <w:rsid w:val="00931255"/>
    <w:rsid w:val="00931315"/>
    <w:rsid w:val="0093139B"/>
    <w:rsid w:val="00931589"/>
    <w:rsid w:val="009316A0"/>
    <w:rsid w:val="009316F2"/>
    <w:rsid w:val="00931AE0"/>
    <w:rsid w:val="00931EB3"/>
    <w:rsid w:val="009321E4"/>
    <w:rsid w:val="009322C5"/>
    <w:rsid w:val="00932414"/>
    <w:rsid w:val="00932579"/>
    <w:rsid w:val="009327A4"/>
    <w:rsid w:val="009327BD"/>
    <w:rsid w:val="00932878"/>
    <w:rsid w:val="00932BB3"/>
    <w:rsid w:val="00932C40"/>
    <w:rsid w:val="00932DE7"/>
    <w:rsid w:val="00933119"/>
    <w:rsid w:val="0093323B"/>
    <w:rsid w:val="00933432"/>
    <w:rsid w:val="009334BF"/>
    <w:rsid w:val="00933543"/>
    <w:rsid w:val="0093373A"/>
    <w:rsid w:val="00933767"/>
    <w:rsid w:val="009338A6"/>
    <w:rsid w:val="0093396B"/>
    <w:rsid w:val="00933B5E"/>
    <w:rsid w:val="00933BE3"/>
    <w:rsid w:val="00933C4E"/>
    <w:rsid w:val="00933C58"/>
    <w:rsid w:val="00933C91"/>
    <w:rsid w:val="00933CC3"/>
    <w:rsid w:val="00933CED"/>
    <w:rsid w:val="00933CF0"/>
    <w:rsid w:val="00933D51"/>
    <w:rsid w:val="00933DA3"/>
    <w:rsid w:val="00933F01"/>
    <w:rsid w:val="00933F69"/>
    <w:rsid w:val="009340F3"/>
    <w:rsid w:val="00934227"/>
    <w:rsid w:val="009343E2"/>
    <w:rsid w:val="0093447F"/>
    <w:rsid w:val="0093452F"/>
    <w:rsid w:val="009345B1"/>
    <w:rsid w:val="009345E9"/>
    <w:rsid w:val="009346FD"/>
    <w:rsid w:val="009348DF"/>
    <w:rsid w:val="0093497A"/>
    <w:rsid w:val="00934B4A"/>
    <w:rsid w:val="00934B4C"/>
    <w:rsid w:val="00934E5B"/>
    <w:rsid w:val="00934EAC"/>
    <w:rsid w:val="00934F03"/>
    <w:rsid w:val="00934F65"/>
    <w:rsid w:val="0093517A"/>
    <w:rsid w:val="009351F0"/>
    <w:rsid w:val="009353A4"/>
    <w:rsid w:val="009355C0"/>
    <w:rsid w:val="00935702"/>
    <w:rsid w:val="009357FC"/>
    <w:rsid w:val="00935862"/>
    <w:rsid w:val="00935873"/>
    <w:rsid w:val="009359C4"/>
    <w:rsid w:val="00935C20"/>
    <w:rsid w:val="00935C82"/>
    <w:rsid w:val="00935E08"/>
    <w:rsid w:val="00935E3D"/>
    <w:rsid w:val="00935F1E"/>
    <w:rsid w:val="009360B9"/>
    <w:rsid w:val="009360D7"/>
    <w:rsid w:val="009360E6"/>
    <w:rsid w:val="0093616F"/>
    <w:rsid w:val="009361A5"/>
    <w:rsid w:val="00936341"/>
    <w:rsid w:val="00936501"/>
    <w:rsid w:val="009365A4"/>
    <w:rsid w:val="00936690"/>
    <w:rsid w:val="00936798"/>
    <w:rsid w:val="00936980"/>
    <w:rsid w:val="00936CD6"/>
    <w:rsid w:val="00936D6F"/>
    <w:rsid w:val="00936E33"/>
    <w:rsid w:val="009370C9"/>
    <w:rsid w:val="009371AE"/>
    <w:rsid w:val="009371D2"/>
    <w:rsid w:val="0093722D"/>
    <w:rsid w:val="00937299"/>
    <w:rsid w:val="0093761A"/>
    <w:rsid w:val="0093777B"/>
    <w:rsid w:val="00937A18"/>
    <w:rsid w:val="00937B6E"/>
    <w:rsid w:val="00937BA0"/>
    <w:rsid w:val="00937C48"/>
    <w:rsid w:val="00937E57"/>
    <w:rsid w:val="00937EBC"/>
    <w:rsid w:val="009400DE"/>
    <w:rsid w:val="00940119"/>
    <w:rsid w:val="0094015C"/>
    <w:rsid w:val="009401BF"/>
    <w:rsid w:val="009401E0"/>
    <w:rsid w:val="009402AA"/>
    <w:rsid w:val="009402E7"/>
    <w:rsid w:val="00940317"/>
    <w:rsid w:val="0094033A"/>
    <w:rsid w:val="009403FA"/>
    <w:rsid w:val="00940580"/>
    <w:rsid w:val="00940627"/>
    <w:rsid w:val="009407FC"/>
    <w:rsid w:val="0094081A"/>
    <w:rsid w:val="0094094F"/>
    <w:rsid w:val="0094098F"/>
    <w:rsid w:val="00940A68"/>
    <w:rsid w:val="00940AA3"/>
    <w:rsid w:val="00940AED"/>
    <w:rsid w:val="00940C9C"/>
    <w:rsid w:val="00940E8B"/>
    <w:rsid w:val="00941082"/>
    <w:rsid w:val="009412CF"/>
    <w:rsid w:val="009414E8"/>
    <w:rsid w:val="009415DB"/>
    <w:rsid w:val="00941780"/>
    <w:rsid w:val="00941836"/>
    <w:rsid w:val="00941896"/>
    <w:rsid w:val="00941905"/>
    <w:rsid w:val="00941922"/>
    <w:rsid w:val="00941964"/>
    <w:rsid w:val="00941A77"/>
    <w:rsid w:val="00941A96"/>
    <w:rsid w:val="00941AB3"/>
    <w:rsid w:val="00941C17"/>
    <w:rsid w:val="00942100"/>
    <w:rsid w:val="0094217C"/>
    <w:rsid w:val="009423F6"/>
    <w:rsid w:val="009423FE"/>
    <w:rsid w:val="00942589"/>
    <w:rsid w:val="00942680"/>
    <w:rsid w:val="009426D0"/>
    <w:rsid w:val="0094288B"/>
    <w:rsid w:val="0094292D"/>
    <w:rsid w:val="00942A68"/>
    <w:rsid w:val="00942BDC"/>
    <w:rsid w:val="00942C19"/>
    <w:rsid w:val="00942CA7"/>
    <w:rsid w:val="00942D39"/>
    <w:rsid w:val="00942F8A"/>
    <w:rsid w:val="00942F92"/>
    <w:rsid w:val="00942FD6"/>
    <w:rsid w:val="009430AE"/>
    <w:rsid w:val="00943227"/>
    <w:rsid w:val="00943292"/>
    <w:rsid w:val="009433FC"/>
    <w:rsid w:val="00943620"/>
    <w:rsid w:val="00943663"/>
    <w:rsid w:val="009436D5"/>
    <w:rsid w:val="0094381A"/>
    <w:rsid w:val="009439AD"/>
    <w:rsid w:val="00943B7A"/>
    <w:rsid w:val="00943E3E"/>
    <w:rsid w:val="00944148"/>
    <w:rsid w:val="0094432B"/>
    <w:rsid w:val="00944506"/>
    <w:rsid w:val="009445C7"/>
    <w:rsid w:val="009445F3"/>
    <w:rsid w:val="0094468B"/>
    <w:rsid w:val="00944752"/>
    <w:rsid w:val="00944762"/>
    <w:rsid w:val="00944771"/>
    <w:rsid w:val="009447D3"/>
    <w:rsid w:val="00944843"/>
    <w:rsid w:val="009448EF"/>
    <w:rsid w:val="00944A01"/>
    <w:rsid w:val="00944B2D"/>
    <w:rsid w:val="00944C6C"/>
    <w:rsid w:val="00944CE8"/>
    <w:rsid w:val="00944EB9"/>
    <w:rsid w:val="00944ECA"/>
    <w:rsid w:val="00944F18"/>
    <w:rsid w:val="00945019"/>
    <w:rsid w:val="009450DA"/>
    <w:rsid w:val="00945101"/>
    <w:rsid w:val="00945201"/>
    <w:rsid w:val="009452C0"/>
    <w:rsid w:val="00945386"/>
    <w:rsid w:val="00945734"/>
    <w:rsid w:val="0094590F"/>
    <w:rsid w:val="009459AA"/>
    <w:rsid w:val="00945A37"/>
    <w:rsid w:val="00945C3C"/>
    <w:rsid w:val="00945D44"/>
    <w:rsid w:val="00945EEF"/>
    <w:rsid w:val="00945EF4"/>
    <w:rsid w:val="00945F3C"/>
    <w:rsid w:val="00945FC8"/>
    <w:rsid w:val="00946112"/>
    <w:rsid w:val="009461CB"/>
    <w:rsid w:val="009461CE"/>
    <w:rsid w:val="009462EE"/>
    <w:rsid w:val="0094644A"/>
    <w:rsid w:val="009466CE"/>
    <w:rsid w:val="0094672C"/>
    <w:rsid w:val="00946A12"/>
    <w:rsid w:val="00946A5B"/>
    <w:rsid w:val="00946AA5"/>
    <w:rsid w:val="00946C7D"/>
    <w:rsid w:val="00946CA4"/>
    <w:rsid w:val="00946D6A"/>
    <w:rsid w:val="00947204"/>
    <w:rsid w:val="00947265"/>
    <w:rsid w:val="0094737F"/>
    <w:rsid w:val="00947421"/>
    <w:rsid w:val="00947438"/>
    <w:rsid w:val="0094768E"/>
    <w:rsid w:val="00947C14"/>
    <w:rsid w:val="00947DF3"/>
    <w:rsid w:val="00947F49"/>
    <w:rsid w:val="0095007F"/>
    <w:rsid w:val="009502A7"/>
    <w:rsid w:val="009502D4"/>
    <w:rsid w:val="00950321"/>
    <w:rsid w:val="0095039C"/>
    <w:rsid w:val="009504FF"/>
    <w:rsid w:val="009506EA"/>
    <w:rsid w:val="009507C3"/>
    <w:rsid w:val="009507C4"/>
    <w:rsid w:val="0095094B"/>
    <w:rsid w:val="00950A4C"/>
    <w:rsid w:val="00950AC3"/>
    <w:rsid w:val="00950CB0"/>
    <w:rsid w:val="00950ED1"/>
    <w:rsid w:val="00950F11"/>
    <w:rsid w:val="009510A9"/>
    <w:rsid w:val="009512F8"/>
    <w:rsid w:val="009513FE"/>
    <w:rsid w:val="00951774"/>
    <w:rsid w:val="009519A9"/>
    <w:rsid w:val="00951B33"/>
    <w:rsid w:val="00951CF4"/>
    <w:rsid w:val="00951DE0"/>
    <w:rsid w:val="0095201A"/>
    <w:rsid w:val="009522F0"/>
    <w:rsid w:val="009524C2"/>
    <w:rsid w:val="0095271D"/>
    <w:rsid w:val="00952844"/>
    <w:rsid w:val="00952AC8"/>
    <w:rsid w:val="00952DF7"/>
    <w:rsid w:val="00952E2F"/>
    <w:rsid w:val="0095304C"/>
    <w:rsid w:val="00953151"/>
    <w:rsid w:val="009531A9"/>
    <w:rsid w:val="009531F5"/>
    <w:rsid w:val="0095328C"/>
    <w:rsid w:val="009532CC"/>
    <w:rsid w:val="009533D3"/>
    <w:rsid w:val="00953443"/>
    <w:rsid w:val="00953472"/>
    <w:rsid w:val="009537ED"/>
    <w:rsid w:val="009539D5"/>
    <w:rsid w:val="009539E1"/>
    <w:rsid w:val="00953DC3"/>
    <w:rsid w:val="00953F2C"/>
    <w:rsid w:val="00953F66"/>
    <w:rsid w:val="0095400F"/>
    <w:rsid w:val="0095403B"/>
    <w:rsid w:val="0095409B"/>
    <w:rsid w:val="00954538"/>
    <w:rsid w:val="00954706"/>
    <w:rsid w:val="00954761"/>
    <w:rsid w:val="00954819"/>
    <w:rsid w:val="009548E2"/>
    <w:rsid w:val="0095495C"/>
    <w:rsid w:val="00954BED"/>
    <w:rsid w:val="00954BF9"/>
    <w:rsid w:val="00954C71"/>
    <w:rsid w:val="00954D92"/>
    <w:rsid w:val="00954E68"/>
    <w:rsid w:val="00954F72"/>
    <w:rsid w:val="00954F83"/>
    <w:rsid w:val="0095550D"/>
    <w:rsid w:val="00955A7F"/>
    <w:rsid w:val="00955A9B"/>
    <w:rsid w:val="00955C2D"/>
    <w:rsid w:val="00955D4E"/>
    <w:rsid w:val="00955D7E"/>
    <w:rsid w:val="00955ECF"/>
    <w:rsid w:val="00956070"/>
    <w:rsid w:val="009560E1"/>
    <w:rsid w:val="009561D3"/>
    <w:rsid w:val="009561EB"/>
    <w:rsid w:val="0095638A"/>
    <w:rsid w:val="009563D3"/>
    <w:rsid w:val="00956686"/>
    <w:rsid w:val="0095673B"/>
    <w:rsid w:val="00956802"/>
    <w:rsid w:val="009568B9"/>
    <w:rsid w:val="00956935"/>
    <w:rsid w:val="00956B2B"/>
    <w:rsid w:val="00956B3E"/>
    <w:rsid w:val="00956FEF"/>
    <w:rsid w:val="009570F0"/>
    <w:rsid w:val="009575D1"/>
    <w:rsid w:val="0095770B"/>
    <w:rsid w:val="009577C4"/>
    <w:rsid w:val="00957802"/>
    <w:rsid w:val="009578D8"/>
    <w:rsid w:val="00957F01"/>
    <w:rsid w:val="00957F17"/>
    <w:rsid w:val="00960086"/>
    <w:rsid w:val="0096008A"/>
    <w:rsid w:val="009600EB"/>
    <w:rsid w:val="009608B5"/>
    <w:rsid w:val="00960A39"/>
    <w:rsid w:val="00960B35"/>
    <w:rsid w:val="00960EA8"/>
    <w:rsid w:val="00960EAB"/>
    <w:rsid w:val="00960FB8"/>
    <w:rsid w:val="009610A0"/>
    <w:rsid w:val="009610D6"/>
    <w:rsid w:val="00961199"/>
    <w:rsid w:val="009613B4"/>
    <w:rsid w:val="00961625"/>
    <w:rsid w:val="00961659"/>
    <w:rsid w:val="009616A3"/>
    <w:rsid w:val="0096170D"/>
    <w:rsid w:val="00961849"/>
    <w:rsid w:val="00961962"/>
    <w:rsid w:val="00961A60"/>
    <w:rsid w:val="00961B77"/>
    <w:rsid w:val="00961CE1"/>
    <w:rsid w:val="00962318"/>
    <w:rsid w:val="00962490"/>
    <w:rsid w:val="0096256A"/>
    <w:rsid w:val="0096279B"/>
    <w:rsid w:val="009628C1"/>
    <w:rsid w:val="009628D5"/>
    <w:rsid w:val="00962BC1"/>
    <w:rsid w:val="00962F0D"/>
    <w:rsid w:val="00963062"/>
    <w:rsid w:val="00963116"/>
    <w:rsid w:val="00963212"/>
    <w:rsid w:val="00963247"/>
    <w:rsid w:val="00963661"/>
    <w:rsid w:val="0096373E"/>
    <w:rsid w:val="009639B8"/>
    <w:rsid w:val="00963EB3"/>
    <w:rsid w:val="00963F1B"/>
    <w:rsid w:val="009640D9"/>
    <w:rsid w:val="00964140"/>
    <w:rsid w:val="00964164"/>
    <w:rsid w:val="009641B3"/>
    <w:rsid w:val="009642D5"/>
    <w:rsid w:val="00964314"/>
    <w:rsid w:val="009643A8"/>
    <w:rsid w:val="0096442E"/>
    <w:rsid w:val="00964488"/>
    <w:rsid w:val="009644E8"/>
    <w:rsid w:val="0096457D"/>
    <w:rsid w:val="00964747"/>
    <w:rsid w:val="009649E7"/>
    <w:rsid w:val="00964B69"/>
    <w:rsid w:val="00964D79"/>
    <w:rsid w:val="00964DD4"/>
    <w:rsid w:val="00964DD9"/>
    <w:rsid w:val="00964EFD"/>
    <w:rsid w:val="0096536F"/>
    <w:rsid w:val="0096553B"/>
    <w:rsid w:val="009656E1"/>
    <w:rsid w:val="00965A5D"/>
    <w:rsid w:val="00965ABF"/>
    <w:rsid w:val="00965B48"/>
    <w:rsid w:val="00965E8E"/>
    <w:rsid w:val="00965E9B"/>
    <w:rsid w:val="00966044"/>
    <w:rsid w:val="00966075"/>
    <w:rsid w:val="00966109"/>
    <w:rsid w:val="00966171"/>
    <w:rsid w:val="00966387"/>
    <w:rsid w:val="009664B2"/>
    <w:rsid w:val="009669A7"/>
    <w:rsid w:val="00966A09"/>
    <w:rsid w:val="00966D2D"/>
    <w:rsid w:val="00966D7D"/>
    <w:rsid w:val="00966D95"/>
    <w:rsid w:val="00966DC2"/>
    <w:rsid w:val="00966EA7"/>
    <w:rsid w:val="00966EDF"/>
    <w:rsid w:val="00966F08"/>
    <w:rsid w:val="0096707A"/>
    <w:rsid w:val="009671F1"/>
    <w:rsid w:val="00967430"/>
    <w:rsid w:val="009675B3"/>
    <w:rsid w:val="00967763"/>
    <w:rsid w:val="0096792A"/>
    <w:rsid w:val="00967995"/>
    <w:rsid w:val="00967BA6"/>
    <w:rsid w:val="00967CA8"/>
    <w:rsid w:val="00970072"/>
    <w:rsid w:val="00970082"/>
    <w:rsid w:val="009701BD"/>
    <w:rsid w:val="009703ED"/>
    <w:rsid w:val="00970595"/>
    <w:rsid w:val="009705DC"/>
    <w:rsid w:val="009705FE"/>
    <w:rsid w:val="00970672"/>
    <w:rsid w:val="00970720"/>
    <w:rsid w:val="00970933"/>
    <w:rsid w:val="00970970"/>
    <w:rsid w:val="00970B96"/>
    <w:rsid w:val="00970D24"/>
    <w:rsid w:val="00970FC1"/>
    <w:rsid w:val="0097106C"/>
    <w:rsid w:val="009711B6"/>
    <w:rsid w:val="00971228"/>
    <w:rsid w:val="0097122C"/>
    <w:rsid w:val="00971335"/>
    <w:rsid w:val="0097160F"/>
    <w:rsid w:val="00971745"/>
    <w:rsid w:val="00971877"/>
    <w:rsid w:val="00971BB3"/>
    <w:rsid w:val="00971BB4"/>
    <w:rsid w:val="00971C22"/>
    <w:rsid w:val="00971D31"/>
    <w:rsid w:val="009721AF"/>
    <w:rsid w:val="009723F4"/>
    <w:rsid w:val="0097253B"/>
    <w:rsid w:val="009725DA"/>
    <w:rsid w:val="009725E4"/>
    <w:rsid w:val="009727FA"/>
    <w:rsid w:val="00972925"/>
    <w:rsid w:val="00972AC2"/>
    <w:rsid w:val="00972BAB"/>
    <w:rsid w:val="00972D54"/>
    <w:rsid w:val="00972D6E"/>
    <w:rsid w:val="00972E43"/>
    <w:rsid w:val="00972EC4"/>
    <w:rsid w:val="00972FBC"/>
    <w:rsid w:val="00972FE5"/>
    <w:rsid w:val="00973007"/>
    <w:rsid w:val="00973059"/>
    <w:rsid w:val="0097315D"/>
    <w:rsid w:val="009731A2"/>
    <w:rsid w:val="00973219"/>
    <w:rsid w:val="009733E7"/>
    <w:rsid w:val="0097344B"/>
    <w:rsid w:val="009734C0"/>
    <w:rsid w:val="00973758"/>
    <w:rsid w:val="00973877"/>
    <w:rsid w:val="00973878"/>
    <w:rsid w:val="009738FB"/>
    <w:rsid w:val="0097399E"/>
    <w:rsid w:val="009739E2"/>
    <w:rsid w:val="00973D5B"/>
    <w:rsid w:val="00973D6E"/>
    <w:rsid w:val="00974220"/>
    <w:rsid w:val="00974222"/>
    <w:rsid w:val="00974236"/>
    <w:rsid w:val="00974297"/>
    <w:rsid w:val="00974459"/>
    <w:rsid w:val="0097464B"/>
    <w:rsid w:val="00974657"/>
    <w:rsid w:val="00974871"/>
    <w:rsid w:val="009749E5"/>
    <w:rsid w:val="00974BB9"/>
    <w:rsid w:val="00974D3F"/>
    <w:rsid w:val="00974EC5"/>
    <w:rsid w:val="00974F78"/>
    <w:rsid w:val="00974FA1"/>
    <w:rsid w:val="00974FD5"/>
    <w:rsid w:val="009752D6"/>
    <w:rsid w:val="00975308"/>
    <w:rsid w:val="00975459"/>
    <w:rsid w:val="0097578C"/>
    <w:rsid w:val="00975793"/>
    <w:rsid w:val="0097591E"/>
    <w:rsid w:val="0097593E"/>
    <w:rsid w:val="00975A31"/>
    <w:rsid w:val="00975AD2"/>
    <w:rsid w:val="00975B7E"/>
    <w:rsid w:val="00975B92"/>
    <w:rsid w:val="00975BEF"/>
    <w:rsid w:val="00975D0A"/>
    <w:rsid w:val="00975F1A"/>
    <w:rsid w:val="009761A8"/>
    <w:rsid w:val="009761B6"/>
    <w:rsid w:val="00976292"/>
    <w:rsid w:val="00976338"/>
    <w:rsid w:val="0097640F"/>
    <w:rsid w:val="009764C6"/>
    <w:rsid w:val="009764DB"/>
    <w:rsid w:val="0097668A"/>
    <w:rsid w:val="0097681C"/>
    <w:rsid w:val="00976859"/>
    <w:rsid w:val="00976961"/>
    <w:rsid w:val="00976C42"/>
    <w:rsid w:val="00976CA0"/>
    <w:rsid w:val="00976D55"/>
    <w:rsid w:val="00976F44"/>
    <w:rsid w:val="009770D7"/>
    <w:rsid w:val="009772E9"/>
    <w:rsid w:val="0097748C"/>
    <w:rsid w:val="0097748D"/>
    <w:rsid w:val="009774D4"/>
    <w:rsid w:val="009777B7"/>
    <w:rsid w:val="009777CB"/>
    <w:rsid w:val="0097794E"/>
    <w:rsid w:val="009779AF"/>
    <w:rsid w:val="00977A4D"/>
    <w:rsid w:val="00977D2B"/>
    <w:rsid w:val="00977DE9"/>
    <w:rsid w:val="00977ECF"/>
    <w:rsid w:val="00977F34"/>
    <w:rsid w:val="00980193"/>
    <w:rsid w:val="009803E7"/>
    <w:rsid w:val="009804FB"/>
    <w:rsid w:val="009808C1"/>
    <w:rsid w:val="009808FA"/>
    <w:rsid w:val="00980949"/>
    <w:rsid w:val="00980A50"/>
    <w:rsid w:val="00980CDD"/>
    <w:rsid w:val="00980EB3"/>
    <w:rsid w:val="00980F1C"/>
    <w:rsid w:val="00980F32"/>
    <w:rsid w:val="00980F66"/>
    <w:rsid w:val="0098101D"/>
    <w:rsid w:val="00981044"/>
    <w:rsid w:val="00981084"/>
    <w:rsid w:val="00981098"/>
    <w:rsid w:val="009810F8"/>
    <w:rsid w:val="00981144"/>
    <w:rsid w:val="0098118C"/>
    <w:rsid w:val="009811BD"/>
    <w:rsid w:val="009812D0"/>
    <w:rsid w:val="0098133B"/>
    <w:rsid w:val="009813F1"/>
    <w:rsid w:val="00981605"/>
    <w:rsid w:val="00981619"/>
    <w:rsid w:val="009816A6"/>
    <w:rsid w:val="0098185F"/>
    <w:rsid w:val="00981888"/>
    <w:rsid w:val="009818B3"/>
    <w:rsid w:val="009818EC"/>
    <w:rsid w:val="009819CC"/>
    <w:rsid w:val="00981A02"/>
    <w:rsid w:val="00981C3E"/>
    <w:rsid w:val="00981C66"/>
    <w:rsid w:val="00981CD4"/>
    <w:rsid w:val="00981D21"/>
    <w:rsid w:val="00981DD4"/>
    <w:rsid w:val="00981F4C"/>
    <w:rsid w:val="00981F51"/>
    <w:rsid w:val="00982147"/>
    <w:rsid w:val="0098217B"/>
    <w:rsid w:val="009821B0"/>
    <w:rsid w:val="009823E2"/>
    <w:rsid w:val="009824A0"/>
    <w:rsid w:val="009824D1"/>
    <w:rsid w:val="00982C97"/>
    <w:rsid w:val="00982D19"/>
    <w:rsid w:val="00982F11"/>
    <w:rsid w:val="00983184"/>
    <w:rsid w:val="009831B4"/>
    <w:rsid w:val="009831E7"/>
    <w:rsid w:val="009831E8"/>
    <w:rsid w:val="00983205"/>
    <w:rsid w:val="009836E1"/>
    <w:rsid w:val="00983783"/>
    <w:rsid w:val="00983878"/>
    <w:rsid w:val="0098389E"/>
    <w:rsid w:val="009839F4"/>
    <w:rsid w:val="00983A74"/>
    <w:rsid w:val="00983BD9"/>
    <w:rsid w:val="00983C14"/>
    <w:rsid w:val="00983D90"/>
    <w:rsid w:val="00983DA8"/>
    <w:rsid w:val="00983E2C"/>
    <w:rsid w:val="00983E85"/>
    <w:rsid w:val="00983EFA"/>
    <w:rsid w:val="00984047"/>
    <w:rsid w:val="0098404C"/>
    <w:rsid w:val="009840B3"/>
    <w:rsid w:val="00984327"/>
    <w:rsid w:val="00984338"/>
    <w:rsid w:val="009843FF"/>
    <w:rsid w:val="00984591"/>
    <w:rsid w:val="009849FE"/>
    <w:rsid w:val="00984A13"/>
    <w:rsid w:val="00984A57"/>
    <w:rsid w:val="00984AAD"/>
    <w:rsid w:val="00984B26"/>
    <w:rsid w:val="00984DCC"/>
    <w:rsid w:val="00984DD1"/>
    <w:rsid w:val="00984DD4"/>
    <w:rsid w:val="00984DE7"/>
    <w:rsid w:val="00984ED5"/>
    <w:rsid w:val="00985020"/>
    <w:rsid w:val="009851A4"/>
    <w:rsid w:val="009851C5"/>
    <w:rsid w:val="0098522A"/>
    <w:rsid w:val="009852A1"/>
    <w:rsid w:val="0098541A"/>
    <w:rsid w:val="0098544D"/>
    <w:rsid w:val="0098555A"/>
    <w:rsid w:val="009857BD"/>
    <w:rsid w:val="00985966"/>
    <w:rsid w:val="00985A99"/>
    <w:rsid w:val="00985C3E"/>
    <w:rsid w:val="00985CA8"/>
    <w:rsid w:val="00985F7B"/>
    <w:rsid w:val="00985FCB"/>
    <w:rsid w:val="009867E1"/>
    <w:rsid w:val="0098684A"/>
    <w:rsid w:val="009868D4"/>
    <w:rsid w:val="00986964"/>
    <w:rsid w:val="009869EC"/>
    <w:rsid w:val="00986CAE"/>
    <w:rsid w:val="00986EE6"/>
    <w:rsid w:val="00986F13"/>
    <w:rsid w:val="009870E0"/>
    <w:rsid w:val="00987191"/>
    <w:rsid w:val="00987222"/>
    <w:rsid w:val="009872C3"/>
    <w:rsid w:val="00987382"/>
    <w:rsid w:val="00987449"/>
    <w:rsid w:val="00987477"/>
    <w:rsid w:val="009874D8"/>
    <w:rsid w:val="00987744"/>
    <w:rsid w:val="0098777A"/>
    <w:rsid w:val="009877A2"/>
    <w:rsid w:val="00987BBE"/>
    <w:rsid w:val="00987BCC"/>
    <w:rsid w:val="00987EEB"/>
    <w:rsid w:val="00990193"/>
    <w:rsid w:val="00990221"/>
    <w:rsid w:val="00990450"/>
    <w:rsid w:val="00990699"/>
    <w:rsid w:val="0099069D"/>
    <w:rsid w:val="009907DE"/>
    <w:rsid w:val="009907EE"/>
    <w:rsid w:val="00990881"/>
    <w:rsid w:val="00990925"/>
    <w:rsid w:val="00990A86"/>
    <w:rsid w:val="00990ACC"/>
    <w:rsid w:val="00990C16"/>
    <w:rsid w:val="00991182"/>
    <w:rsid w:val="00991221"/>
    <w:rsid w:val="00991557"/>
    <w:rsid w:val="0099158D"/>
    <w:rsid w:val="009915A5"/>
    <w:rsid w:val="00991634"/>
    <w:rsid w:val="009916F2"/>
    <w:rsid w:val="00991905"/>
    <w:rsid w:val="00991B23"/>
    <w:rsid w:val="00991C96"/>
    <w:rsid w:val="00991E2D"/>
    <w:rsid w:val="00992421"/>
    <w:rsid w:val="0099246D"/>
    <w:rsid w:val="00992641"/>
    <w:rsid w:val="00992D4C"/>
    <w:rsid w:val="00992E3E"/>
    <w:rsid w:val="00992E8D"/>
    <w:rsid w:val="00993070"/>
    <w:rsid w:val="009930E3"/>
    <w:rsid w:val="0099332C"/>
    <w:rsid w:val="00993500"/>
    <w:rsid w:val="009939B6"/>
    <w:rsid w:val="00993B76"/>
    <w:rsid w:val="009941FD"/>
    <w:rsid w:val="009942A5"/>
    <w:rsid w:val="009945B8"/>
    <w:rsid w:val="009945C4"/>
    <w:rsid w:val="00994635"/>
    <w:rsid w:val="009946B7"/>
    <w:rsid w:val="009946ED"/>
    <w:rsid w:val="0099479B"/>
    <w:rsid w:val="00994BEB"/>
    <w:rsid w:val="00994C1A"/>
    <w:rsid w:val="00994FBD"/>
    <w:rsid w:val="00994FCF"/>
    <w:rsid w:val="009951A3"/>
    <w:rsid w:val="009951F6"/>
    <w:rsid w:val="00995214"/>
    <w:rsid w:val="009953B8"/>
    <w:rsid w:val="00995537"/>
    <w:rsid w:val="009955CF"/>
    <w:rsid w:val="009955DE"/>
    <w:rsid w:val="0099593C"/>
    <w:rsid w:val="009959D1"/>
    <w:rsid w:val="00995A4F"/>
    <w:rsid w:val="00995B87"/>
    <w:rsid w:val="00995E96"/>
    <w:rsid w:val="00995F4C"/>
    <w:rsid w:val="0099605D"/>
    <w:rsid w:val="00996309"/>
    <w:rsid w:val="00996693"/>
    <w:rsid w:val="009966EC"/>
    <w:rsid w:val="0099676C"/>
    <w:rsid w:val="00996788"/>
    <w:rsid w:val="00996866"/>
    <w:rsid w:val="00996959"/>
    <w:rsid w:val="00996BE4"/>
    <w:rsid w:val="00996E37"/>
    <w:rsid w:val="0099705E"/>
    <w:rsid w:val="00997064"/>
    <w:rsid w:val="009976A8"/>
    <w:rsid w:val="009979E3"/>
    <w:rsid w:val="009979F4"/>
    <w:rsid w:val="00997AE4"/>
    <w:rsid w:val="00997D36"/>
    <w:rsid w:val="00997DAE"/>
    <w:rsid w:val="00997E6D"/>
    <w:rsid w:val="00997F7A"/>
    <w:rsid w:val="00997F94"/>
    <w:rsid w:val="009A0214"/>
    <w:rsid w:val="009A05C5"/>
    <w:rsid w:val="009A06A0"/>
    <w:rsid w:val="009A078E"/>
    <w:rsid w:val="009A085A"/>
    <w:rsid w:val="009A0982"/>
    <w:rsid w:val="009A0994"/>
    <w:rsid w:val="009A0C29"/>
    <w:rsid w:val="009A0C59"/>
    <w:rsid w:val="009A0CD0"/>
    <w:rsid w:val="009A0F0A"/>
    <w:rsid w:val="009A1176"/>
    <w:rsid w:val="009A123A"/>
    <w:rsid w:val="009A1306"/>
    <w:rsid w:val="009A14AD"/>
    <w:rsid w:val="009A14FD"/>
    <w:rsid w:val="009A1810"/>
    <w:rsid w:val="009A196C"/>
    <w:rsid w:val="009A1B18"/>
    <w:rsid w:val="009A1C2A"/>
    <w:rsid w:val="009A1CE9"/>
    <w:rsid w:val="009A1CF6"/>
    <w:rsid w:val="009A1D01"/>
    <w:rsid w:val="009A1DCD"/>
    <w:rsid w:val="009A1EF0"/>
    <w:rsid w:val="009A1F94"/>
    <w:rsid w:val="009A2015"/>
    <w:rsid w:val="009A203A"/>
    <w:rsid w:val="009A2068"/>
    <w:rsid w:val="009A24D9"/>
    <w:rsid w:val="009A2580"/>
    <w:rsid w:val="009A25B5"/>
    <w:rsid w:val="009A2B71"/>
    <w:rsid w:val="009A2CC7"/>
    <w:rsid w:val="009A2CFE"/>
    <w:rsid w:val="009A2DC9"/>
    <w:rsid w:val="009A2E50"/>
    <w:rsid w:val="009A2E57"/>
    <w:rsid w:val="009A2FCB"/>
    <w:rsid w:val="009A30E0"/>
    <w:rsid w:val="009A320A"/>
    <w:rsid w:val="009A3256"/>
    <w:rsid w:val="009A339B"/>
    <w:rsid w:val="009A33B3"/>
    <w:rsid w:val="009A340A"/>
    <w:rsid w:val="009A3436"/>
    <w:rsid w:val="009A3447"/>
    <w:rsid w:val="009A34D8"/>
    <w:rsid w:val="009A34FF"/>
    <w:rsid w:val="009A359B"/>
    <w:rsid w:val="009A35A7"/>
    <w:rsid w:val="009A38DE"/>
    <w:rsid w:val="009A39BB"/>
    <w:rsid w:val="009A39C5"/>
    <w:rsid w:val="009A3AE0"/>
    <w:rsid w:val="009A3B21"/>
    <w:rsid w:val="009A3DE5"/>
    <w:rsid w:val="009A3FB8"/>
    <w:rsid w:val="009A3FFB"/>
    <w:rsid w:val="009A4422"/>
    <w:rsid w:val="009A444C"/>
    <w:rsid w:val="009A4651"/>
    <w:rsid w:val="009A46FA"/>
    <w:rsid w:val="009A4814"/>
    <w:rsid w:val="009A4AE2"/>
    <w:rsid w:val="009A4BC8"/>
    <w:rsid w:val="009A4C5A"/>
    <w:rsid w:val="009A4DB6"/>
    <w:rsid w:val="009A4E30"/>
    <w:rsid w:val="009A4ED3"/>
    <w:rsid w:val="009A4FD3"/>
    <w:rsid w:val="009A4FFA"/>
    <w:rsid w:val="009A5073"/>
    <w:rsid w:val="009A50A4"/>
    <w:rsid w:val="009A5163"/>
    <w:rsid w:val="009A52FD"/>
    <w:rsid w:val="009A5322"/>
    <w:rsid w:val="009A5410"/>
    <w:rsid w:val="009A54E3"/>
    <w:rsid w:val="009A574D"/>
    <w:rsid w:val="009A5A8F"/>
    <w:rsid w:val="009A5B15"/>
    <w:rsid w:val="009A5C95"/>
    <w:rsid w:val="009A5EE6"/>
    <w:rsid w:val="009A60B7"/>
    <w:rsid w:val="009A61F3"/>
    <w:rsid w:val="009A6304"/>
    <w:rsid w:val="009A63FB"/>
    <w:rsid w:val="009A6497"/>
    <w:rsid w:val="009A66AA"/>
    <w:rsid w:val="009A689D"/>
    <w:rsid w:val="009A6AA3"/>
    <w:rsid w:val="009A6AC0"/>
    <w:rsid w:val="009A6B21"/>
    <w:rsid w:val="009A6B7C"/>
    <w:rsid w:val="009A6C20"/>
    <w:rsid w:val="009A6DC0"/>
    <w:rsid w:val="009A6E3E"/>
    <w:rsid w:val="009A6E70"/>
    <w:rsid w:val="009A6FC1"/>
    <w:rsid w:val="009A7019"/>
    <w:rsid w:val="009A71A8"/>
    <w:rsid w:val="009A7253"/>
    <w:rsid w:val="009A72C1"/>
    <w:rsid w:val="009A72E7"/>
    <w:rsid w:val="009A7417"/>
    <w:rsid w:val="009A7460"/>
    <w:rsid w:val="009A75B9"/>
    <w:rsid w:val="009A7D80"/>
    <w:rsid w:val="009A7DF3"/>
    <w:rsid w:val="009A7E04"/>
    <w:rsid w:val="009A7E0E"/>
    <w:rsid w:val="009A7E2F"/>
    <w:rsid w:val="009A7FDA"/>
    <w:rsid w:val="009B002D"/>
    <w:rsid w:val="009B019E"/>
    <w:rsid w:val="009B0215"/>
    <w:rsid w:val="009B0562"/>
    <w:rsid w:val="009B068D"/>
    <w:rsid w:val="009B07A7"/>
    <w:rsid w:val="009B0840"/>
    <w:rsid w:val="009B095B"/>
    <w:rsid w:val="009B0A62"/>
    <w:rsid w:val="009B0C1A"/>
    <w:rsid w:val="009B1138"/>
    <w:rsid w:val="009B11CA"/>
    <w:rsid w:val="009B1268"/>
    <w:rsid w:val="009B129D"/>
    <w:rsid w:val="009B12D1"/>
    <w:rsid w:val="009B12E6"/>
    <w:rsid w:val="009B1463"/>
    <w:rsid w:val="009B1549"/>
    <w:rsid w:val="009B18E2"/>
    <w:rsid w:val="009B1B71"/>
    <w:rsid w:val="009B1FD7"/>
    <w:rsid w:val="009B23D7"/>
    <w:rsid w:val="009B241E"/>
    <w:rsid w:val="009B24FF"/>
    <w:rsid w:val="009B2511"/>
    <w:rsid w:val="009B2652"/>
    <w:rsid w:val="009B279E"/>
    <w:rsid w:val="009B28AD"/>
    <w:rsid w:val="009B2AAE"/>
    <w:rsid w:val="009B2B37"/>
    <w:rsid w:val="009B2B71"/>
    <w:rsid w:val="009B2BBF"/>
    <w:rsid w:val="009B2FB2"/>
    <w:rsid w:val="009B328F"/>
    <w:rsid w:val="009B3369"/>
    <w:rsid w:val="009B3512"/>
    <w:rsid w:val="009B3597"/>
    <w:rsid w:val="009B3615"/>
    <w:rsid w:val="009B3817"/>
    <w:rsid w:val="009B3A44"/>
    <w:rsid w:val="009B3ACE"/>
    <w:rsid w:val="009B3B45"/>
    <w:rsid w:val="009B3D2C"/>
    <w:rsid w:val="009B3D6F"/>
    <w:rsid w:val="009B3DC7"/>
    <w:rsid w:val="009B3DC8"/>
    <w:rsid w:val="009B3E46"/>
    <w:rsid w:val="009B3E5E"/>
    <w:rsid w:val="009B40AB"/>
    <w:rsid w:val="009B41D9"/>
    <w:rsid w:val="009B41FB"/>
    <w:rsid w:val="009B422E"/>
    <w:rsid w:val="009B4296"/>
    <w:rsid w:val="009B4356"/>
    <w:rsid w:val="009B43BE"/>
    <w:rsid w:val="009B443E"/>
    <w:rsid w:val="009B4453"/>
    <w:rsid w:val="009B4494"/>
    <w:rsid w:val="009B44D0"/>
    <w:rsid w:val="009B44DA"/>
    <w:rsid w:val="009B458D"/>
    <w:rsid w:val="009B46A2"/>
    <w:rsid w:val="009B47AC"/>
    <w:rsid w:val="009B47F8"/>
    <w:rsid w:val="009B488E"/>
    <w:rsid w:val="009B4A70"/>
    <w:rsid w:val="009B4B99"/>
    <w:rsid w:val="009B4D42"/>
    <w:rsid w:val="009B4D8B"/>
    <w:rsid w:val="009B4FB0"/>
    <w:rsid w:val="009B507B"/>
    <w:rsid w:val="009B51AB"/>
    <w:rsid w:val="009B52D8"/>
    <w:rsid w:val="009B547C"/>
    <w:rsid w:val="009B566D"/>
    <w:rsid w:val="009B56FF"/>
    <w:rsid w:val="009B57FA"/>
    <w:rsid w:val="009B58C2"/>
    <w:rsid w:val="009B5942"/>
    <w:rsid w:val="009B5C13"/>
    <w:rsid w:val="009B5D01"/>
    <w:rsid w:val="009B5E2E"/>
    <w:rsid w:val="009B60E2"/>
    <w:rsid w:val="009B616A"/>
    <w:rsid w:val="009B624E"/>
    <w:rsid w:val="009B686E"/>
    <w:rsid w:val="009B68FE"/>
    <w:rsid w:val="009B690B"/>
    <w:rsid w:val="009B6D15"/>
    <w:rsid w:val="009B6DDC"/>
    <w:rsid w:val="009B6EB0"/>
    <w:rsid w:val="009B6FEB"/>
    <w:rsid w:val="009B759D"/>
    <w:rsid w:val="009B792B"/>
    <w:rsid w:val="009B79EB"/>
    <w:rsid w:val="009B7AAC"/>
    <w:rsid w:val="009B7C19"/>
    <w:rsid w:val="009B7CC3"/>
    <w:rsid w:val="009B7DBC"/>
    <w:rsid w:val="009B7E04"/>
    <w:rsid w:val="009B7E1C"/>
    <w:rsid w:val="009C02C2"/>
    <w:rsid w:val="009C03E4"/>
    <w:rsid w:val="009C0778"/>
    <w:rsid w:val="009C09D4"/>
    <w:rsid w:val="009C0A57"/>
    <w:rsid w:val="009C0A94"/>
    <w:rsid w:val="009C0B1B"/>
    <w:rsid w:val="009C0C83"/>
    <w:rsid w:val="009C0D42"/>
    <w:rsid w:val="009C0EB1"/>
    <w:rsid w:val="009C0EB9"/>
    <w:rsid w:val="009C0EC9"/>
    <w:rsid w:val="009C0F94"/>
    <w:rsid w:val="009C1040"/>
    <w:rsid w:val="009C123E"/>
    <w:rsid w:val="009C1541"/>
    <w:rsid w:val="009C173B"/>
    <w:rsid w:val="009C17E0"/>
    <w:rsid w:val="009C181D"/>
    <w:rsid w:val="009C184E"/>
    <w:rsid w:val="009C19C7"/>
    <w:rsid w:val="009C1B23"/>
    <w:rsid w:val="009C1B32"/>
    <w:rsid w:val="009C1C04"/>
    <w:rsid w:val="009C1DEC"/>
    <w:rsid w:val="009C1DF1"/>
    <w:rsid w:val="009C1E8A"/>
    <w:rsid w:val="009C1FA3"/>
    <w:rsid w:val="009C1FF4"/>
    <w:rsid w:val="009C2177"/>
    <w:rsid w:val="009C2208"/>
    <w:rsid w:val="009C24DE"/>
    <w:rsid w:val="009C2513"/>
    <w:rsid w:val="009C2571"/>
    <w:rsid w:val="009C2758"/>
    <w:rsid w:val="009C2A02"/>
    <w:rsid w:val="009C2B60"/>
    <w:rsid w:val="009C2EFA"/>
    <w:rsid w:val="009C337E"/>
    <w:rsid w:val="009C3393"/>
    <w:rsid w:val="009C347F"/>
    <w:rsid w:val="009C35CD"/>
    <w:rsid w:val="009C35DE"/>
    <w:rsid w:val="009C37A4"/>
    <w:rsid w:val="009C3A7C"/>
    <w:rsid w:val="009C3C8C"/>
    <w:rsid w:val="009C3CD8"/>
    <w:rsid w:val="009C3ED4"/>
    <w:rsid w:val="009C3FFE"/>
    <w:rsid w:val="009C4095"/>
    <w:rsid w:val="009C4336"/>
    <w:rsid w:val="009C468B"/>
    <w:rsid w:val="009C4801"/>
    <w:rsid w:val="009C4AC4"/>
    <w:rsid w:val="009C4ACC"/>
    <w:rsid w:val="009C4C5A"/>
    <w:rsid w:val="009C4CB2"/>
    <w:rsid w:val="009C4CBB"/>
    <w:rsid w:val="009C4DB5"/>
    <w:rsid w:val="009C4EAA"/>
    <w:rsid w:val="009C50EB"/>
    <w:rsid w:val="009C51B7"/>
    <w:rsid w:val="009C540B"/>
    <w:rsid w:val="009C558F"/>
    <w:rsid w:val="009C55B6"/>
    <w:rsid w:val="009C567D"/>
    <w:rsid w:val="009C57E1"/>
    <w:rsid w:val="009C5931"/>
    <w:rsid w:val="009C5972"/>
    <w:rsid w:val="009C5B89"/>
    <w:rsid w:val="009C5C49"/>
    <w:rsid w:val="009C5CB1"/>
    <w:rsid w:val="009C5E86"/>
    <w:rsid w:val="009C61BB"/>
    <w:rsid w:val="009C640D"/>
    <w:rsid w:val="009C67FC"/>
    <w:rsid w:val="009C6934"/>
    <w:rsid w:val="009C6F7F"/>
    <w:rsid w:val="009C6FAC"/>
    <w:rsid w:val="009C7213"/>
    <w:rsid w:val="009C724E"/>
    <w:rsid w:val="009C72B6"/>
    <w:rsid w:val="009C7365"/>
    <w:rsid w:val="009C74A9"/>
    <w:rsid w:val="009C75D7"/>
    <w:rsid w:val="009C7727"/>
    <w:rsid w:val="009C787C"/>
    <w:rsid w:val="009C791F"/>
    <w:rsid w:val="009C799B"/>
    <w:rsid w:val="009C79F5"/>
    <w:rsid w:val="009C7B07"/>
    <w:rsid w:val="009C7B5F"/>
    <w:rsid w:val="009C7B7F"/>
    <w:rsid w:val="009C7D12"/>
    <w:rsid w:val="009C7D6E"/>
    <w:rsid w:val="009C7E4F"/>
    <w:rsid w:val="009C7EF1"/>
    <w:rsid w:val="009C7F91"/>
    <w:rsid w:val="009C7FDA"/>
    <w:rsid w:val="009C7FFA"/>
    <w:rsid w:val="009D0045"/>
    <w:rsid w:val="009D00F8"/>
    <w:rsid w:val="009D03E4"/>
    <w:rsid w:val="009D0404"/>
    <w:rsid w:val="009D07A5"/>
    <w:rsid w:val="009D0968"/>
    <w:rsid w:val="009D09FD"/>
    <w:rsid w:val="009D0ABB"/>
    <w:rsid w:val="009D0C15"/>
    <w:rsid w:val="009D0E3E"/>
    <w:rsid w:val="009D0F1F"/>
    <w:rsid w:val="009D0FC1"/>
    <w:rsid w:val="009D10E8"/>
    <w:rsid w:val="009D10F5"/>
    <w:rsid w:val="009D1199"/>
    <w:rsid w:val="009D119B"/>
    <w:rsid w:val="009D12EE"/>
    <w:rsid w:val="009D13FC"/>
    <w:rsid w:val="009D14FF"/>
    <w:rsid w:val="009D15F0"/>
    <w:rsid w:val="009D17A7"/>
    <w:rsid w:val="009D17F0"/>
    <w:rsid w:val="009D1975"/>
    <w:rsid w:val="009D1A19"/>
    <w:rsid w:val="009D1AFC"/>
    <w:rsid w:val="009D1B7F"/>
    <w:rsid w:val="009D1CEB"/>
    <w:rsid w:val="009D1F12"/>
    <w:rsid w:val="009D1FD8"/>
    <w:rsid w:val="009D2065"/>
    <w:rsid w:val="009D210D"/>
    <w:rsid w:val="009D2202"/>
    <w:rsid w:val="009D2230"/>
    <w:rsid w:val="009D22EC"/>
    <w:rsid w:val="009D232B"/>
    <w:rsid w:val="009D269D"/>
    <w:rsid w:val="009D28CC"/>
    <w:rsid w:val="009D2BA8"/>
    <w:rsid w:val="009D2FDE"/>
    <w:rsid w:val="009D30A5"/>
    <w:rsid w:val="009D3147"/>
    <w:rsid w:val="009D324B"/>
    <w:rsid w:val="009D3353"/>
    <w:rsid w:val="009D34F0"/>
    <w:rsid w:val="009D34FA"/>
    <w:rsid w:val="009D38C8"/>
    <w:rsid w:val="009D3A4E"/>
    <w:rsid w:val="009D3B00"/>
    <w:rsid w:val="009D3C9F"/>
    <w:rsid w:val="009D3CA2"/>
    <w:rsid w:val="009D3CC1"/>
    <w:rsid w:val="009D3D09"/>
    <w:rsid w:val="009D3F8C"/>
    <w:rsid w:val="009D413B"/>
    <w:rsid w:val="009D414B"/>
    <w:rsid w:val="009D429C"/>
    <w:rsid w:val="009D42DA"/>
    <w:rsid w:val="009D485D"/>
    <w:rsid w:val="009D4918"/>
    <w:rsid w:val="009D4A6D"/>
    <w:rsid w:val="009D4C0C"/>
    <w:rsid w:val="009D4EEC"/>
    <w:rsid w:val="009D505F"/>
    <w:rsid w:val="009D5247"/>
    <w:rsid w:val="009D534E"/>
    <w:rsid w:val="009D53FF"/>
    <w:rsid w:val="009D55C4"/>
    <w:rsid w:val="009D55E2"/>
    <w:rsid w:val="009D57B9"/>
    <w:rsid w:val="009D58AC"/>
    <w:rsid w:val="009D592C"/>
    <w:rsid w:val="009D59BE"/>
    <w:rsid w:val="009D5B39"/>
    <w:rsid w:val="009D5C15"/>
    <w:rsid w:val="009D5CA1"/>
    <w:rsid w:val="009D5D36"/>
    <w:rsid w:val="009D5FB4"/>
    <w:rsid w:val="009D605D"/>
    <w:rsid w:val="009D614D"/>
    <w:rsid w:val="009D6155"/>
    <w:rsid w:val="009D64C8"/>
    <w:rsid w:val="009D6530"/>
    <w:rsid w:val="009D669A"/>
    <w:rsid w:val="009D674E"/>
    <w:rsid w:val="009D67D6"/>
    <w:rsid w:val="009D6A4F"/>
    <w:rsid w:val="009D6AA8"/>
    <w:rsid w:val="009D6BED"/>
    <w:rsid w:val="009D6BFD"/>
    <w:rsid w:val="009D6C35"/>
    <w:rsid w:val="009D6F3C"/>
    <w:rsid w:val="009D7102"/>
    <w:rsid w:val="009D71F0"/>
    <w:rsid w:val="009D72AD"/>
    <w:rsid w:val="009D72EF"/>
    <w:rsid w:val="009D7530"/>
    <w:rsid w:val="009D753B"/>
    <w:rsid w:val="009D75FA"/>
    <w:rsid w:val="009D77FE"/>
    <w:rsid w:val="009D7862"/>
    <w:rsid w:val="009D78C1"/>
    <w:rsid w:val="009D78DD"/>
    <w:rsid w:val="009D7917"/>
    <w:rsid w:val="009D7DBF"/>
    <w:rsid w:val="009D7F4C"/>
    <w:rsid w:val="009D7F51"/>
    <w:rsid w:val="009E009A"/>
    <w:rsid w:val="009E035C"/>
    <w:rsid w:val="009E041F"/>
    <w:rsid w:val="009E0436"/>
    <w:rsid w:val="009E0486"/>
    <w:rsid w:val="009E07DF"/>
    <w:rsid w:val="009E09E0"/>
    <w:rsid w:val="009E0C44"/>
    <w:rsid w:val="009E0F50"/>
    <w:rsid w:val="009E1002"/>
    <w:rsid w:val="009E101B"/>
    <w:rsid w:val="009E120E"/>
    <w:rsid w:val="009E12A0"/>
    <w:rsid w:val="009E1405"/>
    <w:rsid w:val="009E14DF"/>
    <w:rsid w:val="009E1510"/>
    <w:rsid w:val="009E1634"/>
    <w:rsid w:val="009E165F"/>
    <w:rsid w:val="009E1749"/>
    <w:rsid w:val="009E1790"/>
    <w:rsid w:val="009E1827"/>
    <w:rsid w:val="009E1A3B"/>
    <w:rsid w:val="009E1C2E"/>
    <w:rsid w:val="009E1CC2"/>
    <w:rsid w:val="009E1D00"/>
    <w:rsid w:val="009E1DBD"/>
    <w:rsid w:val="009E1DF0"/>
    <w:rsid w:val="009E2027"/>
    <w:rsid w:val="009E20C5"/>
    <w:rsid w:val="009E2109"/>
    <w:rsid w:val="009E22B0"/>
    <w:rsid w:val="009E2383"/>
    <w:rsid w:val="009E2548"/>
    <w:rsid w:val="009E265C"/>
    <w:rsid w:val="009E2670"/>
    <w:rsid w:val="009E2672"/>
    <w:rsid w:val="009E26EC"/>
    <w:rsid w:val="009E2790"/>
    <w:rsid w:val="009E2893"/>
    <w:rsid w:val="009E2B1B"/>
    <w:rsid w:val="009E2B23"/>
    <w:rsid w:val="009E2C20"/>
    <w:rsid w:val="009E2DCC"/>
    <w:rsid w:val="009E3184"/>
    <w:rsid w:val="009E3354"/>
    <w:rsid w:val="009E3599"/>
    <w:rsid w:val="009E36F3"/>
    <w:rsid w:val="009E376F"/>
    <w:rsid w:val="009E3784"/>
    <w:rsid w:val="009E3AC3"/>
    <w:rsid w:val="009E3B3C"/>
    <w:rsid w:val="009E3B47"/>
    <w:rsid w:val="009E3DDD"/>
    <w:rsid w:val="009E412F"/>
    <w:rsid w:val="009E418D"/>
    <w:rsid w:val="009E4368"/>
    <w:rsid w:val="009E45E3"/>
    <w:rsid w:val="009E4697"/>
    <w:rsid w:val="009E49C3"/>
    <w:rsid w:val="009E49F1"/>
    <w:rsid w:val="009E4B94"/>
    <w:rsid w:val="009E4BF7"/>
    <w:rsid w:val="009E4D82"/>
    <w:rsid w:val="009E4ED0"/>
    <w:rsid w:val="009E5087"/>
    <w:rsid w:val="009E519D"/>
    <w:rsid w:val="009E5261"/>
    <w:rsid w:val="009E5796"/>
    <w:rsid w:val="009E5906"/>
    <w:rsid w:val="009E5A09"/>
    <w:rsid w:val="009E5B9E"/>
    <w:rsid w:val="009E5C05"/>
    <w:rsid w:val="009E5C98"/>
    <w:rsid w:val="009E5CF4"/>
    <w:rsid w:val="009E5E9E"/>
    <w:rsid w:val="009E6009"/>
    <w:rsid w:val="009E625E"/>
    <w:rsid w:val="009E6294"/>
    <w:rsid w:val="009E6804"/>
    <w:rsid w:val="009E682F"/>
    <w:rsid w:val="009E697E"/>
    <w:rsid w:val="009E6A4C"/>
    <w:rsid w:val="009E6AAC"/>
    <w:rsid w:val="009E6C54"/>
    <w:rsid w:val="009E6D17"/>
    <w:rsid w:val="009E6DCE"/>
    <w:rsid w:val="009E7302"/>
    <w:rsid w:val="009E730A"/>
    <w:rsid w:val="009E7363"/>
    <w:rsid w:val="009E756E"/>
    <w:rsid w:val="009E75A9"/>
    <w:rsid w:val="009E75FA"/>
    <w:rsid w:val="009E761D"/>
    <w:rsid w:val="009E76B7"/>
    <w:rsid w:val="009E7728"/>
    <w:rsid w:val="009E78A2"/>
    <w:rsid w:val="009E7BDA"/>
    <w:rsid w:val="009E7D23"/>
    <w:rsid w:val="009F0072"/>
    <w:rsid w:val="009F0298"/>
    <w:rsid w:val="009F032F"/>
    <w:rsid w:val="009F03A0"/>
    <w:rsid w:val="009F0695"/>
    <w:rsid w:val="009F07A8"/>
    <w:rsid w:val="009F08BE"/>
    <w:rsid w:val="009F0A06"/>
    <w:rsid w:val="009F0C0B"/>
    <w:rsid w:val="009F0C54"/>
    <w:rsid w:val="009F0C77"/>
    <w:rsid w:val="009F0CD5"/>
    <w:rsid w:val="009F0D7C"/>
    <w:rsid w:val="009F0DED"/>
    <w:rsid w:val="009F0E5B"/>
    <w:rsid w:val="009F0F14"/>
    <w:rsid w:val="009F0F43"/>
    <w:rsid w:val="009F0F89"/>
    <w:rsid w:val="009F1110"/>
    <w:rsid w:val="009F1195"/>
    <w:rsid w:val="009F13DF"/>
    <w:rsid w:val="009F13F7"/>
    <w:rsid w:val="009F1464"/>
    <w:rsid w:val="009F1765"/>
    <w:rsid w:val="009F17F1"/>
    <w:rsid w:val="009F1872"/>
    <w:rsid w:val="009F1AAA"/>
    <w:rsid w:val="009F1AFC"/>
    <w:rsid w:val="009F1B9D"/>
    <w:rsid w:val="009F1C1E"/>
    <w:rsid w:val="009F1E9D"/>
    <w:rsid w:val="009F200C"/>
    <w:rsid w:val="009F2047"/>
    <w:rsid w:val="009F20C5"/>
    <w:rsid w:val="009F20F2"/>
    <w:rsid w:val="009F2265"/>
    <w:rsid w:val="009F2297"/>
    <w:rsid w:val="009F2350"/>
    <w:rsid w:val="009F24D4"/>
    <w:rsid w:val="009F253D"/>
    <w:rsid w:val="009F26DA"/>
    <w:rsid w:val="009F273F"/>
    <w:rsid w:val="009F2872"/>
    <w:rsid w:val="009F29B0"/>
    <w:rsid w:val="009F29F0"/>
    <w:rsid w:val="009F2ACF"/>
    <w:rsid w:val="009F2BD7"/>
    <w:rsid w:val="009F2BFD"/>
    <w:rsid w:val="009F2D20"/>
    <w:rsid w:val="009F2D8B"/>
    <w:rsid w:val="009F2EE0"/>
    <w:rsid w:val="009F2F4A"/>
    <w:rsid w:val="009F306D"/>
    <w:rsid w:val="009F32A5"/>
    <w:rsid w:val="009F32CB"/>
    <w:rsid w:val="009F338B"/>
    <w:rsid w:val="009F34EF"/>
    <w:rsid w:val="009F3614"/>
    <w:rsid w:val="009F3AEF"/>
    <w:rsid w:val="009F3C34"/>
    <w:rsid w:val="009F40B7"/>
    <w:rsid w:val="009F42CC"/>
    <w:rsid w:val="009F4301"/>
    <w:rsid w:val="009F43BD"/>
    <w:rsid w:val="009F43EB"/>
    <w:rsid w:val="009F45A1"/>
    <w:rsid w:val="009F470E"/>
    <w:rsid w:val="009F474A"/>
    <w:rsid w:val="009F47EF"/>
    <w:rsid w:val="009F47F9"/>
    <w:rsid w:val="009F4815"/>
    <w:rsid w:val="009F48B2"/>
    <w:rsid w:val="009F48DB"/>
    <w:rsid w:val="009F48E5"/>
    <w:rsid w:val="009F4B06"/>
    <w:rsid w:val="009F4DBC"/>
    <w:rsid w:val="009F4F05"/>
    <w:rsid w:val="009F4F51"/>
    <w:rsid w:val="009F4FDF"/>
    <w:rsid w:val="009F4FE1"/>
    <w:rsid w:val="009F5023"/>
    <w:rsid w:val="009F505C"/>
    <w:rsid w:val="009F50AE"/>
    <w:rsid w:val="009F51F1"/>
    <w:rsid w:val="009F52A4"/>
    <w:rsid w:val="009F53B5"/>
    <w:rsid w:val="009F584A"/>
    <w:rsid w:val="009F589C"/>
    <w:rsid w:val="009F58F1"/>
    <w:rsid w:val="009F5947"/>
    <w:rsid w:val="009F5A02"/>
    <w:rsid w:val="009F5A17"/>
    <w:rsid w:val="009F5B13"/>
    <w:rsid w:val="009F5B21"/>
    <w:rsid w:val="009F5B95"/>
    <w:rsid w:val="009F5CD8"/>
    <w:rsid w:val="009F5D1C"/>
    <w:rsid w:val="009F5D3B"/>
    <w:rsid w:val="009F5DDA"/>
    <w:rsid w:val="009F6124"/>
    <w:rsid w:val="009F613A"/>
    <w:rsid w:val="009F650B"/>
    <w:rsid w:val="009F6534"/>
    <w:rsid w:val="009F65B0"/>
    <w:rsid w:val="009F6613"/>
    <w:rsid w:val="009F6700"/>
    <w:rsid w:val="009F67D0"/>
    <w:rsid w:val="009F6800"/>
    <w:rsid w:val="009F68F2"/>
    <w:rsid w:val="009F6CCF"/>
    <w:rsid w:val="009F6D6D"/>
    <w:rsid w:val="009F7223"/>
    <w:rsid w:val="009F726E"/>
    <w:rsid w:val="009F7610"/>
    <w:rsid w:val="009F786B"/>
    <w:rsid w:val="009F78BF"/>
    <w:rsid w:val="009F79E5"/>
    <w:rsid w:val="009F7A83"/>
    <w:rsid w:val="009F7AD8"/>
    <w:rsid w:val="009F7B3E"/>
    <w:rsid w:val="009F7C51"/>
    <w:rsid w:val="009F7C68"/>
    <w:rsid w:val="009F7CD8"/>
    <w:rsid w:val="009F7E37"/>
    <w:rsid w:val="009F7F6D"/>
    <w:rsid w:val="00A00299"/>
    <w:rsid w:val="00A00445"/>
    <w:rsid w:val="00A0052D"/>
    <w:rsid w:val="00A0060F"/>
    <w:rsid w:val="00A007AC"/>
    <w:rsid w:val="00A00990"/>
    <w:rsid w:val="00A009B7"/>
    <w:rsid w:val="00A00A69"/>
    <w:rsid w:val="00A00C6F"/>
    <w:rsid w:val="00A00D12"/>
    <w:rsid w:val="00A0117D"/>
    <w:rsid w:val="00A01467"/>
    <w:rsid w:val="00A0146C"/>
    <w:rsid w:val="00A015D1"/>
    <w:rsid w:val="00A016D4"/>
    <w:rsid w:val="00A019A8"/>
    <w:rsid w:val="00A01B65"/>
    <w:rsid w:val="00A01C2A"/>
    <w:rsid w:val="00A01D4A"/>
    <w:rsid w:val="00A01D78"/>
    <w:rsid w:val="00A01DB4"/>
    <w:rsid w:val="00A01F4B"/>
    <w:rsid w:val="00A02039"/>
    <w:rsid w:val="00A020C1"/>
    <w:rsid w:val="00A02121"/>
    <w:rsid w:val="00A023DC"/>
    <w:rsid w:val="00A0260A"/>
    <w:rsid w:val="00A026E3"/>
    <w:rsid w:val="00A02A85"/>
    <w:rsid w:val="00A02B69"/>
    <w:rsid w:val="00A02C7D"/>
    <w:rsid w:val="00A02E61"/>
    <w:rsid w:val="00A03086"/>
    <w:rsid w:val="00A030F9"/>
    <w:rsid w:val="00A03270"/>
    <w:rsid w:val="00A032C6"/>
    <w:rsid w:val="00A033CF"/>
    <w:rsid w:val="00A0346F"/>
    <w:rsid w:val="00A037F5"/>
    <w:rsid w:val="00A03884"/>
    <w:rsid w:val="00A03898"/>
    <w:rsid w:val="00A038E4"/>
    <w:rsid w:val="00A03A49"/>
    <w:rsid w:val="00A03D13"/>
    <w:rsid w:val="00A03D80"/>
    <w:rsid w:val="00A03F0E"/>
    <w:rsid w:val="00A03F4F"/>
    <w:rsid w:val="00A0408B"/>
    <w:rsid w:val="00A040A7"/>
    <w:rsid w:val="00A042A1"/>
    <w:rsid w:val="00A0438C"/>
    <w:rsid w:val="00A0439E"/>
    <w:rsid w:val="00A044DA"/>
    <w:rsid w:val="00A044DD"/>
    <w:rsid w:val="00A0463D"/>
    <w:rsid w:val="00A046CD"/>
    <w:rsid w:val="00A04725"/>
    <w:rsid w:val="00A04913"/>
    <w:rsid w:val="00A04E2C"/>
    <w:rsid w:val="00A05015"/>
    <w:rsid w:val="00A053E9"/>
    <w:rsid w:val="00A05408"/>
    <w:rsid w:val="00A0550F"/>
    <w:rsid w:val="00A055A8"/>
    <w:rsid w:val="00A056BD"/>
    <w:rsid w:val="00A05724"/>
    <w:rsid w:val="00A05DAB"/>
    <w:rsid w:val="00A05DE6"/>
    <w:rsid w:val="00A061E0"/>
    <w:rsid w:val="00A0677A"/>
    <w:rsid w:val="00A067FB"/>
    <w:rsid w:val="00A068E7"/>
    <w:rsid w:val="00A06961"/>
    <w:rsid w:val="00A06994"/>
    <w:rsid w:val="00A06A9D"/>
    <w:rsid w:val="00A06B95"/>
    <w:rsid w:val="00A06BA2"/>
    <w:rsid w:val="00A06CFF"/>
    <w:rsid w:val="00A06D53"/>
    <w:rsid w:val="00A06F90"/>
    <w:rsid w:val="00A070B6"/>
    <w:rsid w:val="00A07101"/>
    <w:rsid w:val="00A0712B"/>
    <w:rsid w:val="00A07185"/>
    <w:rsid w:val="00A0720C"/>
    <w:rsid w:val="00A0728F"/>
    <w:rsid w:val="00A072FB"/>
    <w:rsid w:val="00A0747F"/>
    <w:rsid w:val="00A074E7"/>
    <w:rsid w:val="00A07515"/>
    <w:rsid w:val="00A0764E"/>
    <w:rsid w:val="00A076AC"/>
    <w:rsid w:val="00A07701"/>
    <w:rsid w:val="00A07708"/>
    <w:rsid w:val="00A0781D"/>
    <w:rsid w:val="00A07AE4"/>
    <w:rsid w:val="00A07C2D"/>
    <w:rsid w:val="00A07E89"/>
    <w:rsid w:val="00A07FED"/>
    <w:rsid w:val="00A100B3"/>
    <w:rsid w:val="00A100C5"/>
    <w:rsid w:val="00A1045F"/>
    <w:rsid w:val="00A10540"/>
    <w:rsid w:val="00A105A3"/>
    <w:rsid w:val="00A10674"/>
    <w:rsid w:val="00A10808"/>
    <w:rsid w:val="00A108DE"/>
    <w:rsid w:val="00A109CC"/>
    <w:rsid w:val="00A10A4E"/>
    <w:rsid w:val="00A10D56"/>
    <w:rsid w:val="00A10D5F"/>
    <w:rsid w:val="00A10D9E"/>
    <w:rsid w:val="00A10FA5"/>
    <w:rsid w:val="00A10FF3"/>
    <w:rsid w:val="00A111AF"/>
    <w:rsid w:val="00A114A4"/>
    <w:rsid w:val="00A114A9"/>
    <w:rsid w:val="00A116C2"/>
    <w:rsid w:val="00A116D7"/>
    <w:rsid w:val="00A1171E"/>
    <w:rsid w:val="00A11748"/>
    <w:rsid w:val="00A117CF"/>
    <w:rsid w:val="00A11A83"/>
    <w:rsid w:val="00A11DE6"/>
    <w:rsid w:val="00A1213C"/>
    <w:rsid w:val="00A121ED"/>
    <w:rsid w:val="00A122A9"/>
    <w:rsid w:val="00A122B4"/>
    <w:rsid w:val="00A124C4"/>
    <w:rsid w:val="00A12704"/>
    <w:rsid w:val="00A127D8"/>
    <w:rsid w:val="00A12968"/>
    <w:rsid w:val="00A129A7"/>
    <w:rsid w:val="00A12AA2"/>
    <w:rsid w:val="00A12B9D"/>
    <w:rsid w:val="00A12CFC"/>
    <w:rsid w:val="00A12DDD"/>
    <w:rsid w:val="00A12FC5"/>
    <w:rsid w:val="00A132F3"/>
    <w:rsid w:val="00A13459"/>
    <w:rsid w:val="00A136DD"/>
    <w:rsid w:val="00A13900"/>
    <w:rsid w:val="00A13A86"/>
    <w:rsid w:val="00A13BF7"/>
    <w:rsid w:val="00A13DFF"/>
    <w:rsid w:val="00A13F54"/>
    <w:rsid w:val="00A142D8"/>
    <w:rsid w:val="00A1430E"/>
    <w:rsid w:val="00A1432F"/>
    <w:rsid w:val="00A14399"/>
    <w:rsid w:val="00A144DC"/>
    <w:rsid w:val="00A14599"/>
    <w:rsid w:val="00A14755"/>
    <w:rsid w:val="00A1477B"/>
    <w:rsid w:val="00A14891"/>
    <w:rsid w:val="00A148F4"/>
    <w:rsid w:val="00A14976"/>
    <w:rsid w:val="00A14B00"/>
    <w:rsid w:val="00A14D25"/>
    <w:rsid w:val="00A14E35"/>
    <w:rsid w:val="00A14E8B"/>
    <w:rsid w:val="00A14EEF"/>
    <w:rsid w:val="00A15073"/>
    <w:rsid w:val="00A151A7"/>
    <w:rsid w:val="00A1533A"/>
    <w:rsid w:val="00A15360"/>
    <w:rsid w:val="00A155A8"/>
    <w:rsid w:val="00A155BF"/>
    <w:rsid w:val="00A155E4"/>
    <w:rsid w:val="00A15839"/>
    <w:rsid w:val="00A15945"/>
    <w:rsid w:val="00A159E7"/>
    <w:rsid w:val="00A15A00"/>
    <w:rsid w:val="00A15C85"/>
    <w:rsid w:val="00A15CEA"/>
    <w:rsid w:val="00A15E3E"/>
    <w:rsid w:val="00A15E43"/>
    <w:rsid w:val="00A15F4F"/>
    <w:rsid w:val="00A15F8A"/>
    <w:rsid w:val="00A15F99"/>
    <w:rsid w:val="00A1608D"/>
    <w:rsid w:val="00A16501"/>
    <w:rsid w:val="00A16608"/>
    <w:rsid w:val="00A1680D"/>
    <w:rsid w:val="00A16B43"/>
    <w:rsid w:val="00A16CAE"/>
    <w:rsid w:val="00A16D0F"/>
    <w:rsid w:val="00A16DFE"/>
    <w:rsid w:val="00A16FAD"/>
    <w:rsid w:val="00A17027"/>
    <w:rsid w:val="00A170E0"/>
    <w:rsid w:val="00A1712D"/>
    <w:rsid w:val="00A1774F"/>
    <w:rsid w:val="00A17828"/>
    <w:rsid w:val="00A17942"/>
    <w:rsid w:val="00A17955"/>
    <w:rsid w:val="00A17A3C"/>
    <w:rsid w:val="00A17B59"/>
    <w:rsid w:val="00A17C63"/>
    <w:rsid w:val="00A17E50"/>
    <w:rsid w:val="00A17EDB"/>
    <w:rsid w:val="00A20020"/>
    <w:rsid w:val="00A20071"/>
    <w:rsid w:val="00A200B5"/>
    <w:rsid w:val="00A20121"/>
    <w:rsid w:val="00A20259"/>
    <w:rsid w:val="00A20383"/>
    <w:rsid w:val="00A2041D"/>
    <w:rsid w:val="00A204B8"/>
    <w:rsid w:val="00A204DD"/>
    <w:rsid w:val="00A2054E"/>
    <w:rsid w:val="00A20574"/>
    <w:rsid w:val="00A205C2"/>
    <w:rsid w:val="00A207CA"/>
    <w:rsid w:val="00A208D7"/>
    <w:rsid w:val="00A20B76"/>
    <w:rsid w:val="00A20C8A"/>
    <w:rsid w:val="00A20DB0"/>
    <w:rsid w:val="00A20DD0"/>
    <w:rsid w:val="00A20E06"/>
    <w:rsid w:val="00A20E9B"/>
    <w:rsid w:val="00A214D7"/>
    <w:rsid w:val="00A21721"/>
    <w:rsid w:val="00A21980"/>
    <w:rsid w:val="00A219D8"/>
    <w:rsid w:val="00A21B1B"/>
    <w:rsid w:val="00A21B46"/>
    <w:rsid w:val="00A21B60"/>
    <w:rsid w:val="00A21C48"/>
    <w:rsid w:val="00A21C4C"/>
    <w:rsid w:val="00A21C9D"/>
    <w:rsid w:val="00A21F47"/>
    <w:rsid w:val="00A220B9"/>
    <w:rsid w:val="00A221AB"/>
    <w:rsid w:val="00A222EC"/>
    <w:rsid w:val="00A2237A"/>
    <w:rsid w:val="00A22702"/>
    <w:rsid w:val="00A227DB"/>
    <w:rsid w:val="00A228C0"/>
    <w:rsid w:val="00A2296F"/>
    <w:rsid w:val="00A22A54"/>
    <w:rsid w:val="00A22AEB"/>
    <w:rsid w:val="00A22DAA"/>
    <w:rsid w:val="00A22F18"/>
    <w:rsid w:val="00A22F39"/>
    <w:rsid w:val="00A231C8"/>
    <w:rsid w:val="00A23205"/>
    <w:rsid w:val="00A23221"/>
    <w:rsid w:val="00A232EF"/>
    <w:rsid w:val="00A23346"/>
    <w:rsid w:val="00A233D6"/>
    <w:rsid w:val="00A23498"/>
    <w:rsid w:val="00A235B2"/>
    <w:rsid w:val="00A238B6"/>
    <w:rsid w:val="00A23B66"/>
    <w:rsid w:val="00A23BD2"/>
    <w:rsid w:val="00A23BF6"/>
    <w:rsid w:val="00A23D28"/>
    <w:rsid w:val="00A23E2A"/>
    <w:rsid w:val="00A24071"/>
    <w:rsid w:val="00A24130"/>
    <w:rsid w:val="00A242B4"/>
    <w:rsid w:val="00A2433A"/>
    <w:rsid w:val="00A243F7"/>
    <w:rsid w:val="00A24424"/>
    <w:rsid w:val="00A24523"/>
    <w:rsid w:val="00A245EF"/>
    <w:rsid w:val="00A245F2"/>
    <w:rsid w:val="00A246EF"/>
    <w:rsid w:val="00A247B7"/>
    <w:rsid w:val="00A247F8"/>
    <w:rsid w:val="00A2482F"/>
    <w:rsid w:val="00A24890"/>
    <w:rsid w:val="00A248B2"/>
    <w:rsid w:val="00A24932"/>
    <w:rsid w:val="00A249CF"/>
    <w:rsid w:val="00A249DF"/>
    <w:rsid w:val="00A24A2D"/>
    <w:rsid w:val="00A24A3D"/>
    <w:rsid w:val="00A24AED"/>
    <w:rsid w:val="00A24B4A"/>
    <w:rsid w:val="00A24F78"/>
    <w:rsid w:val="00A252C8"/>
    <w:rsid w:val="00A25386"/>
    <w:rsid w:val="00A253B8"/>
    <w:rsid w:val="00A25697"/>
    <w:rsid w:val="00A25771"/>
    <w:rsid w:val="00A25814"/>
    <w:rsid w:val="00A2584E"/>
    <w:rsid w:val="00A25897"/>
    <w:rsid w:val="00A2589C"/>
    <w:rsid w:val="00A258C2"/>
    <w:rsid w:val="00A25A08"/>
    <w:rsid w:val="00A25DFF"/>
    <w:rsid w:val="00A25E9F"/>
    <w:rsid w:val="00A25EC2"/>
    <w:rsid w:val="00A2609C"/>
    <w:rsid w:val="00A2610A"/>
    <w:rsid w:val="00A261B9"/>
    <w:rsid w:val="00A26275"/>
    <w:rsid w:val="00A2629D"/>
    <w:rsid w:val="00A262F4"/>
    <w:rsid w:val="00A26359"/>
    <w:rsid w:val="00A263CA"/>
    <w:rsid w:val="00A26420"/>
    <w:rsid w:val="00A2666B"/>
    <w:rsid w:val="00A26671"/>
    <w:rsid w:val="00A267FB"/>
    <w:rsid w:val="00A26880"/>
    <w:rsid w:val="00A269DF"/>
    <w:rsid w:val="00A26B82"/>
    <w:rsid w:val="00A26F0F"/>
    <w:rsid w:val="00A27066"/>
    <w:rsid w:val="00A272F1"/>
    <w:rsid w:val="00A274A9"/>
    <w:rsid w:val="00A274FC"/>
    <w:rsid w:val="00A27535"/>
    <w:rsid w:val="00A275FC"/>
    <w:rsid w:val="00A277E1"/>
    <w:rsid w:val="00A2797E"/>
    <w:rsid w:val="00A27986"/>
    <w:rsid w:val="00A279A1"/>
    <w:rsid w:val="00A279D5"/>
    <w:rsid w:val="00A27A95"/>
    <w:rsid w:val="00A27B57"/>
    <w:rsid w:val="00A27D85"/>
    <w:rsid w:val="00A27DFB"/>
    <w:rsid w:val="00A27F0F"/>
    <w:rsid w:val="00A27FA0"/>
    <w:rsid w:val="00A30055"/>
    <w:rsid w:val="00A3005D"/>
    <w:rsid w:val="00A300FC"/>
    <w:rsid w:val="00A30155"/>
    <w:rsid w:val="00A3018C"/>
    <w:rsid w:val="00A30230"/>
    <w:rsid w:val="00A30278"/>
    <w:rsid w:val="00A302C7"/>
    <w:rsid w:val="00A302E9"/>
    <w:rsid w:val="00A3075C"/>
    <w:rsid w:val="00A30957"/>
    <w:rsid w:val="00A30A1A"/>
    <w:rsid w:val="00A30D2D"/>
    <w:rsid w:val="00A30EDE"/>
    <w:rsid w:val="00A30EF2"/>
    <w:rsid w:val="00A30FF1"/>
    <w:rsid w:val="00A3103A"/>
    <w:rsid w:val="00A312AD"/>
    <w:rsid w:val="00A31703"/>
    <w:rsid w:val="00A318AA"/>
    <w:rsid w:val="00A31A83"/>
    <w:rsid w:val="00A31B3D"/>
    <w:rsid w:val="00A31C95"/>
    <w:rsid w:val="00A31E77"/>
    <w:rsid w:val="00A31EB9"/>
    <w:rsid w:val="00A31F97"/>
    <w:rsid w:val="00A32128"/>
    <w:rsid w:val="00A321EE"/>
    <w:rsid w:val="00A3220D"/>
    <w:rsid w:val="00A32348"/>
    <w:rsid w:val="00A32367"/>
    <w:rsid w:val="00A32462"/>
    <w:rsid w:val="00A32475"/>
    <w:rsid w:val="00A32529"/>
    <w:rsid w:val="00A32961"/>
    <w:rsid w:val="00A32A9D"/>
    <w:rsid w:val="00A32DFC"/>
    <w:rsid w:val="00A33251"/>
    <w:rsid w:val="00A3348A"/>
    <w:rsid w:val="00A334C9"/>
    <w:rsid w:val="00A334EB"/>
    <w:rsid w:val="00A3357C"/>
    <w:rsid w:val="00A33710"/>
    <w:rsid w:val="00A3391D"/>
    <w:rsid w:val="00A339B0"/>
    <w:rsid w:val="00A33AC1"/>
    <w:rsid w:val="00A33CE1"/>
    <w:rsid w:val="00A33DEE"/>
    <w:rsid w:val="00A33FC3"/>
    <w:rsid w:val="00A34092"/>
    <w:rsid w:val="00A341A7"/>
    <w:rsid w:val="00A341D9"/>
    <w:rsid w:val="00A34234"/>
    <w:rsid w:val="00A34245"/>
    <w:rsid w:val="00A3429F"/>
    <w:rsid w:val="00A34301"/>
    <w:rsid w:val="00A3432C"/>
    <w:rsid w:val="00A343C9"/>
    <w:rsid w:val="00A34458"/>
    <w:rsid w:val="00A344DA"/>
    <w:rsid w:val="00A34767"/>
    <w:rsid w:val="00A34A54"/>
    <w:rsid w:val="00A34BB0"/>
    <w:rsid w:val="00A34C4C"/>
    <w:rsid w:val="00A34C62"/>
    <w:rsid w:val="00A34DAA"/>
    <w:rsid w:val="00A35138"/>
    <w:rsid w:val="00A35278"/>
    <w:rsid w:val="00A35353"/>
    <w:rsid w:val="00A359D8"/>
    <w:rsid w:val="00A35C53"/>
    <w:rsid w:val="00A35CA5"/>
    <w:rsid w:val="00A35F50"/>
    <w:rsid w:val="00A36016"/>
    <w:rsid w:val="00A36265"/>
    <w:rsid w:val="00A3633C"/>
    <w:rsid w:val="00A364DE"/>
    <w:rsid w:val="00A36604"/>
    <w:rsid w:val="00A36B0C"/>
    <w:rsid w:val="00A36B26"/>
    <w:rsid w:val="00A36B3F"/>
    <w:rsid w:val="00A36BA0"/>
    <w:rsid w:val="00A36E35"/>
    <w:rsid w:val="00A37012"/>
    <w:rsid w:val="00A3703A"/>
    <w:rsid w:val="00A37147"/>
    <w:rsid w:val="00A3714E"/>
    <w:rsid w:val="00A3718A"/>
    <w:rsid w:val="00A37418"/>
    <w:rsid w:val="00A3742F"/>
    <w:rsid w:val="00A3745A"/>
    <w:rsid w:val="00A374AF"/>
    <w:rsid w:val="00A37568"/>
    <w:rsid w:val="00A375F2"/>
    <w:rsid w:val="00A37749"/>
    <w:rsid w:val="00A37760"/>
    <w:rsid w:val="00A37868"/>
    <w:rsid w:val="00A3786C"/>
    <w:rsid w:val="00A37A7B"/>
    <w:rsid w:val="00A37C28"/>
    <w:rsid w:val="00A37DD9"/>
    <w:rsid w:val="00A37DDF"/>
    <w:rsid w:val="00A37E89"/>
    <w:rsid w:val="00A37F2D"/>
    <w:rsid w:val="00A37F48"/>
    <w:rsid w:val="00A37FC3"/>
    <w:rsid w:val="00A400B7"/>
    <w:rsid w:val="00A40106"/>
    <w:rsid w:val="00A40112"/>
    <w:rsid w:val="00A40361"/>
    <w:rsid w:val="00A40513"/>
    <w:rsid w:val="00A407E6"/>
    <w:rsid w:val="00A408A2"/>
    <w:rsid w:val="00A40ABC"/>
    <w:rsid w:val="00A40DBD"/>
    <w:rsid w:val="00A40F27"/>
    <w:rsid w:val="00A410ED"/>
    <w:rsid w:val="00A4112C"/>
    <w:rsid w:val="00A411BC"/>
    <w:rsid w:val="00A411F6"/>
    <w:rsid w:val="00A41214"/>
    <w:rsid w:val="00A414D2"/>
    <w:rsid w:val="00A41592"/>
    <w:rsid w:val="00A41637"/>
    <w:rsid w:val="00A418EB"/>
    <w:rsid w:val="00A419B9"/>
    <w:rsid w:val="00A41B0E"/>
    <w:rsid w:val="00A41B77"/>
    <w:rsid w:val="00A41BAC"/>
    <w:rsid w:val="00A41BD5"/>
    <w:rsid w:val="00A41C4E"/>
    <w:rsid w:val="00A41EA3"/>
    <w:rsid w:val="00A41F09"/>
    <w:rsid w:val="00A4210B"/>
    <w:rsid w:val="00A421E5"/>
    <w:rsid w:val="00A421F7"/>
    <w:rsid w:val="00A422A1"/>
    <w:rsid w:val="00A42381"/>
    <w:rsid w:val="00A42535"/>
    <w:rsid w:val="00A42985"/>
    <w:rsid w:val="00A42C3F"/>
    <w:rsid w:val="00A42C7F"/>
    <w:rsid w:val="00A42D43"/>
    <w:rsid w:val="00A42E2C"/>
    <w:rsid w:val="00A4311E"/>
    <w:rsid w:val="00A43197"/>
    <w:rsid w:val="00A431D2"/>
    <w:rsid w:val="00A43271"/>
    <w:rsid w:val="00A43289"/>
    <w:rsid w:val="00A432F4"/>
    <w:rsid w:val="00A43357"/>
    <w:rsid w:val="00A435A8"/>
    <w:rsid w:val="00A4382D"/>
    <w:rsid w:val="00A4389A"/>
    <w:rsid w:val="00A438B5"/>
    <w:rsid w:val="00A439B5"/>
    <w:rsid w:val="00A43AAC"/>
    <w:rsid w:val="00A43AED"/>
    <w:rsid w:val="00A43C09"/>
    <w:rsid w:val="00A43CE8"/>
    <w:rsid w:val="00A43FBC"/>
    <w:rsid w:val="00A43FC9"/>
    <w:rsid w:val="00A441DA"/>
    <w:rsid w:val="00A442E1"/>
    <w:rsid w:val="00A4436B"/>
    <w:rsid w:val="00A44492"/>
    <w:rsid w:val="00A4464C"/>
    <w:rsid w:val="00A44971"/>
    <w:rsid w:val="00A449BF"/>
    <w:rsid w:val="00A44C81"/>
    <w:rsid w:val="00A44CEA"/>
    <w:rsid w:val="00A44D5A"/>
    <w:rsid w:val="00A44E88"/>
    <w:rsid w:val="00A44EB2"/>
    <w:rsid w:val="00A451F2"/>
    <w:rsid w:val="00A452C4"/>
    <w:rsid w:val="00A4532B"/>
    <w:rsid w:val="00A45394"/>
    <w:rsid w:val="00A45641"/>
    <w:rsid w:val="00A459EF"/>
    <w:rsid w:val="00A45B89"/>
    <w:rsid w:val="00A45C6A"/>
    <w:rsid w:val="00A45FAC"/>
    <w:rsid w:val="00A46056"/>
    <w:rsid w:val="00A46066"/>
    <w:rsid w:val="00A46437"/>
    <w:rsid w:val="00A4653E"/>
    <w:rsid w:val="00A46586"/>
    <w:rsid w:val="00A465CD"/>
    <w:rsid w:val="00A4670E"/>
    <w:rsid w:val="00A46743"/>
    <w:rsid w:val="00A468D5"/>
    <w:rsid w:val="00A469B5"/>
    <w:rsid w:val="00A46A73"/>
    <w:rsid w:val="00A46F95"/>
    <w:rsid w:val="00A46FD3"/>
    <w:rsid w:val="00A46FE5"/>
    <w:rsid w:val="00A46FFC"/>
    <w:rsid w:val="00A471F5"/>
    <w:rsid w:val="00A47211"/>
    <w:rsid w:val="00A4727A"/>
    <w:rsid w:val="00A47296"/>
    <w:rsid w:val="00A47305"/>
    <w:rsid w:val="00A473B6"/>
    <w:rsid w:val="00A4740C"/>
    <w:rsid w:val="00A47484"/>
    <w:rsid w:val="00A475B7"/>
    <w:rsid w:val="00A47720"/>
    <w:rsid w:val="00A478EA"/>
    <w:rsid w:val="00A478F2"/>
    <w:rsid w:val="00A47905"/>
    <w:rsid w:val="00A4795C"/>
    <w:rsid w:val="00A479B3"/>
    <w:rsid w:val="00A47A07"/>
    <w:rsid w:val="00A47AC1"/>
    <w:rsid w:val="00A47B0E"/>
    <w:rsid w:val="00A47BA2"/>
    <w:rsid w:val="00A47C3F"/>
    <w:rsid w:val="00A47C55"/>
    <w:rsid w:val="00A47CAC"/>
    <w:rsid w:val="00A47D2E"/>
    <w:rsid w:val="00A47E33"/>
    <w:rsid w:val="00A47E69"/>
    <w:rsid w:val="00A47FBE"/>
    <w:rsid w:val="00A50074"/>
    <w:rsid w:val="00A5024E"/>
    <w:rsid w:val="00A5031C"/>
    <w:rsid w:val="00A503EA"/>
    <w:rsid w:val="00A5043D"/>
    <w:rsid w:val="00A504B4"/>
    <w:rsid w:val="00A506E1"/>
    <w:rsid w:val="00A5085C"/>
    <w:rsid w:val="00A508F2"/>
    <w:rsid w:val="00A50E62"/>
    <w:rsid w:val="00A50F3C"/>
    <w:rsid w:val="00A50F63"/>
    <w:rsid w:val="00A5110C"/>
    <w:rsid w:val="00A51165"/>
    <w:rsid w:val="00A51172"/>
    <w:rsid w:val="00A513F0"/>
    <w:rsid w:val="00A5178E"/>
    <w:rsid w:val="00A5187D"/>
    <w:rsid w:val="00A519BD"/>
    <w:rsid w:val="00A51A0A"/>
    <w:rsid w:val="00A51A3F"/>
    <w:rsid w:val="00A51C32"/>
    <w:rsid w:val="00A51D5E"/>
    <w:rsid w:val="00A51F24"/>
    <w:rsid w:val="00A520DE"/>
    <w:rsid w:val="00A520E3"/>
    <w:rsid w:val="00A52112"/>
    <w:rsid w:val="00A52167"/>
    <w:rsid w:val="00A5231D"/>
    <w:rsid w:val="00A52432"/>
    <w:rsid w:val="00A524F1"/>
    <w:rsid w:val="00A525B1"/>
    <w:rsid w:val="00A52761"/>
    <w:rsid w:val="00A527E4"/>
    <w:rsid w:val="00A52901"/>
    <w:rsid w:val="00A529BC"/>
    <w:rsid w:val="00A52BAC"/>
    <w:rsid w:val="00A52BD1"/>
    <w:rsid w:val="00A52DE7"/>
    <w:rsid w:val="00A52FD0"/>
    <w:rsid w:val="00A53226"/>
    <w:rsid w:val="00A534A8"/>
    <w:rsid w:val="00A53505"/>
    <w:rsid w:val="00A535DF"/>
    <w:rsid w:val="00A53632"/>
    <w:rsid w:val="00A53778"/>
    <w:rsid w:val="00A5384F"/>
    <w:rsid w:val="00A538DB"/>
    <w:rsid w:val="00A53910"/>
    <w:rsid w:val="00A53D32"/>
    <w:rsid w:val="00A53D64"/>
    <w:rsid w:val="00A53F86"/>
    <w:rsid w:val="00A54051"/>
    <w:rsid w:val="00A5419B"/>
    <w:rsid w:val="00A543BD"/>
    <w:rsid w:val="00A5443F"/>
    <w:rsid w:val="00A544D0"/>
    <w:rsid w:val="00A545CA"/>
    <w:rsid w:val="00A54609"/>
    <w:rsid w:val="00A54873"/>
    <w:rsid w:val="00A54935"/>
    <w:rsid w:val="00A549F9"/>
    <w:rsid w:val="00A54BA3"/>
    <w:rsid w:val="00A54D2E"/>
    <w:rsid w:val="00A54EFC"/>
    <w:rsid w:val="00A5507C"/>
    <w:rsid w:val="00A550A3"/>
    <w:rsid w:val="00A5510B"/>
    <w:rsid w:val="00A55298"/>
    <w:rsid w:val="00A5534A"/>
    <w:rsid w:val="00A55385"/>
    <w:rsid w:val="00A5545C"/>
    <w:rsid w:val="00A554B3"/>
    <w:rsid w:val="00A554C8"/>
    <w:rsid w:val="00A5556A"/>
    <w:rsid w:val="00A55682"/>
    <w:rsid w:val="00A556D1"/>
    <w:rsid w:val="00A55810"/>
    <w:rsid w:val="00A559C8"/>
    <w:rsid w:val="00A55CE7"/>
    <w:rsid w:val="00A55E37"/>
    <w:rsid w:val="00A55FC6"/>
    <w:rsid w:val="00A56105"/>
    <w:rsid w:val="00A56240"/>
    <w:rsid w:val="00A56394"/>
    <w:rsid w:val="00A56404"/>
    <w:rsid w:val="00A56612"/>
    <w:rsid w:val="00A56845"/>
    <w:rsid w:val="00A56889"/>
    <w:rsid w:val="00A56BBA"/>
    <w:rsid w:val="00A56C66"/>
    <w:rsid w:val="00A56DF0"/>
    <w:rsid w:val="00A56FB5"/>
    <w:rsid w:val="00A5713C"/>
    <w:rsid w:val="00A573D0"/>
    <w:rsid w:val="00A57539"/>
    <w:rsid w:val="00A577F1"/>
    <w:rsid w:val="00A578D8"/>
    <w:rsid w:val="00A5790D"/>
    <w:rsid w:val="00A57942"/>
    <w:rsid w:val="00A60058"/>
    <w:rsid w:val="00A601C8"/>
    <w:rsid w:val="00A60281"/>
    <w:rsid w:val="00A602EF"/>
    <w:rsid w:val="00A603E1"/>
    <w:rsid w:val="00A6040A"/>
    <w:rsid w:val="00A605F5"/>
    <w:rsid w:val="00A60676"/>
    <w:rsid w:val="00A60715"/>
    <w:rsid w:val="00A6073C"/>
    <w:rsid w:val="00A607E1"/>
    <w:rsid w:val="00A60C15"/>
    <w:rsid w:val="00A60DC9"/>
    <w:rsid w:val="00A60FE2"/>
    <w:rsid w:val="00A61097"/>
    <w:rsid w:val="00A6111B"/>
    <w:rsid w:val="00A612BA"/>
    <w:rsid w:val="00A612C3"/>
    <w:rsid w:val="00A615B6"/>
    <w:rsid w:val="00A615B8"/>
    <w:rsid w:val="00A615D0"/>
    <w:rsid w:val="00A616A3"/>
    <w:rsid w:val="00A61757"/>
    <w:rsid w:val="00A618BD"/>
    <w:rsid w:val="00A618FC"/>
    <w:rsid w:val="00A619FD"/>
    <w:rsid w:val="00A61D6F"/>
    <w:rsid w:val="00A61D8E"/>
    <w:rsid w:val="00A61E72"/>
    <w:rsid w:val="00A61EB4"/>
    <w:rsid w:val="00A61F9F"/>
    <w:rsid w:val="00A621BB"/>
    <w:rsid w:val="00A625B1"/>
    <w:rsid w:val="00A625E2"/>
    <w:rsid w:val="00A62975"/>
    <w:rsid w:val="00A629CB"/>
    <w:rsid w:val="00A62A62"/>
    <w:rsid w:val="00A62A64"/>
    <w:rsid w:val="00A62AB4"/>
    <w:rsid w:val="00A62C0A"/>
    <w:rsid w:val="00A62CD6"/>
    <w:rsid w:val="00A62EF3"/>
    <w:rsid w:val="00A62F2B"/>
    <w:rsid w:val="00A62F94"/>
    <w:rsid w:val="00A632FC"/>
    <w:rsid w:val="00A63668"/>
    <w:rsid w:val="00A63762"/>
    <w:rsid w:val="00A63833"/>
    <w:rsid w:val="00A63854"/>
    <w:rsid w:val="00A63A60"/>
    <w:rsid w:val="00A63B02"/>
    <w:rsid w:val="00A63B40"/>
    <w:rsid w:val="00A63B68"/>
    <w:rsid w:val="00A63E6C"/>
    <w:rsid w:val="00A6415F"/>
    <w:rsid w:val="00A64796"/>
    <w:rsid w:val="00A64991"/>
    <w:rsid w:val="00A64AC4"/>
    <w:rsid w:val="00A64B69"/>
    <w:rsid w:val="00A64E9E"/>
    <w:rsid w:val="00A65010"/>
    <w:rsid w:val="00A65092"/>
    <w:rsid w:val="00A653C2"/>
    <w:rsid w:val="00A653D6"/>
    <w:rsid w:val="00A655B3"/>
    <w:rsid w:val="00A657B8"/>
    <w:rsid w:val="00A65887"/>
    <w:rsid w:val="00A65911"/>
    <w:rsid w:val="00A65C2B"/>
    <w:rsid w:val="00A65C3A"/>
    <w:rsid w:val="00A65C7A"/>
    <w:rsid w:val="00A65CF1"/>
    <w:rsid w:val="00A65DC1"/>
    <w:rsid w:val="00A6610D"/>
    <w:rsid w:val="00A6615C"/>
    <w:rsid w:val="00A66251"/>
    <w:rsid w:val="00A66264"/>
    <w:rsid w:val="00A6642E"/>
    <w:rsid w:val="00A664AF"/>
    <w:rsid w:val="00A665FF"/>
    <w:rsid w:val="00A66679"/>
    <w:rsid w:val="00A666B1"/>
    <w:rsid w:val="00A666D9"/>
    <w:rsid w:val="00A66744"/>
    <w:rsid w:val="00A66984"/>
    <w:rsid w:val="00A66AB0"/>
    <w:rsid w:val="00A66BCC"/>
    <w:rsid w:val="00A66DBA"/>
    <w:rsid w:val="00A67171"/>
    <w:rsid w:val="00A67198"/>
    <w:rsid w:val="00A67307"/>
    <w:rsid w:val="00A6730A"/>
    <w:rsid w:val="00A67426"/>
    <w:rsid w:val="00A67811"/>
    <w:rsid w:val="00A67AF1"/>
    <w:rsid w:val="00A67DEF"/>
    <w:rsid w:val="00A67DF7"/>
    <w:rsid w:val="00A67E27"/>
    <w:rsid w:val="00A70048"/>
    <w:rsid w:val="00A70135"/>
    <w:rsid w:val="00A7051A"/>
    <w:rsid w:val="00A7078C"/>
    <w:rsid w:val="00A707A0"/>
    <w:rsid w:val="00A709FF"/>
    <w:rsid w:val="00A70A7B"/>
    <w:rsid w:val="00A70BDD"/>
    <w:rsid w:val="00A70C0C"/>
    <w:rsid w:val="00A70DF2"/>
    <w:rsid w:val="00A70E00"/>
    <w:rsid w:val="00A715B7"/>
    <w:rsid w:val="00A71775"/>
    <w:rsid w:val="00A71812"/>
    <w:rsid w:val="00A7193F"/>
    <w:rsid w:val="00A719F4"/>
    <w:rsid w:val="00A71A53"/>
    <w:rsid w:val="00A71AC8"/>
    <w:rsid w:val="00A71B68"/>
    <w:rsid w:val="00A71D4B"/>
    <w:rsid w:val="00A71DB6"/>
    <w:rsid w:val="00A71F7B"/>
    <w:rsid w:val="00A71FE0"/>
    <w:rsid w:val="00A722F6"/>
    <w:rsid w:val="00A7235C"/>
    <w:rsid w:val="00A7246D"/>
    <w:rsid w:val="00A726C3"/>
    <w:rsid w:val="00A72970"/>
    <w:rsid w:val="00A7297E"/>
    <w:rsid w:val="00A72A7A"/>
    <w:rsid w:val="00A72B8A"/>
    <w:rsid w:val="00A72E79"/>
    <w:rsid w:val="00A73085"/>
    <w:rsid w:val="00A73333"/>
    <w:rsid w:val="00A7346A"/>
    <w:rsid w:val="00A73633"/>
    <w:rsid w:val="00A736F2"/>
    <w:rsid w:val="00A73763"/>
    <w:rsid w:val="00A737C1"/>
    <w:rsid w:val="00A737C3"/>
    <w:rsid w:val="00A73810"/>
    <w:rsid w:val="00A739BC"/>
    <w:rsid w:val="00A739D2"/>
    <w:rsid w:val="00A73B2D"/>
    <w:rsid w:val="00A73C0A"/>
    <w:rsid w:val="00A73CF7"/>
    <w:rsid w:val="00A73E83"/>
    <w:rsid w:val="00A73F92"/>
    <w:rsid w:val="00A74097"/>
    <w:rsid w:val="00A740F0"/>
    <w:rsid w:val="00A7413D"/>
    <w:rsid w:val="00A742CE"/>
    <w:rsid w:val="00A74397"/>
    <w:rsid w:val="00A743A5"/>
    <w:rsid w:val="00A74427"/>
    <w:rsid w:val="00A744D2"/>
    <w:rsid w:val="00A7464D"/>
    <w:rsid w:val="00A746FF"/>
    <w:rsid w:val="00A74922"/>
    <w:rsid w:val="00A74AA0"/>
    <w:rsid w:val="00A74AA1"/>
    <w:rsid w:val="00A74CF3"/>
    <w:rsid w:val="00A74CFD"/>
    <w:rsid w:val="00A74F74"/>
    <w:rsid w:val="00A74FEB"/>
    <w:rsid w:val="00A752A0"/>
    <w:rsid w:val="00A7543B"/>
    <w:rsid w:val="00A75664"/>
    <w:rsid w:val="00A7588E"/>
    <w:rsid w:val="00A75918"/>
    <w:rsid w:val="00A75AF7"/>
    <w:rsid w:val="00A75B2F"/>
    <w:rsid w:val="00A75B8D"/>
    <w:rsid w:val="00A75C3E"/>
    <w:rsid w:val="00A75E37"/>
    <w:rsid w:val="00A75FBE"/>
    <w:rsid w:val="00A76046"/>
    <w:rsid w:val="00A76198"/>
    <w:rsid w:val="00A76521"/>
    <w:rsid w:val="00A7657D"/>
    <w:rsid w:val="00A765B1"/>
    <w:rsid w:val="00A76784"/>
    <w:rsid w:val="00A767C5"/>
    <w:rsid w:val="00A76AE1"/>
    <w:rsid w:val="00A76AF9"/>
    <w:rsid w:val="00A76B65"/>
    <w:rsid w:val="00A76CA4"/>
    <w:rsid w:val="00A76E4A"/>
    <w:rsid w:val="00A771C1"/>
    <w:rsid w:val="00A772E9"/>
    <w:rsid w:val="00A775E2"/>
    <w:rsid w:val="00A7765C"/>
    <w:rsid w:val="00A776C2"/>
    <w:rsid w:val="00A77AFF"/>
    <w:rsid w:val="00A77B21"/>
    <w:rsid w:val="00A77D56"/>
    <w:rsid w:val="00A77E79"/>
    <w:rsid w:val="00A80192"/>
    <w:rsid w:val="00A8046E"/>
    <w:rsid w:val="00A8061C"/>
    <w:rsid w:val="00A80AB4"/>
    <w:rsid w:val="00A80BC3"/>
    <w:rsid w:val="00A80D67"/>
    <w:rsid w:val="00A80FD4"/>
    <w:rsid w:val="00A8142D"/>
    <w:rsid w:val="00A8143E"/>
    <w:rsid w:val="00A8147F"/>
    <w:rsid w:val="00A814BE"/>
    <w:rsid w:val="00A81600"/>
    <w:rsid w:val="00A8165C"/>
    <w:rsid w:val="00A8177B"/>
    <w:rsid w:val="00A8185A"/>
    <w:rsid w:val="00A818FD"/>
    <w:rsid w:val="00A81A06"/>
    <w:rsid w:val="00A81A43"/>
    <w:rsid w:val="00A81A54"/>
    <w:rsid w:val="00A81AE3"/>
    <w:rsid w:val="00A81AEE"/>
    <w:rsid w:val="00A81E94"/>
    <w:rsid w:val="00A81ED4"/>
    <w:rsid w:val="00A820C6"/>
    <w:rsid w:val="00A821DB"/>
    <w:rsid w:val="00A8221D"/>
    <w:rsid w:val="00A8222A"/>
    <w:rsid w:val="00A822E3"/>
    <w:rsid w:val="00A823CE"/>
    <w:rsid w:val="00A823E1"/>
    <w:rsid w:val="00A8244E"/>
    <w:rsid w:val="00A8250A"/>
    <w:rsid w:val="00A826AE"/>
    <w:rsid w:val="00A826CB"/>
    <w:rsid w:val="00A82865"/>
    <w:rsid w:val="00A82932"/>
    <w:rsid w:val="00A82A03"/>
    <w:rsid w:val="00A82DA3"/>
    <w:rsid w:val="00A82DCB"/>
    <w:rsid w:val="00A82DF1"/>
    <w:rsid w:val="00A82F69"/>
    <w:rsid w:val="00A82F7B"/>
    <w:rsid w:val="00A831C8"/>
    <w:rsid w:val="00A83238"/>
    <w:rsid w:val="00A83320"/>
    <w:rsid w:val="00A834FC"/>
    <w:rsid w:val="00A837DB"/>
    <w:rsid w:val="00A838F6"/>
    <w:rsid w:val="00A839CA"/>
    <w:rsid w:val="00A83A36"/>
    <w:rsid w:val="00A83E1D"/>
    <w:rsid w:val="00A84452"/>
    <w:rsid w:val="00A844C9"/>
    <w:rsid w:val="00A84510"/>
    <w:rsid w:val="00A84660"/>
    <w:rsid w:val="00A84756"/>
    <w:rsid w:val="00A8475F"/>
    <w:rsid w:val="00A8487A"/>
    <w:rsid w:val="00A848D8"/>
    <w:rsid w:val="00A84A0C"/>
    <w:rsid w:val="00A84B63"/>
    <w:rsid w:val="00A84CD2"/>
    <w:rsid w:val="00A84D91"/>
    <w:rsid w:val="00A84EB3"/>
    <w:rsid w:val="00A84EF9"/>
    <w:rsid w:val="00A851C9"/>
    <w:rsid w:val="00A85239"/>
    <w:rsid w:val="00A85244"/>
    <w:rsid w:val="00A85365"/>
    <w:rsid w:val="00A8565A"/>
    <w:rsid w:val="00A85C66"/>
    <w:rsid w:val="00A85CEF"/>
    <w:rsid w:val="00A85E42"/>
    <w:rsid w:val="00A85F13"/>
    <w:rsid w:val="00A85FDF"/>
    <w:rsid w:val="00A86075"/>
    <w:rsid w:val="00A86218"/>
    <w:rsid w:val="00A8638E"/>
    <w:rsid w:val="00A86647"/>
    <w:rsid w:val="00A866C5"/>
    <w:rsid w:val="00A86855"/>
    <w:rsid w:val="00A86913"/>
    <w:rsid w:val="00A86AF8"/>
    <w:rsid w:val="00A86B45"/>
    <w:rsid w:val="00A86B9B"/>
    <w:rsid w:val="00A86B9D"/>
    <w:rsid w:val="00A86C12"/>
    <w:rsid w:val="00A86C93"/>
    <w:rsid w:val="00A86C9C"/>
    <w:rsid w:val="00A86CF0"/>
    <w:rsid w:val="00A86DAA"/>
    <w:rsid w:val="00A871DA"/>
    <w:rsid w:val="00A87263"/>
    <w:rsid w:val="00A87333"/>
    <w:rsid w:val="00A876B4"/>
    <w:rsid w:val="00A879FC"/>
    <w:rsid w:val="00A87A33"/>
    <w:rsid w:val="00A87BEA"/>
    <w:rsid w:val="00A87DB4"/>
    <w:rsid w:val="00A90000"/>
    <w:rsid w:val="00A90387"/>
    <w:rsid w:val="00A90541"/>
    <w:rsid w:val="00A9057B"/>
    <w:rsid w:val="00A90742"/>
    <w:rsid w:val="00A909CA"/>
    <w:rsid w:val="00A90BA4"/>
    <w:rsid w:val="00A90BA6"/>
    <w:rsid w:val="00A91219"/>
    <w:rsid w:val="00A9128D"/>
    <w:rsid w:val="00A91294"/>
    <w:rsid w:val="00A91594"/>
    <w:rsid w:val="00A91C15"/>
    <w:rsid w:val="00A91CD9"/>
    <w:rsid w:val="00A91D20"/>
    <w:rsid w:val="00A91F6C"/>
    <w:rsid w:val="00A9203F"/>
    <w:rsid w:val="00A92041"/>
    <w:rsid w:val="00A92329"/>
    <w:rsid w:val="00A92331"/>
    <w:rsid w:val="00A923C7"/>
    <w:rsid w:val="00A923FC"/>
    <w:rsid w:val="00A92572"/>
    <w:rsid w:val="00A926ED"/>
    <w:rsid w:val="00A9270B"/>
    <w:rsid w:val="00A927D5"/>
    <w:rsid w:val="00A927F6"/>
    <w:rsid w:val="00A92929"/>
    <w:rsid w:val="00A92943"/>
    <w:rsid w:val="00A929A5"/>
    <w:rsid w:val="00A929F5"/>
    <w:rsid w:val="00A92AD4"/>
    <w:rsid w:val="00A92C24"/>
    <w:rsid w:val="00A92C38"/>
    <w:rsid w:val="00A92D38"/>
    <w:rsid w:val="00A9316E"/>
    <w:rsid w:val="00A931F4"/>
    <w:rsid w:val="00A93224"/>
    <w:rsid w:val="00A9349E"/>
    <w:rsid w:val="00A9350C"/>
    <w:rsid w:val="00A935E6"/>
    <w:rsid w:val="00A93BF9"/>
    <w:rsid w:val="00A94127"/>
    <w:rsid w:val="00A9417E"/>
    <w:rsid w:val="00A944E5"/>
    <w:rsid w:val="00A9450E"/>
    <w:rsid w:val="00A94546"/>
    <w:rsid w:val="00A94696"/>
    <w:rsid w:val="00A94698"/>
    <w:rsid w:val="00A947D1"/>
    <w:rsid w:val="00A948E2"/>
    <w:rsid w:val="00A949CB"/>
    <w:rsid w:val="00A94B93"/>
    <w:rsid w:val="00A94BA6"/>
    <w:rsid w:val="00A94BD5"/>
    <w:rsid w:val="00A94BFC"/>
    <w:rsid w:val="00A94F58"/>
    <w:rsid w:val="00A9514D"/>
    <w:rsid w:val="00A95291"/>
    <w:rsid w:val="00A9551B"/>
    <w:rsid w:val="00A956D7"/>
    <w:rsid w:val="00A957D4"/>
    <w:rsid w:val="00A959E4"/>
    <w:rsid w:val="00A95A21"/>
    <w:rsid w:val="00A95B5D"/>
    <w:rsid w:val="00A95D63"/>
    <w:rsid w:val="00A95F0A"/>
    <w:rsid w:val="00A95FE5"/>
    <w:rsid w:val="00A962FE"/>
    <w:rsid w:val="00A9633A"/>
    <w:rsid w:val="00A9635E"/>
    <w:rsid w:val="00A96399"/>
    <w:rsid w:val="00A963B6"/>
    <w:rsid w:val="00A963D3"/>
    <w:rsid w:val="00A96514"/>
    <w:rsid w:val="00A9674F"/>
    <w:rsid w:val="00A9677A"/>
    <w:rsid w:val="00A967CE"/>
    <w:rsid w:val="00A96AC1"/>
    <w:rsid w:val="00A96BB1"/>
    <w:rsid w:val="00A96EDE"/>
    <w:rsid w:val="00A97248"/>
    <w:rsid w:val="00A974C1"/>
    <w:rsid w:val="00A9768A"/>
    <w:rsid w:val="00A97C1A"/>
    <w:rsid w:val="00AA016B"/>
    <w:rsid w:val="00AA02A3"/>
    <w:rsid w:val="00AA036B"/>
    <w:rsid w:val="00AA052D"/>
    <w:rsid w:val="00AA076F"/>
    <w:rsid w:val="00AA0855"/>
    <w:rsid w:val="00AA0B10"/>
    <w:rsid w:val="00AA0C0B"/>
    <w:rsid w:val="00AA0C0D"/>
    <w:rsid w:val="00AA0C66"/>
    <w:rsid w:val="00AA0C99"/>
    <w:rsid w:val="00AA0F5D"/>
    <w:rsid w:val="00AA0FF2"/>
    <w:rsid w:val="00AA112F"/>
    <w:rsid w:val="00AA1242"/>
    <w:rsid w:val="00AA13DB"/>
    <w:rsid w:val="00AA1431"/>
    <w:rsid w:val="00AA165D"/>
    <w:rsid w:val="00AA1664"/>
    <w:rsid w:val="00AA1894"/>
    <w:rsid w:val="00AA18FB"/>
    <w:rsid w:val="00AA1A35"/>
    <w:rsid w:val="00AA1C22"/>
    <w:rsid w:val="00AA1C34"/>
    <w:rsid w:val="00AA1D3B"/>
    <w:rsid w:val="00AA1DF3"/>
    <w:rsid w:val="00AA1E02"/>
    <w:rsid w:val="00AA1EF2"/>
    <w:rsid w:val="00AA1F14"/>
    <w:rsid w:val="00AA1FD2"/>
    <w:rsid w:val="00AA2060"/>
    <w:rsid w:val="00AA2306"/>
    <w:rsid w:val="00AA2334"/>
    <w:rsid w:val="00AA234D"/>
    <w:rsid w:val="00AA2359"/>
    <w:rsid w:val="00AA2402"/>
    <w:rsid w:val="00AA25A2"/>
    <w:rsid w:val="00AA25E8"/>
    <w:rsid w:val="00AA25FE"/>
    <w:rsid w:val="00AA2798"/>
    <w:rsid w:val="00AA27EF"/>
    <w:rsid w:val="00AA2A0A"/>
    <w:rsid w:val="00AA2B3E"/>
    <w:rsid w:val="00AA2BF6"/>
    <w:rsid w:val="00AA2D85"/>
    <w:rsid w:val="00AA2DB6"/>
    <w:rsid w:val="00AA2DED"/>
    <w:rsid w:val="00AA2EA3"/>
    <w:rsid w:val="00AA3147"/>
    <w:rsid w:val="00AA330A"/>
    <w:rsid w:val="00AA3391"/>
    <w:rsid w:val="00AA3459"/>
    <w:rsid w:val="00AA358E"/>
    <w:rsid w:val="00AA37D0"/>
    <w:rsid w:val="00AA3C50"/>
    <w:rsid w:val="00AA3EE9"/>
    <w:rsid w:val="00AA3FC8"/>
    <w:rsid w:val="00AA4049"/>
    <w:rsid w:val="00AA411D"/>
    <w:rsid w:val="00AA4644"/>
    <w:rsid w:val="00AA4951"/>
    <w:rsid w:val="00AA4992"/>
    <w:rsid w:val="00AA4A6E"/>
    <w:rsid w:val="00AA4B7F"/>
    <w:rsid w:val="00AA4DB9"/>
    <w:rsid w:val="00AA4F61"/>
    <w:rsid w:val="00AA50A2"/>
    <w:rsid w:val="00AA512A"/>
    <w:rsid w:val="00AA51A0"/>
    <w:rsid w:val="00AA530A"/>
    <w:rsid w:val="00AA539E"/>
    <w:rsid w:val="00AA53A5"/>
    <w:rsid w:val="00AA548A"/>
    <w:rsid w:val="00AA5534"/>
    <w:rsid w:val="00AA55D1"/>
    <w:rsid w:val="00AA5600"/>
    <w:rsid w:val="00AA5606"/>
    <w:rsid w:val="00AA5679"/>
    <w:rsid w:val="00AA57F8"/>
    <w:rsid w:val="00AA58D5"/>
    <w:rsid w:val="00AA5A3C"/>
    <w:rsid w:val="00AA5A9C"/>
    <w:rsid w:val="00AA5AD5"/>
    <w:rsid w:val="00AA5CB4"/>
    <w:rsid w:val="00AA6034"/>
    <w:rsid w:val="00AA638F"/>
    <w:rsid w:val="00AA655E"/>
    <w:rsid w:val="00AA668D"/>
    <w:rsid w:val="00AA6781"/>
    <w:rsid w:val="00AA685A"/>
    <w:rsid w:val="00AA6932"/>
    <w:rsid w:val="00AA6946"/>
    <w:rsid w:val="00AA6A1F"/>
    <w:rsid w:val="00AA6C17"/>
    <w:rsid w:val="00AA6C3B"/>
    <w:rsid w:val="00AA70CF"/>
    <w:rsid w:val="00AA7383"/>
    <w:rsid w:val="00AA75AC"/>
    <w:rsid w:val="00AA76C4"/>
    <w:rsid w:val="00AA7791"/>
    <w:rsid w:val="00AA78FD"/>
    <w:rsid w:val="00AA7C21"/>
    <w:rsid w:val="00AA7CE4"/>
    <w:rsid w:val="00AB0214"/>
    <w:rsid w:val="00AB02E8"/>
    <w:rsid w:val="00AB0403"/>
    <w:rsid w:val="00AB044E"/>
    <w:rsid w:val="00AB0536"/>
    <w:rsid w:val="00AB0704"/>
    <w:rsid w:val="00AB07B5"/>
    <w:rsid w:val="00AB0872"/>
    <w:rsid w:val="00AB08DD"/>
    <w:rsid w:val="00AB0909"/>
    <w:rsid w:val="00AB090D"/>
    <w:rsid w:val="00AB09B3"/>
    <w:rsid w:val="00AB0CAE"/>
    <w:rsid w:val="00AB0DD1"/>
    <w:rsid w:val="00AB0DD2"/>
    <w:rsid w:val="00AB0F50"/>
    <w:rsid w:val="00AB1071"/>
    <w:rsid w:val="00AB112E"/>
    <w:rsid w:val="00AB118B"/>
    <w:rsid w:val="00AB12F4"/>
    <w:rsid w:val="00AB1511"/>
    <w:rsid w:val="00AB1831"/>
    <w:rsid w:val="00AB1A37"/>
    <w:rsid w:val="00AB1CD4"/>
    <w:rsid w:val="00AB1D76"/>
    <w:rsid w:val="00AB1DEC"/>
    <w:rsid w:val="00AB1E20"/>
    <w:rsid w:val="00AB1F1C"/>
    <w:rsid w:val="00AB1F38"/>
    <w:rsid w:val="00AB1F6D"/>
    <w:rsid w:val="00AB2262"/>
    <w:rsid w:val="00AB231A"/>
    <w:rsid w:val="00AB23F8"/>
    <w:rsid w:val="00AB2B00"/>
    <w:rsid w:val="00AB2BE7"/>
    <w:rsid w:val="00AB2C8E"/>
    <w:rsid w:val="00AB2D60"/>
    <w:rsid w:val="00AB2E6F"/>
    <w:rsid w:val="00AB312C"/>
    <w:rsid w:val="00AB3138"/>
    <w:rsid w:val="00AB3225"/>
    <w:rsid w:val="00AB3258"/>
    <w:rsid w:val="00AB32AB"/>
    <w:rsid w:val="00AB32EF"/>
    <w:rsid w:val="00AB349A"/>
    <w:rsid w:val="00AB3518"/>
    <w:rsid w:val="00AB3678"/>
    <w:rsid w:val="00AB39C7"/>
    <w:rsid w:val="00AB3C62"/>
    <w:rsid w:val="00AB3F53"/>
    <w:rsid w:val="00AB3F8F"/>
    <w:rsid w:val="00AB3FA7"/>
    <w:rsid w:val="00AB3FF4"/>
    <w:rsid w:val="00AB40A6"/>
    <w:rsid w:val="00AB425B"/>
    <w:rsid w:val="00AB429E"/>
    <w:rsid w:val="00AB43BF"/>
    <w:rsid w:val="00AB44AE"/>
    <w:rsid w:val="00AB4579"/>
    <w:rsid w:val="00AB45C2"/>
    <w:rsid w:val="00AB45D7"/>
    <w:rsid w:val="00AB46CF"/>
    <w:rsid w:val="00AB4874"/>
    <w:rsid w:val="00AB488F"/>
    <w:rsid w:val="00AB49C5"/>
    <w:rsid w:val="00AB4F1E"/>
    <w:rsid w:val="00AB5014"/>
    <w:rsid w:val="00AB5089"/>
    <w:rsid w:val="00AB52EB"/>
    <w:rsid w:val="00AB5435"/>
    <w:rsid w:val="00AB55C7"/>
    <w:rsid w:val="00AB56C3"/>
    <w:rsid w:val="00AB582B"/>
    <w:rsid w:val="00AB58AB"/>
    <w:rsid w:val="00AB5B1F"/>
    <w:rsid w:val="00AB5C43"/>
    <w:rsid w:val="00AB5C87"/>
    <w:rsid w:val="00AB5D6F"/>
    <w:rsid w:val="00AB5DEA"/>
    <w:rsid w:val="00AB5EE8"/>
    <w:rsid w:val="00AB605C"/>
    <w:rsid w:val="00AB6205"/>
    <w:rsid w:val="00AB64FA"/>
    <w:rsid w:val="00AB65B7"/>
    <w:rsid w:val="00AB65D5"/>
    <w:rsid w:val="00AB67EA"/>
    <w:rsid w:val="00AB68E4"/>
    <w:rsid w:val="00AB6B14"/>
    <w:rsid w:val="00AB6B7C"/>
    <w:rsid w:val="00AB6CEE"/>
    <w:rsid w:val="00AB6DB5"/>
    <w:rsid w:val="00AB6DBE"/>
    <w:rsid w:val="00AB6E0B"/>
    <w:rsid w:val="00AB6F1E"/>
    <w:rsid w:val="00AB7137"/>
    <w:rsid w:val="00AB71C8"/>
    <w:rsid w:val="00AB71F9"/>
    <w:rsid w:val="00AB7314"/>
    <w:rsid w:val="00AB73EB"/>
    <w:rsid w:val="00AB745C"/>
    <w:rsid w:val="00AB764D"/>
    <w:rsid w:val="00AB7772"/>
    <w:rsid w:val="00AB77C1"/>
    <w:rsid w:val="00AB78FC"/>
    <w:rsid w:val="00AB796D"/>
    <w:rsid w:val="00AB797E"/>
    <w:rsid w:val="00AB79BA"/>
    <w:rsid w:val="00AB7AE6"/>
    <w:rsid w:val="00AB7BCE"/>
    <w:rsid w:val="00AB7EDF"/>
    <w:rsid w:val="00AC0126"/>
    <w:rsid w:val="00AC0227"/>
    <w:rsid w:val="00AC048E"/>
    <w:rsid w:val="00AC04F6"/>
    <w:rsid w:val="00AC062D"/>
    <w:rsid w:val="00AC075D"/>
    <w:rsid w:val="00AC0821"/>
    <w:rsid w:val="00AC09E2"/>
    <w:rsid w:val="00AC0A8E"/>
    <w:rsid w:val="00AC0AC3"/>
    <w:rsid w:val="00AC0AF2"/>
    <w:rsid w:val="00AC0C28"/>
    <w:rsid w:val="00AC0E53"/>
    <w:rsid w:val="00AC0F9C"/>
    <w:rsid w:val="00AC109E"/>
    <w:rsid w:val="00AC1187"/>
    <w:rsid w:val="00AC1477"/>
    <w:rsid w:val="00AC1651"/>
    <w:rsid w:val="00AC1706"/>
    <w:rsid w:val="00AC1B80"/>
    <w:rsid w:val="00AC1B8D"/>
    <w:rsid w:val="00AC1B96"/>
    <w:rsid w:val="00AC1BDF"/>
    <w:rsid w:val="00AC1C2A"/>
    <w:rsid w:val="00AC1EEA"/>
    <w:rsid w:val="00AC1F72"/>
    <w:rsid w:val="00AC20C7"/>
    <w:rsid w:val="00AC21FB"/>
    <w:rsid w:val="00AC23E7"/>
    <w:rsid w:val="00AC2402"/>
    <w:rsid w:val="00AC2514"/>
    <w:rsid w:val="00AC25C0"/>
    <w:rsid w:val="00AC29A6"/>
    <w:rsid w:val="00AC29AC"/>
    <w:rsid w:val="00AC29DF"/>
    <w:rsid w:val="00AC2B80"/>
    <w:rsid w:val="00AC2BF9"/>
    <w:rsid w:val="00AC2C24"/>
    <w:rsid w:val="00AC2CA0"/>
    <w:rsid w:val="00AC2DA9"/>
    <w:rsid w:val="00AC2E9C"/>
    <w:rsid w:val="00AC2F49"/>
    <w:rsid w:val="00AC2F8E"/>
    <w:rsid w:val="00AC2FEF"/>
    <w:rsid w:val="00AC3011"/>
    <w:rsid w:val="00AC3095"/>
    <w:rsid w:val="00AC309E"/>
    <w:rsid w:val="00AC30E5"/>
    <w:rsid w:val="00AC31EF"/>
    <w:rsid w:val="00AC322E"/>
    <w:rsid w:val="00AC333C"/>
    <w:rsid w:val="00AC3462"/>
    <w:rsid w:val="00AC3473"/>
    <w:rsid w:val="00AC3790"/>
    <w:rsid w:val="00AC3910"/>
    <w:rsid w:val="00AC3934"/>
    <w:rsid w:val="00AC3A78"/>
    <w:rsid w:val="00AC3AE6"/>
    <w:rsid w:val="00AC3FC3"/>
    <w:rsid w:val="00AC3FF3"/>
    <w:rsid w:val="00AC42FD"/>
    <w:rsid w:val="00AC4362"/>
    <w:rsid w:val="00AC4489"/>
    <w:rsid w:val="00AC458E"/>
    <w:rsid w:val="00AC459E"/>
    <w:rsid w:val="00AC4624"/>
    <w:rsid w:val="00AC466C"/>
    <w:rsid w:val="00AC48FE"/>
    <w:rsid w:val="00AC4967"/>
    <w:rsid w:val="00AC49BE"/>
    <w:rsid w:val="00AC4BF0"/>
    <w:rsid w:val="00AC4D09"/>
    <w:rsid w:val="00AC4D43"/>
    <w:rsid w:val="00AC4DBC"/>
    <w:rsid w:val="00AC4DF7"/>
    <w:rsid w:val="00AC4E15"/>
    <w:rsid w:val="00AC4EF6"/>
    <w:rsid w:val="00AC4F06"/>
    <w:rsid w:val="00AC4F8C"/>
    <w:rsid w:val="00AC5132"/>
    <w:rsid w:val="00AC5287"/>
    <w:rsid w:val="00AC569B"/>
    <w:rsid w:val="00AC56AE"/>
    <w:rsid w:val="00AC56C8"/>
    <w:rsid w:val="00AC5700"/>
    <w:rsid w:val="00AC576B"/>
    <w:rsid w:val="00AC586C"/>
    <w:rsid w:val="00AC5881"/>
    <w:rsid w:val="00AC58D1"/>
    <w:rsid w:val="00AC5940"/>
    <w:rsid w:val="00AC59F8"/>
    <w:rsid w:val="00AC5A64"/>
    <w:rsid w:val="00AC5C31"/>
    <w:rsid w:val="00AC5C43"/>
    <w:rsid w:val="00AC5EC2"/>
    <w:rsid w:val="00AC622D"/>
    <w:rsid w:val="00AC63F7"/>
    <w:rsid w:val="00AC661B"/>
    <w:rsid w:val="00AC67ED"/>
    <w:rsid w:val="00AC67FB"/>
    <w:rsid w:val="00AC6830"/>
    <w:rsid w:val="00AC6AFB"/>
    <w:rsid w:val="00AC6B23"/>
    <w:rsid w:val="00AC6B7D"/>
    <w:rsid w:val="00AC6CA4"/>
    <w:rsid w:val="00AC6D38"/>
    <w:rsid w:val="00AC6FFC"/>
    <w:rsid w:val="00AC7153"/>
    <w:rsid w:val="00AC7160"/>
    <w:rsid w:val="00AC71AE"/>
    <w:rsid w:val="00AC785F"/>
    <w:rsid w:val="00AC78DB"/>
    <w:rsid w:val="00AC78F2"/>
    <w:rsid w:val="00AC7940"/>
    <w:rsid w:val="00AC79C8"/>
    <w:rsid w:val="00AD0204"/>
    <w:rsid w:val="00AD075B"/>
    <w:rsid w:val="00AD096D"/>
    <w:rsid w:val="00AD0B06"/>
    <w:rsid w:val="00AD0E11"/>
    <w:rsid w:val="00AD0EE9"/>
    <w:rsid w:val="00AD12BA"/>
    <w:rsid w:val="00AD13E3"/>
    <w:rsid w:val="00AD1451"/>
    <w:rsid w:val="00AD152E"/>
    <w:rsid w:val="00AD15B8"/>
    <w:rsid w:val="00AD1677"/>
    <w:rsid w:val="00AD1678"/>
    <w:rsid w:val="00AD1706"/>
    <w:rsid w:val="00AD175E"/>
    <w:rsid w:val="00AD1910"/>
    <w:rsid w:val="00AD198A"/>
    <w:rsid w:val="00AD198F"/>
    <w:rsid w:val="00AD1A70"/>
    <w:rsid w:val="00AD1ACB"/>
    <w:rsid w:val="00AD1B47"/>
    <w:rsid w:val="00AD1DB0"/>
    <w:rsid w:val="00AD1DE9"/>
    <w:rsid w:val="00AD20A5"/>
    <w:rsid w:val="00AD2203"/>
    <w:rsid w:val="00AD220A"/>
    <w:rsid w:val="00AD22BC"/>
    <w:rsid w:val="00AD24A2"/>
    <w:rsid w:val="00AD24FD"/>
    <w:rsid w:val="00AD2631"/>
    <w:rsid w:val="00AD2665"/>
    <w:rsid w:val="00AD27D2"/>
    <w:rsid w:val="00AD297B"/>
    <w:rsid w:val="00AD2A8D"/>
    <w:rsid w:val="00AD3012"/>
    <w:rsid w:val="00AD32A1"/>
    <w:rsid w:val="00AD350D"/>
    <w:rsid w:val="00AD35CB"/>
    <w:rsid w:val="00AD35FB"/>
    <w:rsid w:val="00AD380B"/>
    <w:rsid w:val="00AD3B62"/>
    <w:rsid w:val="00AD3BF4"/>
    <w:rsid w:val="00AD3C07"/>
    <w:rsid w:val="00AD3DAB"/>
    <w:rsid w:val="00AD3DBC"/>
    <w:rsid w:val="00AD3E78"/>
    <w:rsid w:val="00AD41AF"/>
    <w:rsid w:val="00AD41EA"/>
    <w:rsid w:val="00AD424C"/>
    <w:rsid w:val="00AD444A"/>
    <w:rsid w:val="00AD447E"/>
    <w:rsid w:val="00AD4666"/>
    <w:rsid w:val="00AD4702"/>
    <w:rsid w:val="00AD4822"/>
    <w:rsid w:val="00AD482B"/>
    <w:rsid w:val="00AD49F5"/>
    <w:rsid w:val="00AD4A43"/>
    <w:rsid w:val="00AD4AD3"/>
    <w:rsid w:val="00AD4B11"/>
    <w:rsid w:val="00AD4C0A"/>
    <w:rsid w:val="00AD4C25"/>
    <w:rsid w:val="00AD4C63"/>
    <w:rsid w:val="00AD4CCB"/>
    <w:rsid w:val="00AD4D33"/>
    <w:rsid w:val="00AD4DF6"/>
    <w:rsid w:val="00AD4EA7"/>
    <w:rsid w:val="00AD4EB9"/>
    <w:rsid w:val="00AD5012"/>
    <w:rsid w:val="00AD53D9"/>
    <w:rsid w:val="00AD5453"/>
    <w:rsid w:val="00AD565B"/>
    <w:rsid w:val="00AD56E8"/>
    <w:rsid w:val="00AD584E"/>
    <w:rsid w:val="00AD58C8"/>
    <w:rsid w:val="00AD5CE2"/>
    <w:rsid w:val="00AD5D2C"/>
    <w:rsid w:val="00AD5DF6"/>
    <w:rsid w:val="00AD5F42"/>
    <w:rsid w:val="00AD60B1"/>
    <w:rsid w:val="00AD612C"/>
    <w:rsid w:val="00AD61DD"/>
    <w:rsid w:val="00AD64F7"/>
    <w:rsid w:val="00AD65F3"/>
    <w:rsid w:val="00AD682F"/>
    <w:rsid w:val="00AD68E6"/>
    <w:rsid w:val="00AD696F"/>
    <w:rsid w:val="00AD69A6"/>
    <w:rsid w:val="00AD6AE5"/>
    <w:rsid w:val="00AD6B61"/>
    <w:rsid w:val="00AD6BD6"/>
    <w:rsid w:val="00AD6FC3"/>
    <w:rsid w:val="00AD70D2"/>
    <w:rsid w:val="00AD710F"/>
    <w:rsid w:val="00AD734A"/>
    <w:rsid w:val="00AD73DA"/>
    <w:rsid w:val="00AD7B83"/>
    <w:rsid w:val="00AD7C0D"/>
    <w:rsid w:val="00AD7CC1"/>
    <w:rsid w:val="00AD7CC8"/>
    <w:rsid w:val="00AD7D06"/>
    <w:rsid w:val="00AD7D6C"/>
    <w:rsid w:val="00AD7D92"/>
    <w:rsid w:val="00AD7EC8"/>
    <w:rsid w:val="00AE00A7"/>
    <w:rsid w:val="00AE023B"/>
    <w:rsid w:val="00AE02E3"/>
    <w:rsid w:val="00AE036B"/>
    <w:rsid w:val="00AE0617"/>
    <w:rsid w:val="00AE064F"/>
    <w:rsid w:val="00AE0693"/>
    <w:rsid w:val="00AE07D2"/>
    <w:rsid w:val="00AE093E"/>
    <w:rsid w:val="00AE0CAC"/>
    <w:rsid w:val="00AE0E36"/>
    <w:rsid w:val="00AE0EE4"/>
    <w:rsid w:val="00AE0EF6"/>
    <w:rsid w:val="00AE101A"/>
    <w:rsid w:val="00AE1074"/>
    <w:rsid w:val="00AE1235"/>
    <w:rsid w:val="00AE142B"/>
    <w:rsid w:val="00AE152D"/>
    <w:rsid w:val="00AE15C1"/>
    <w:rsid w:val="00AE167E"/>
    <w:rsid w:val="00AE174F"/>
    <w:rsid w:val="00AE17C2"/>
    <w:rsid w:val="00AE190D"/>
    <w:rsid w:val="00AE19BE"/>
    <w:rsid w:val="00AE1B04"/>
    <w:rsid w:val="00AE1D25"/>
    <w:rsid w:val="00AE1D63"/>
    <w:rsid w:val="00AE1F51"/>
    <w:rsid w:val="00AE1F7B"/>
    <w:rsid w:val="00AE1FF5"/>
    <w:rsid w:val="00AE2074"/>
    <w:rsid w:val="00AE27BF"/>
    <w:rsid w:val="00AE2837"/>
    <w:rsid w:val="00AE288F"/>
    <w:rsid w:val="00AE29EE"/>
    <w:rsid w:val="00AE2BFF"/>
    <w:rsid w:val="00AE2D7F"/>
    <w:rsid w:val="00AE31A9"/>
    <w:rsid w:val="00AE31D7"/>
    <w:rsid w:val="00AE353B"/>
    <w:rsid w:val="00AE36D0"/>
    <w:rsid w:val="00AE370E"/>
    <w:rsid w:val="00AE375F"/>
    <w:rsid w:val="00AE3785"/>
    <w:rsid w:val="00AE3984"/>
    <w:rsid w:val="00AE3F57"/>
    <w:rsid w:val="00AE3F8E"/>
    <w:rsid w:val="00AE4185"/>
    <w:rsid w:val="00AE418A"/>
    <w:rsid w:val="00AE41B0"/>
    <w:rsid w:val="00AE42B0"/>
    <w:rsid w:val="00AE42CF"/>
    <w:rsid w:val="00AE433D"/>
    <w:rsid w:val="00AE447F"/>
    <w:rsid w:val="00AE450D"/>
    <w:rsid w:val="00AE459D"/>
    <w:rsid w:val="00AE4846"/>
    <w:rsid w:val="00AE486F"/>
    <w:rsid w:val="00AE48FB"/>
    <w:rsid w:val="00AE4BD7"/>
    <w:rsid w:val="00AE4D60"/>
    <w:rsid w:val="00AE4D7A"/>
    <w:rsid w:val="00AE4E40"/>
    <w:rsid w:val="00AE4ECA"/>
    <w:rsid w:val="00AE4F1A"/>
    <w:rsid w:val="00AE5050"/>
    <w:rsid w:val="00AE52D9"/>
    <w:rsid w:val="00AE5393"/>
    <w:rsid w:val="00AE5516"/>
    <w:rsid w:val="00AE5632"/>
    <w:rsid w:val="00AE5768"/>
    <w:rsid w:val="00AE5782"/>
    <w:rsid w:val="00AE59C0"/>
    <w:rsid w:val="00AE5AF3"/>
    <w:rsid w:val="00AE5B0F"/>
    <w:rsid w:val="00AE5C34"/>
    <w:rsid w:val="00AE5EFA"/>
    <w:rsid w:val="00AE5F57"/>
    <w:rsid w:val="00AE62F7"/>
    <w:rsid w:val="00AE6393"/>
    <w:rsid w:val="00AE6443"/>
    <w:rsid w:val="00AE6550"/>
    <w:rsid w:val="00AE6575"/>
    <w:rsid w:val="00AE6683"/>
    <w:rsid w:val="00AE672B"/>
    <w:rsid w:val="00AE696B"/>
    <w:rsid w:val="00AE6F11"/>
    <w:rsid w:val="00AE6FE0"/>
    <w:rsid w:val="00AE716F"/>
    <w:rsid w:val="00AE7171"/>
    <w:rsid w:val="00AE7250"/>
    <w:rsid w:val="00AE753D"/>
    <w:rsid w:val="00AE776E"/>
    <w:rsid w:val="00AE7856"/>
    <w:rsid w:val="00AE7A3A"/>
    <w:rsid w:val="00AE7BA6"/>
    <w:rsid w:val="00AE7BAA"/>
    <w:rsid w:val="00AE7C4B"/>
    <w:rsid w:val="00AE7EB7"/>
    <w:rsid w:val="00AE7F86"/>
    <w:rsid w:val="00AF00D9"/>
    <w:rsid w:val="00AF018E"/>
    <w:rsid w:val="00AF01E8"/>
    <w:rsid w:val="00AF03EC"/>
    <w:rsid w:val="00AF0585"/>
    <w:rsid w:val="00AF070F"/>
    <w:rsid w:val="00AF07E3"/>
    <w:rsid w:val="00AF0821"/>
    <w:rsid w:val="00AF0CEB"/>
    <w:rsid w:val="00AF0D1F"/>
    <w:rsid w:val="00AF0DB4"/>
    <w:rsid w:val="00AF0EB1"/>
    <w:rsid w:val="00AF0F98"/>
    <w:rsid w:val="00AF0F9E"/>
    <w:rsid w:val="00AF102D"/>
    <w:rsid w:val="00AF1033"/>
    <w:rsid w:val="00AF1042"/>
    <w:rsid w:val="00AF1182"/>
    <w:rsid w:val="00AF1190"/>
    <w:rsid w:val="00AF15A2"/>
    <w:rsid w:val="00AF1698"/>
    <w:rsid w:val="00AF17BA"/>
    <w:rsid w:val="00AF17F0"/>
    <w:rsid w:val="00AF1812"/>
    <w:rsid w:val="00AF18D1"/>
    <w:rsid w:val="00AF19DB"/>
    <w:rsid w:val="00AF1D5A"/>
    <w:rsid w:val="00AF1DA9"/>
    <w:rsid w:val="00AF1F4D"/>
    <w:rsid w:val="00AF1F74"/>
    <w:rsid w:val="00AF2173"/>
    <w:rsid w:val="00AF2317"/>
    <w:rsid w:val="00AF25C5"/>
    <w:rsid w:val="00AF26CA"/>
    <w:rsid w:val="00AF27F9"/>
    <w:rsid w:val="00AF284A"/>
    <w:rsid w:val="00AF2A12"/>
    <w:rsid w:val="00AF2AC6"/>
    <w:rsid w:val="00AF2AEA"/>
    <w:rsid w:val="00AF2B70"/>
    <w:rsid w:val="00AF2D58"/>
    <w:rsid w:val="00AF2DBE"/>
    <w:rsid w:val="00AF2EDC"/>
    <w:rsid w:val="00AF2F22"/>
    <w:rsid w:val="00AF30BA"/>
    <w:rsid w:val="00AF3223"/>
    <w:rsid w:val="00AF326D"/>
    <w:rsid w:val="00AF330C"/>
    <w:rsid w:val="00AF3357"/>
    <w:rsid w:val="00AF3412"/>
    <w:rsid w:val="00AF368C"/>
    <w:rsid w:val="00AF3748"/>
    <w:rsid w:val="00AF3783"/>
    <w:rsid w:val="00AF37CE"/>
    <w:rsid w:val="00AF390F"/>
    <w:rsid w:val="00AF3998"/>
    <w:rsid w:val="00AF39B0"/>
    <w:rsid w:val="00AF3B5E"/>
    <w:rsid w:val="00AF3B78"/>
    <w:rsid w:val="00AF3BEE"/>
    <w:rsid w:val="00AF3C52"/>
    <w:rsid w:val="00AF3CFE"/>
    <w:rsid w:val="00AF3E03"/>
    <w:rsid w:val="00AF3E3D"/>
    <w:rsid w:val="00AF3E47"/>
    <w:rsid w:val="00AF4068"/>
    <w:rsid w:val="00AF4138"/>
    <w:rsid w:val="00AF4333"/>
    <w:rsid w:val="00AF443F"/>
    <w:rsid w:val="00AF4525"/>
    <w:rsid w:val="00AF46B3"/>
    <w:rsid w:val="00AF46DA"/>
    <w:rsid w:val="00AF46FC"/>
    <w:rsid w:val="00AF471B"/>
    <w:rsid w:val="00AF4843"/>
    <w:rsid w:val="00AF49EA"/>
    <w:rsid w:val="00AF4A1F"/>
    <w:rsid w:val="00AF4A7C"/>
    <w:rsid w:val="00AF4B5B"/>
    <w:rsid w:val="00AF4F44"/>
    <w:rsid w:val="00AF5163"/>
    <w:rsid w:val="00AF5239"/>
    <w:rsid w:val="00AF54D6"/>
    <w:rsid w:val="00AF550B"/>
    <w:rsid w:val="00AF58AE"/>
    <w:rsid w:val="00AF5978"/>
    <w:rsid w:val="00AF5AD0"/>
    <w:rsid w:val="00AF5AEE"/>
    <w:rsid w:val="00AF5B0B"/>
    <w:rsid w:val="00AF5B0C"/>
    <w:rsid w:val="00AF5CD5"/>
    <w:rsid w:val="00AF5D9E"/>
    <w:rsid w:val="00AF5E85"/>
    <w:rsid w:val="00AF5FE4"/>
    <w:rsid w:val="00AF60D4"/>
    <w:rsid w:val="00AF621F"/>
    <w:rsid w:val="00AF6270"/>
    <w:rsid w:val="00AF62EB"/>
    <w:rsid w:val="00AF6512"/>
    <w:rsid w:val="00AF6775"/>
    <w:rsid w:val="00AF6801"/>
    <w:rsid w:val="00AF686B"/>
    <w:rsid w:val="00AF6B72"/>
    <w:rsid w:val="00AF6C53"/>
    <w:rsid w:val="00AF6C9B"/>
    <w:rsid w:val="00AF6EA8"/>
    <w:rsid w:val="00AF6EAA"/>
    <w:rsid w:val="00AF70DF"/>
    <w:rsid w:val="00AF72EB"/>
    <w:rsid w:val="00AF73E0"/>
    <w:rsid w:val="00AF751B"/>
    <w:rsid w:val="00AF7829"/>
    <w:rsid w:val="00AF7854"/>
    <w:rsid w:val="00AF79B7"/>
    <w:rsid w:val="00AF7B31"/>
    <w:rsid w:val="00AF7E11"/>
    <w:rsid w:val="00AF7E27"/>
    <w:rsid w:val="00AF7E34"/>
    <w:rsid w:val="00AF7F75"/>
    <w:rsid w:val="00B000D5"/>
    <w:rsid w:val="00B001CC"/>
    <w:rsid w:val="00B00233"/>
    <w:rsid w:val="00B0024D"/>
    <w:rsid w:val="00B0025D"/>
    <w:rsid w:val="00B00286"/>
    <w:rsid w:val="00B003A5"/>
    <w:rsid w:val="00B00615"/>
    <w:rsid w:val="00B008E3"/>
    <w:rsid w:val="00B00BE4"/>
    <w:rsid w:val="00B00FA6"/>
    <w:rsid w:val="00B01133"/>
    <w:rsid w:val="00B011BA"/>
    <w:rsid w:val="00B01433"/>
    <w:rsid w:val="00B0147E"/>
    <w:rsid w:val="00B01774"/>
    <w:rsid w:val="00B01A35"/>
    <w:rsid w:val="00B01A72"/>
    <w:rsid w:val="00B01CBD"/>
    <w:rsid w:val="00B01CC6"/>
    <w:rsid w:val="00B01DA5"/>
    <w:rsid w:val="00B01E83"/>
    <w:rsid w:val="00B01E8A"/>
    <w:rsid w:val="00B01E99"/>
    <w:rsid w:val="00B01F2C"/>
    <w:rsid w:val="00B02093"/>
    <w:rsid w:val="00B020C0"/>
    <w:rsid w:val="00B02221"/>
    <w:rsid w:val="00B024BA"/>
    <w:rsid w:val="00B024C5"/>
    <w:rsid w:val="00B02977"/>
    <w:rsid w:val="00B02A1A"/>
    <w:rsid w:val="00B02B16"/>
    <w:rsid w:val="00B02B26"/>
    <w:rsid w:val="00B02DD1"/>
    <w:rsid w:val="00B02EAC"/>
    <w:rsid w:val="00B02EE4"/>
    <w:rsid w:val="00B03001"/>
    <w:rsid w:val="00B032B4"/>
    <w:rsid w:val="00B0353C"/>
    <w:rsid w:val="00B038B3"/>
    <w:rsid w:val="00B03EEB"/>
    <w:rsid w:val="00B040FC"/>
    <w:rsid w:val="00B04191"/>
    <w:rsid w:val="00B04194"/>
    <w:rsid w:val="00B0419B"/>
    <w:rsid w:val="00B043B6"/>
    <w:rsid w:val="00B04571"/>
    <w:rsid w:val="00B0486A"/>
    <w:rsid w:val="00B048BA"/>
    <w:rsid w:val="00B04990"/>
    <w:rsid w:val="00B04A10"/>
    <w:rsid w:val="00B04A5D"/>
    <w:rsid w:val="00B04AFE"/>
    <w:rsid w:val="00B04B89"/>
    <w:rsid w:val="00B04D6B"/>
    <w:rsid w:val="00B04F86"/>
    <w:rsid w:val="00B04FB0"/>
    <w:rsid w:val="00B05011"/>
    <w:rsid w:val="00B0505A"/>
    <w:rsid w:val="00B050FA"/>
    <w:rsid w:val="00B051BA"/>
    <w:rsid w:val="00B052A9"/>
    <w:rsid w:val="00B0543E"/>
    <w:rsid w:val="00B054E8"/>
    <w:rsid w:val="00B05B5F"/>
    <w:rsid w:val="00B05B73"/>
    <w:rsid w:val="00B05E46"/>
    <w:rsid w:val="00B05E71"/>
    <w:rsid w:val="00B05F3C"/>
    <w:rsid w:val="00B05F4F"/>
    <w:rsid w:val="00B06301"/>
    <w:rsid w:val="00B06341"/>
    <w:rsid w:val="00B0643D"/>
    <w:rsid w:val="00B06765"/>
    <w:rsid w:val="00B06785"/>
    <w:rsid w:val="00B06954"/>
    <w:rsid w:val="00B06A43"/>
    <w:rsid w:val="00B06B7C"/>
    <w:rsid w:val="00B06CA7"/>
    <w:rsid w:val="00B06EF0"/>
    <w:rsid w:val="00B0752E"/>
    <w:rsid w:val="00B076B6"/>
    <w:rsid w:val="00B07828"/>
    <w:rsid w:val="00B0788E"/>
    <w:rsid w:val="00B07B9B"/>
    <w:rsid w:val="00B07D20"/>
    <w:rsid w:val="00B07D3C"/>
    <w:rsid w:val="00B07DCE"/>
    <w:rsid w:val="00B07E2E"/>
    <w:rsid w:val="00B07E9C"/>
    <w:rsid w:val="00B10000"/>
    <w:rsid w:val="00B10067"/>
    <w:rsid w:val="00B1009E"/>
    <w:rsid w:val="00B1023D"/>
    <w:rsid w:val="00B102C6"/>
    <w:rsid w:val="00B102E3"/>
    <w:rsid w:val="00B10346"/>
    <w:rsid w:val="00B1067F"/>
    <w:rsid w:val="00B1070B"/>
    <w:rsid w:val="00B10921"/>
    <w:rsid w:val="00B1096B"/>
    <w:rsid w:val="00B10B4E"/>
    <w:rsid w:val="00B10DD0"/>
    <w:rsid w:val="00B10E5E"/>
    <w:rsid w:val="00B10FD4"/>
    <w:rsid w:val="00B110BC"/>
    <w:rsid w:val="00B110EB"/>
    <w:rsid w:val="00B113F2"/>
    <w:rsid w:val="00B11462"/>
    <w:rsid w:val="00B115CA"/>
    <w:rsid w:val="00B11A26"/>
    <w:rsid w:val="00B11B48"/>
    <w:rsid w:val="00B11B69"/>
    <w:rsid w:val="00B11CA4"/>
    <w:rsid w:val="00B11D37"/>
    <w:rsid w:val="00B11D52"/>
    <w:rsid w:val="00B11D81"/>
    <w:rsid w:val="00B11E61"/>
    <w:rsid w:val="00B11FC6"/>
    <w:rsid w:val="00B11FF9"/>
    <w:rsid w:val="00B12060"/>
    <w:rsid w:val="00B1211A"/>
    <w:rsid w:val="00B121AF"/>
    <w:rsid w:val="00B12384"/>
    <w:rsid w:val="00B123C2"/>
    <w:rsid w:val="00B12694"/>
    <w:rsid w:val="00B12813"/>
    <w:rsid w:val="00B12939"/>
    <w:rsid w:val="00B12A7A"/>
    <w:rsid w:val="00B12AA5"/>
    <w:rsid w:val="00B12E67"/>
    <w:rsid w:val="00B13107"/>
    <w:rsid w:val="00B13209"/>
    <w:rsid w:val="00B1335A"/>
    <w:rsid w:val="00B133B1"/>
    <w:rsid w:val="00B1353F"/>
    <w:rsid w:val="00B135D4"/>
    <w:rsid w:val="00B1363D"/>
    <w:rsid w:val="00B136FE"/>
    <w:rsid w:val="00B137A1"/>
    <w:rsid w:val="00B138CA"/>
    <w:rsid w:val="00B139EC"/>
    <w:rsid w:val="00B13A67"/>
    <w:rsid w:val="00B13B2D"/>
    <w:rsid w:val="00B13B4A"/>
    <w:rsid w:val="00B13FB9"/>
    <w:rsid w:val="00B14121"/>
    <w:rsid w:val="00B14348"/>
    <w:rsid w:val="00B14419"/>
    <w:rsid w:val="00B145C6"/>
    <w:rsid w:val="00B14843"/>
    <w:rsid w:val="00B1486A"/>
    <w:rsid w:val="00B14979"/>
    <w:rsid w:val="00B149CC"/>
    <w:rsid w:val="00B14B30"/>
    <w:rsid w:val="00B14C02"/>
    <w:rsid w:val="00B14D2E"/>
    <w:rsid w:val="00B15052"/>
    <w:rsid w:val="00B1507D"/>
    <w:rsid w:val="00B1547B"/>
    <w:rsid w:val="00B156A2"/>
    <w:rsid w:val="00B1574E"/>
    <w:rsid w:val="00B15757"/>
    <w:rsid w:val="00B1599A"/>
    <w:rsid w:val="00B15AA0"/>
    <w:rsid w:val="00B15BF3"/>
    <w:rsid w:val="00B15D7A"/>
    <w:rsid w:val="00B15E1C"/>
    <w:rsid w:val="00B15F7E"/>
    <w:rsid w:val="00B16154"/>
    <w:rsid w:val="00B1632A"/>
    <w:rsid w:val="00B164AF"/>
    <w:rsid w:val="00B165F2"/>
    <w:rsid w:val="00B1692C"/>
    <w:rsid w:val="00B16934"/>
    <w:rsid w:val="00B16999"/>
    <w:rsid w:val="00B16AC9"/>
    <w:rsid w:val="00B16B86"/>
    <w:rsid w:val="00B16BC4"/>
    <w:rsid w:val="00B16C35"/>
    <w:rsid w:val="00B16C68"/>
    <w:rsid w:val="00B16F10"/>
    <w:rsid w:val="00B16F52"/>
    <w:rsid w:val="00B16FCA"/>
    <w:rsid w:val="00B16FCC"/>
    <w:rsid w:val="00B17010"/>
    <w:rsid w:val="00B17212"/>
    <w:rsid w:val="00B1722F"/>
    <w:rsid w:val="00B172DA"/>
    <w:rsid w:val="00B17313"/>
    <w:rsid w:val="00B175F0"/>
    <w:rsid w:val="00B177A2"/>
    <w:rsid w:val="00B179AB"/>
    <w:rsid w:val="00B17A12"/>
    <w:rsid w:val="00B17A5E"/>
    <w:rsid w:val="00B17A97"/>
    <w:rsid w:val="00B17D57"/>
    <w:rsid w:val="00B17D7D"/>
    <w:rsid w:val="00B17E40"/>
    <w:rsid w:val="00B17E4D"/>
    <w:rsid w:val="00B17FDF"/>
    <w:rsid w:val="00B2009C"/>
    <w:rsid w:val="00B2018E"/>
    <w:rsid w:val="00B20601"/>
    <w:rsid w:val="00B206D1"/>
    <w:rsid w:val="00B2075E"/>
    <w:rsid w:val="00B207F1"/>
    <w:rsid w:val="00B2083C"/>
    <w:rsid w:val="00B20848"/>
    <w:rsid w:val="00B209FF"/>
    <w:rsid w:val="00B20A48"/>
    <w:rsid w:val="00B20A6B"/>
    <w:rsid w:val="00B20C4C"/>
    <w:rsid w:val="00B20D00"/>
    <w:rsid w:val="00B20D9D"/>
    <w:rsid w:val="00B20F24"/>
    <w:rsid w:val="00B21095"/>
    <w:rsid w:val="00B2114A"/>
    <w:rsid w:val="00B212A0"/>
    <w:rsid w:val="00B212E4"/>
    <w:rsid w:val="00B2133D"/>
    <w:rsid w:val="00B213E0"/>
    <w:rsid w:val="00B213E5"/>
    <w:rsid w:val="00B21421"/>
    <w:rsid w:val="00B21538"/>
    <w:rsid w:val="00B217A2"/>
    <w:rsid w:val="00B21900"/>
    <w:rsid w:val="00B21A3D"/>
    <w:rsid w:val="00B21C10"/>
    <w:rsid w:val="00B21CE6"/>
    <w:rsid w:val="00B21D01"/>
    <w:rsid w:val="00B21DD4"/>
    <w:rsid w:val="00B21F02"/>
    <w:rsid w:val="00B221D4"/>
    <w:rsid w:val="00B2222E"/>
    <w:rsid w:val="00B22440"/>
    <w:rsid w:val="00B22463"/>
    <w:rsid w:val="00B22594"/>
    <w:rsid w:val="00B225B4"/>
    <w:rsid w:val="00B225D8"/>
    <w:rsid w:val="00B22605"/>
    <w:rsid w:val="00B22650"/>
    <w:rsid w:val="00B22683"/>
    <w:rsid w:val="00B228A4"/>
    <w:rsid w:val="00B228C9"/>
    <w:rsid w:val="00B2292F"/>
    <w:rsid w:val="00B22934"/>
    <w:rsid w:val="00B229EC"/>
    <w:rsid w:val="00B22AC9"/>
    <w:rsid w:val="00B22E13"/>
    <w:rsid w:val="00B22E31"/>
    <w:rsid w:val="00B2305F"/>
    <w:rsid w:val="00B23237"/>
    <w:rsid w:val="00B23275"/>
    <w:rsid w:val="00B232BA"/>
    <w:rsid w:val="00B232C7"/>
    <w:rsid w:val="00B232DC"/>
    <w:rsid w:val="00B23471"/>
    <w:rsid w:val="00B234E6"/>
    <w:rsid w:val="00B234EE"/>
    <w:rsid w:val="00B236F8"/>
    <w:rsid w:val="00B2395C"/>
    <w:rsid w:val="00B23A33"/>
    <w:rsid w:val="00B23A71"/>
    <w:rsid w:val="00B23AD9"/>
    <w:rsid w:val="00B23CE8"/>
    <w:rsid w:val="00B23D26"/>
    <w:rsid w:val="00B23DD2"/>
    <w:rsid w:val="00B23E40"/>
    <w:rsid w:val="00B240CB"/>
    <w:rsid w:val="00B24330"/>
    <w:rsid w:val="00B244FD"/>
    <w:rsid w:val="00B24691"/>
    <w:rsid w:val="00B24692"/>
    <w:rsid w:val="00B2472E"/>
    <w:rsid w:val="00B24912"/>
    <w:rsid w:val="00B24CA8"/>
    <w:rsid w:val="00B24CAF"/>
    <w:rsid w:val="00B24CFD"/>
    <w:rsid w:val="00B24F1E"/>
    <w:rsid w:val="00B256B0"/>
    <w:rsid w:val="00B256DF"/>
    <w:rsid w:val="00B258FB"/>
    <w:rsid w:val="00B259A9"/>
    <w:rsid w:val="00B259B9"/>
    <w:rsid w:val="00B25A55"/>
    <w:rsid w:val="00B25B96"/>
    <w:rsid w:val="00B25D0D"/>
    <w:rsid w:val="00B25E49"/>
    <w:rsid w:val="00B260BD"/>
    <w:rsid w:val="00B26364"/>
    <w:rsid w:val="00B263D4"/>
    <w:rsid w:val="00B265AF"/>
    <w:rsid w:val="00B26840"/>
    <w:rsid w:val="00B268A9"/>
    <w:rsid w:val="00B26912"/>
    <w:rsid w:val="00B26B63"/>
    <w:rsid w:val="00B26B93"/>
    <w:rsid w:val="00B26CA3"/>
    <w:rsid w:val="00B27488"/>
    <w:rsid w:val="00B275A8"/>
    <w:rsid w:val="00B276F6"/>
    <w:rsid w:val="00B279F5"/>
    <w:rsid w:val="00B27C30"/>
    <w:rsid w:val="00B27C74"/>
    <w:rsid w:val="00B27C77"/>
    <w:rsid w:val="00B27D26"/>
    <w:rsid w:val="00B27DD3"/>
    <w:rsid w:val="00B27EA4"/>
    <w:rsid w:val="00B27F0C"/>
    <w:rsid w:val="00B27F95"/>
    <w:rsid w:val="00B300AB"/>
    <w:rsid w:val="00B30138"/>
    <w:rsid w:val="00B3025C"/>
    <w:rsid w:val="00B303CD"/>
    <w:rsid w:val="00B30927"/>
    <w:rsid w:val="00B30976"/>
    <w:rsid w:val="00B309C7"/>
    <w:rsid w:val="00B30AF4"/>
    <w:rsid w:val="00B30BE8"/>
    <w:rsid w:val="00B30BE9"/>
    <w:rsid w:val="00B30D7C"/>
    <w:rsid w:val="00B30E5E"/>
    <w:rsid w:val="00B30F5B"/>
    <w:rsid w:val="00B31419"/>
    <w:rsid w:val="00B31440"/>
    <w:rsid w:val="00B31463"/>
    <w:rsid w:val="00B317B0"/>
    <w:rsid w:val="00B317DC"/>
    <w:rsid w:val="00B3182C"/>
    <w:rsid w:val="00B319A2"/>
    <w:rsid w:val="00B319BC"/>
    <w:rsid w:val="00B31A55"/>
    <w:rsid w:val="00B31B04"/>
    <w:rsid w:val="00B31B50"/>
    <w:rsid w:val="00B31C62"/>
    <w:rsid w:val="00B31E24"/>
    <w:rsid w:val="00B31FD0"/>
    <w:rsid w:val="00B32014"/>
    <w:rsid w:val="00B32506"/>
    <w:rsid w:val="00B3254A"/>
    <w:rsid w:val="00B32635"/>
    <w:rsid w:val="00B3268A"/>
    <w:rsid w:val="00B3268D"/>
    <w:rsid w:val="00B3279C"/>
    <w:rsid w:val="00B32C25"/>
    <w:rsid w:val="00B32EE8"/>
    <w:rsid w:val="00B3317C"/>
    <w:rsid w:val="00B3325D"/>
    <w:rsid w:val="00B3349E"/>
    <w:rsid w:val="00B334F8"/>
    <w:rsid w:val="00B33617"/>
    <w:rsid w:val="00B33648"/>
    <w:rsid w:val="00B33825"/>
    <w:rsid w:val="00B3391B"/>
    <w:rsid w:val="00B33A4A"/>
    <w:rsid w:val="00B33AED"/>
    <w:rsid w:val="00B33C90"/>
    <w:rsid w:val="00B33F17"/>
    <w:rsid w:val="00B33F78"/>
    <w:rsid w:val="00B34242"/>
    <w:rsid w:val="00B342E9"/>
    <w:rsid w:val="00B34398"/>
    <w:rsid w:val="00B343C2"/>
    <w:rsid w:val="00B3446D"/>
    <w:rsid w:val="00B344D3"/>
    <w:rsid w:val="00B345CD"/>
    <w:rsid w:val="00B34682"/>
    <w:rsid w:val="00B34836"/>
    <w:rsid w:val="00B34AD1"/>
    <w:rsid w:val="00B34C62"/>
    <w:rsid w:val="00B3501F"/>
    <w:rsid w:val="00B3522A"/>
    <w:rsid w:val="00B3522E"/>
    <w:rsid w:val="00B3561C"/>
    <w:rsid w:val="00B356DE"/>
    <w:rsid w:val="00B35832"/>
    <w:rsid w:val="00B35879"/>
    <w:rsid w:val="00B359F0"/>
    <w:rsid w:val="00B35A37"/>
    <w:rsid w:val="00B35BBB"/>
    <w:rsid w:val="00B35F8C"/>
    <w:rsid w:val="00B36168"/>
    <w:rsid w:val="00B36289"/>
    <w:rsid w:val="00B36348"/>
    <w:rsid w:val="00B365FE"/>
    <w:rsid w:val="00B3669F"/>
    <w:rsid w:val="00B3670F"/>
    <w:rsid w:val="00B36945"/>
    <w:rsid w:val="00B36B31"/>
    <w:rsid w:val="00B36B55"/>
    <w:rsid w:val="00B36C70"/>
    <w:rsid w:val="00B36CAB"/>
    <w:rsid w:val="00B37167"/>
    <w:rsid w:val="00B37322"/>
    <w:rsid w:val="00B3732C"/>
    <w:rsid w:val="00B37333"/>
    <w:rsid w:val="00B37487"/>
    <w:rsid w:val="00B37498"/>
    <w:rsid w:val="00B37542"/>
    <w:rsid w:val="00B3755F"/>
    <w:rsid w:val="00B377A8"/>
    <w:rsid w:val="00B3782D"/>
    <w:rsid w:val="00B3784F"/>
    <w:rsid w:val="00B378AC"/>
    <w:rsid w:val="00B378D0"/>
    <w:rsid w:val="00B379F2"/>
    <w:rsid w:val="00B37B60"/>
    <w:rsid w:val="00B37B6D"/>
    <w:rsid w:val="00B37F21"/>
    <w:rsid w:val="00B40250"/>
    <w:rsid w:val="00B40293"/>
    <w:rsid w:val="00B402F9"/>
    <w:rsid w:val="00B4038B"/>
    <w:rsid w:val="00B4054A"/>
    <w:rsid w:val="00B40584"/>
    <w:rsid w:val="00B40669"/>
    <w:rsid w:val="00B407DE"/>
    <w:rsid w:val="00B40895"/>
    <w:rsid w:val="00B4093B"/>
    <w:rsid w:val="00B40A0A"/>
    <w:rsid w:val="00B40B41"/>
    <w:rsid w:val="00B40EDC"/>
    <w:rsid w:val="00B413B2"/>
    <w:rsid w:val="00B4159D"/>
    <w:rsid w:val="00B41623"/>
    <w:rsid w:val="00B4168A"/>
    <w:rsid w:val="00B416A1"/>
    <w:rsid w:val="00B416AF"/>
    <w:rsid w:val="00B416F9"/>
    <w:rsid w:val="00B4182E"/>
    <w:rsid w:val="00B41A14"/>
    <w:rsid w:val="00B41A37"/>
    <w:rsid w:val="00B41A3B"/>
    <w:rsid w:val="00B41C3B"/>
    <w:rsid w:val="00B4208D"/>
    <w:rsid w:val="00B42157"/>
    <w:rsid w:val="00B421DB"/>
    <w:rsid w:val="00B425E9"/>
    <w:rsid w:val="00B426F2"/>
    <w:rsid w:val="00B427BD"/>
    <w:rsid w:val="00B42A14"/>
    <w:rsid w:val="00B42AB1"/>
    <w:rsid w:val="00B42BD7"/>
    <w:rsid w:val="00B42BDD"/>
    <w:rsid w:val="00B42BFF"/>
    <w:rsid w:val="00B42C9E"/>
    <w:rsid w:val="00B42CDD"/>
    <w:rsid w:val="00B42E0E"/>
    <w:rsid w:val="00B42E10"/>
    <w:rsid w:val="00B42ED0"/>
    <w:rsid w:val="00B42F84"/>
    <w:rsid w:val="00B430E3"/>
    <w:rsid w:val="00B43223"/>
    <w:rsid w:val="00B4324C"/>
    <w:rsid w:val="00B4340B"/>
    <w:rsid w:val="00B4345B"/>
    <w:rsid w:val="00B435C0"/>
    <w:rsid w:val="00B43639"/>
    <w:rsid w:val="00B43665"/>
    <w:rsid w:val="00B43C45"/>
    <w:rsid w:val="00B43E28"/>
    <w:rsid w:val="00B43EF8"/>
    <w:rsid w:val="00B43F9D"/>
    <w:rsid w:val="00B441D4"/>
    <w:rsid w:val="00B44676"/>
    <w:rsid w:val="00B446F8"/>
    <w:rsid w:val="00B4498B"/>
    <w:rsid w:val="00B44AD2"/>
    <w:rsid w:val="00B44AEB"/>
    <w:rsid w:val="00B44B3D"/>
    <w:rsid w:val="00B44D6F"/>
    <w:rsid w:val="00B44EDC"/>
    <w:rsid w:val="00B44F06"/>
    <w:rsid w:val="00B44F5A"/>
    <w:rsid w:val="00B45061"/>
    <w:rsid w:val="00B4528B"/>
    <w:rsid w:val="00B452CB"/>
    <w:rsid w:val="00B452DA"/>
    <w:rsid w:val="00B45494"/>
    <w:rsid w:val="00B4553E"/>
    <w:rsid w:val="00B456F6"/>
    <w:rsid w:val="00B45A77"/>
    <w:rsid w:val="00B45D62"/>
    <w:rsid w:val="00B460A4"/>
    <w:rsid w:val="00B460C5"/>
    <w:rsid w:val="00B460DA"/>
    <w:rsid w:val="00B4622B"/>
    <w:rsid w:val="00B463E7"/>
    <w:rsid w:val="00B465BE"/>
    <w:rsid w:val="00B4663D"/>
    <w:rsid w:val="00B46783"/>
    <w:rsid w:val="00B467FE"/>
    <w:rsid w:val="00B468B1"/>
    <w:rsid w:val="00B4693A"/>
    <w:rsid w:val="00B4696F"/>
    <w:rsid w:val="00B469D2"/>
    <w:rsid w:val="00B46A48"/>
    <w:rsid w:val="00B46AAD"/>
    <w:rsid w:val="00B46B43"/>
    <w:rsid w:val="00B46D0B"/>
    <w:rsid w:val="00B46D26"/>
    <w:rsid w:val="00B46D79"/>
    <w:rsid w:val="00B46DB0"/>
    <w:rsid w:val="00B46EB8"/>
    <w:rsid w:val="00B46EE8"/>
    <w:rsid w:val="00B47084"/>
    <w:rsid w:val="00B470B5"/>
    <w:rsid w:val="00B47174"/>
    <w:rsid w:val="00B471D3"/>
    <w:rsid w:val="00B4753D"/>
    <w:rsid w:val="00B4765E"/>
    <w:rsid w:val="00B47684"/>
    <w:rsid w:val="00B479A4"/>
    <w:rsid w:val="00B47A48"/>
    <w:rsid w:val="00B47B70"/>
    <w:rsid w:val="00B47C7C"/>
    <w:rsid w:val="00B47C83"/>
    <w:rsid w:val="00B47CFE"/>
    <w:rsid w:val="00B47D2F"/>
    <w:rsid w:val="00B50351"/>
    <w:rsid w:val="00B50374"/>
    <w:rsid w:val="00B503ED"/>
    <w:rsid w:val="00B5040B"/>
    <w:rsid w:val="00B506AC"/>
    <w:rsid w:val="00B506DF"/>
    <w:rsid w:val="00B5070E"/>
    <w:rsid w:val="00B50795"/>
    <w:rsid w:val="00B5098C"/>
    <w:rsid w:val="00B50A5C"/>
    <w:rsid w:val="00B50C9D"/>
    <w:rsid w:val="00B51103"/>
    <w:rsid w:val="00B5121E"/>
    <w:rsid w:val="00B51302"/>
    <w:rsid w:val="00B51327"/>
    <w:rsid w:val="00B51339"/>
    <w:rsid w:val="00B5161D"/>
    <w:rsid w:val="00B51642"/>
    <w:rsid w:val="00B516E7"/>
    <w:rsid w:val="00B51767"/>
    <w:rsid w:val="00B5178B"/>
    <w:rsid w:val="00B51A2B"/>
    <w:rsid w:val="00B51BA5"/>
    <w:rsid w:val="00B51BBE"/>
    <w:rsid w:val="00B51D26"/>
    <w:rsid w:val="00B51DAD"/>
    <w:rsid w:val="00B52048"/>
    <w:rsid w:val="00B522B9"/>
    <w:rsid w:val="00B5231D"/>
    <w:rsid w:val="00B523EF"/>
    <w:rsid w:val="00B523F7"/>
    <w:rsid w:val="00B525AC"/>
    <w:rsid w:val="00B52769"/>
    <w:rsid w:val="00B527E9"/>
    <w:rsid w:val="00B527FD"/>
    <w:rsid w:val="00B52B4D"/>
    <w:rsid w:val="00B52C4D"/>
    <w:rsid w:val="00B52FC4"/>
    <w:rsid w:val="00B5303E"/>
    <w:rsid w:val="00B530D5"/>
    <w:rsid w:val="00B530EF"/>
    <w:rsid w:val="00B530F1"/>
    <w:rsid w:val="00B5315C"/>
    <w:rsid w:val="00B53167"/>
    <w:rsid w:val="00B5319E"/>
    <w:rsid w:val="00B5345B"/>
    <w:rsid w:val="00B53500"/>
    <w:rsid w:val="00B53776"/>
    <w:rsid w:val="00B53B5B"/>
    <w:rsid w:val="00B53DC8"/>
    <w:rsid w:val="00B53E21"/>
    <w:rsid w:val="00B53F7F"/>
    <w:rsid w:val="00B53F8A"/>
    <w:rsid w:val="00B54332"/>
    <w:rsid w:val="00B5437A"/>
    <w:rsid w:val="00B543BC"/>
    <w:rsid w:val="00B543F9"/>
    <w:rsid w:val="00B546E2"/>
    <w:rsid w:val="00B5480B"/>
    <w:rsid w:val="00B54880"/>
    <w:rsid w:val="00B54A73"/>
    <w:rsid w:val="00B54C0D"/>
    <w:rsid w:val="00B54C6F"/>
    <w:rsid w:val="00B54DA5"/>
    <w:rsid w:val="00B54E07"/>
    <w:rsid w:val="00B54E46"/>
    <w:rsid w:val="00B54EF1"/>
    <w:rsid w:val="00B54F31"/>
    <w:rsid w:val="00B55336"/>
    <w:rsid w:val="00B55683"/>
    <w:rsid w:val="00B55871"/>
    <w:rsid w:val="00B5592C"/>
    <w:rsid w:val="00B55A8D"/>
    <w:rsid w:val="00B55B60"/>
    <w:rsid w:val="00B55CE7"/>
    <w:rsid w:val="00B55E6C"/>
    <w:rsid w:val="00B5607F"/>
    <w:rsid w:val="00B562A7"/>
    <w:rsid w:val="00B56308"/>
    <w:rsid w:val="00B563DD"/>
    <w:rsid w:val="00B56447"/>
    <w:rsid w:val="00B56474"/>
    <w:rsid w:val="00B56622"/>
    <w:rsid w:val="00B56787"/>
    <w:rsid w:val="00B5690E"/>
    <w:rsid w:val="00B56AEB"/>
    <w:rsid w:val="00B56C87"/>
    <w:rsid w:val="00B56C8D"/>
    <w:rsid w:val="00B56D41"/>
    <w:rsid w:val="00B56DFF"/>
    <w:rsid w:val="00B56FA8"/>
    <w:rsid w:val="00B5741B"/>
    <w:rsid w:val="00B5763A"/>
    <w:rsid w:val="00B576D7"/>
    <w:rsid w:val="00B57A50"/>
    <w:rsid w:val="00B57B82"/>
    <w:rsid w:val="00B57D52"/>
    <w:rsid w:val="00B57D76"/>
    <w:rsid w:val="00B57EC0"/>
    <w:rsid w:val="00B57F9C"/>
    <w:rsid w:val="00B57FFB"/>
    <w:rsid w:val="00B602E8"/>
    <w:rsid w:val="00B60316"/>
    <w:rsid w:val="00B6042B"/>
    <w:rsid w:val="00B6044B"/>
    <w:rsid w:val="00B60514"/>
    <w:rsid w:val="00B605BF"/>
    <w:rsid w:val="00B60763"/>
    <w:rsid w:val="00B608B0"/>
    <w:rsid w:val="00B60A8E"/>
    <w:rsid w:val="00B60CD3"/>
    <w:rsid w:val="00B60D9A"/>
    <w:rsid w:val="00B61098"/>
    <w:rsid w:val="00B6117B"/>
    <w:rsid w:val="00B612A3"/>
    <w:rsid w:val="00B613BC"/>
    <w:rsid w:val="00B613DE"/>
    <w:rsid w:val="00B6177E"/>
    <w:rsid w:val="00B617FA"/>
    <w:rsid w:val="00B61B24"/>
    <w:rsid w:val="00B61CA1"/>
    <w:rsid w:val="00B61DA8"/>
    <w:rsid w:val="00B61E33"/>
    <w:rsid w:val="00B61E4A"/>
    <w:rsid w:val="00B622DA"/>
    <w:rsid w:val="00B62311"/>
    <w:rsid w:val="00B624CC"/>
    <w:rsid w:val="00B625AE"/>
    <w:rsid w:val="00B62626"/>
    <w:rsid w:val="00B62703"/>
    <w:rsid w:val="00B62828"/>
    <w:rsid w:val="00B6296F"/>
    <w:rsid w:val="00B62AEB"/>
    <w:rsid w:val="00B62BA6"/>
    <w:rsid w:val="00B62D2D"/>
    <w:rsid w:val="00B62D46"/>
    <w:rsid w:val="00B62DC6"/>
    <w:rsid w:val="00B62EC6"/>
    <w:rsid w:val="00B63034"/>
    <w:rsid w:val="00B632B6"/>
    <w:rsid w:val="00B633D9"/>
    <w:rsid w:val="00B63464"/>
    <w:rsid w:val="00B63518"/>
    <w:rsid w:val="00B635FE"/>
    <w:rsid w:val="00B636B4"/>
    <w:rsid w:val="00B636FE"/>
    <w:rsid w:val="00B6379C"/>
    <w:rsid w:val="00B638B3"/>
    <w:rsid w:val="00B63900"/>
    <w:rsid w:val="00B63A6F"/>
    <w:rsid w:val="00B63B1B"/>
    <w:rsid w:val="00B63B5E"/>
    <w:rsid w:val="00B63B90"/>
    <w:rsid w:val="00B63BB9"/>
    <w:rsid w:val="00B63C46"/>
    <w:rsid w:val="00B63DD3"/>
    <w:rsid w:val="00B63FBA"/>
    <w:rsid w:val="00B64063"/>
    <w:rsid w:val="00B6416E"/>
    <w:rsid w:val="00B6424C"/>
    <w:rsid w:val="00B64269"/>
    <w:rsid w:val="00B642F5"/>
    <w:rsid w:val="00B643B0"/>
    <w:rsid w:val="00B64577"/>
    <w:rsid w:val="00B647E4"/>
    <w:rsid w:val="00B64805"/>
    <w:rsid w:val="00B64970"/>
    <w:rsid w:val="00B649DE"/>
    <w:rsid w:val="00B64A16"/>
    <w:rsid w:val="00B64AEA"/>
    <w:rsid w:val="00B64B7E"/>
    <w:rsid w:val="00B64B9F"/>
    <w:rsid w:val="00B64CDA"/>
    <w:rsid w:val="00B64F64"/>
    <w:rsid w:val="00B64FDA"/>
    <w:rsid w:val="00B65118"/>
    <w:rsid w:val="00B65120"/>
    <w:rsid w:val="00B65144"/>
    <w:rsid w:val="00B65228"/>
    <w:rsid w:val="00B6539A"/>
    <w:rsid w:val="00B6548C"/>
    <w:rsid w:val="00B65646"/>
    <w:rsid w:val="00B656D8"/>
    <w:rsid w:val="00B657C5"/>
    <w:rsid w:val="00B657EA"/>
    <w:rsid w:val="00B65962"/>
    <w:rsid w:val="00B659B0"/>
    <w:rsid w:val="00B65AAA"/>
    <w:rsid w:val="00B65C86"/>
    <w:rsid w:val="00B65C8C"/>
    <w:rsid w:val="00B65ECA"/>
    <w:rsid w:val="00B66094"/>
    <w:rsid w:val="00B660A3"/>
    <w:rsid w:val="00B661CC"/>
    <w:rsid w:val="00B662BC"/>
    <w:rsid w:val="00B6648D"/>
    <w:rsid w:val="00B66506"/>
    <w:rsid w:val="00B665EB"/>
    <w:rsid w:val="00B6670E"/>
    <w:rsid w:val="00B667D6"/>
    <w:rsid w:val="00B66904"/>
    <w:rsid w:val="00B66ABD"/>
    <w:rsid w:val="00B66B9C"/>
    <w:rsid w:val="00B66CA6"/>
    <w:rsid w:val="00B66D50"/>
    <w:rsid w:val="00B66EA0"/>
    <w:rsid w:val="00B66EF4"/>
    <w:rsid w:val="00B66FC8"/>
    <w:rsid w:val="00B66FC9"/>
    <w:rsid w:val="00B6711B"/>
    <w:rsid w:val="00B6714D"/>
    <w:rsid w:val="00B67392"/>
    <w:rsid w:val="00B6740F"/>
    <w:rsid w:val="00B675B7"/>
    <w:rsid w:val="00B6761A"/>
    <w:rsid w:val="00B6767D"/>
    <w:rsid w:val="00B67909"/>
    <w:rsid w:val="00B67B26"/>
    <w:rsid w:val="00B67D1C"/>
    <w:rsid w:val="00B67FA4"/>
    <w:rsid w:val="00B67FAF"/>
    <w:rsid w:val="00B67FBF"/>
    <w:rsid w:val="00B70060"/>
    <w:rsid w:val="00B70230"/>
    <w:rsid w:val="00B703F1"/>
    <w:rsid w:val="00B70427"/>
    <w:rsid w:val="00B70795"/>
    <w:rsid w:val="00B70813"/>
    <w:rsid w:val="00B7086F"/>
    <w:rsid w:val="00B70A5C"/>
    <w:rsid w:val="00B70AF3"/>
    <w:rsid w:val="00B70B0C"/>
    <w:rsid w:val="00B70C5C"/>
    <w:rsid w:val="00B70CD4"/>
    <w:rsid w:val="00B70E94"/>
    <w:rsid w:val="00B71052"/>
    <w:rsid w:val="00B7135A"/>
    <w:rsid w:val="00B714FF"/>
    <w:rsid w:val="00B71513"/>
    <w:rsid w:val="00B71552"/>
    <w:rsid w:val="00B716A2"/>
    <w:rsid w:val="00B71761"/>
    <w:rsid w:val="00B717DD"/>
    <w:rsid w:val="00B717E4"/>
    <w:rsid w:val="00B71A23"/>
    <w:rsid w:val="00B71AED"/>
    <w:rsid w:val="00B71C21"/>
    <w:rsid w:val="00B71C22"/>
    <w:rsid w:val="00B71E9B"/>
    <w:rsid w:val="00B71F29"/>
    <w:rsid w:val="00B71F3D"/>
    <w:rsid w:val="00B71F52"/>
    <w:rsid w:val="00B71F7B"/>
    <w:rsid w:val="00B72006"/>
    <w:rsid w:val="00B7208C"/>
    <w:rsid w:val="00B72119"/>
    <w:rsid w:val="00B72167"/>
    <w:rsid w:val="00B721C0"/>
    <w:rsid w:val="00B721C2"/>
    <w:rsid w:val="00B722D5"/>
    <w:rsid w:val="00B72330"/>
    <w:rsid w:val="00B724E4"/>
    <w:rsid w:val="00B72548"/>
    <w:rsid w:val="00B725C3"/>
    <w:rsid w:val="00B725CD"/>
    <w:rsid w:val="00B7277C"/>
    <w:rsid w:val="00B72863"/>
    <w:rsid w:val="00B72D95"/>
    <w:rsid w:val="00B72DB7"/>
    <w:rsid w:val="00B72E7A"/>
    <w:rsid w:val="00B72F42"/>
    <w:rsid w:val="00B72F80"/>
    <w:rsid w:val="00B73064"/>
    <w:rsid w:val="00B733A0"/>
    <w:rsid w:val="00B733CF"/>
    <w:rsid w:val="00B734C8"/>
    <w:rsid w:val="00B7351B"/>
    <w:rsid w:val="00B73549"/>
    <w:rsid w:val="00B7372B"/>
    <w:rsid w:val="00B737C1"/>
    <w:rsid w:val="00B73837"/>
    <w:rsid w:val="00B738FF"/>
    <w:rsid w:val="00B739CB"/>
    <w:rsid w:val="00B73ADC"/>
    <w:rsid w:val="00B73C7E"/>
    <w:rsid w:val="00B73F21"/>
    <w:rsid w:val="00B74081"/>
    <w:rsid w:val="00B740A4"/>
    <w:rsid w:val="00B740FB"/>
    <w:rsid w:val="00B74338"/>
    <w:rsid w:val="00B746CC"/>
    <w:rsid w:val="00B74956"/>
    <w:rsid w:val="00B74957"/>
    <w:rsid w:val="00B75227"/>
    <w:rsid w:val="00B753B2"/>
    <w:rsid w:val="00B75405"/>
    <w:rsid w:val="00B75420"/>
    <w:rsid w:val="00B75427"/>
    <w:rsid w:val="00B7582B"/>
    <w:rsid w:val="00B758E4"/>
    <w:rsid w:val="00B7590C"/>
    <w:rsid w:val="00B75A75"/>
    <w:rsid w:val="00B75C87"/>
    <w:rsid w:val="00B75E30"/>
    <w:rsid w:val="00B75F55"/>
    <w:rsid w:val="00B75FD0"/>
    <w:rsid w:val="00B76309"/>
    <w:rsid w:val="00B764E0"/>
    <w:rsid w:val="00B764F4"/>
    <w:rsid w:val="00B765D7"/>
    <w:rsid w:val="00B765FD"/>
    <w:rsid w:val="00B76602"/>
    <w:rsid w:val="00B7669C"/>
    <w:rsid w:val="00B76714"/>
    <w:rsid w:val="00B76788"/>
    <w:rsid w:val="00B767E0"/>
    <w:rsid w:val="00B76AB6"/>
    <w:rsid w:val="00B76BA0"/>
    <w:rsid w:val="00B76D82"/>
    <w:rsid w:val="00B77046"/>
    <w:rsid w:val="00B771BC"/>
    <w:rsid w:val="00B771F3"/>
    <w:rsid w:val="00B771FD"/>
    <w:rsid w:val="00B7730C"/>
    <w:rsid w:val="00B774A8"/>
    <w:rsid w:val="00B77599"/>
    <w:rsid w:val="00B775FB"/>
    <w:rsid w:val="00B7778D"/>
    <w:rsid w:val="00B777B9"/>
    <w:rsid w:val="00B777D5"/>
    <w:rsid w:val="00B77A0C"/>
    <w:rsid w:val="00B77C71"/>
    <w:rsid w:val="00B77D2F"/>
    <w:rsid w:val="00B77D52"/>
    <w:rsid w:val="00B77D69"/>
    <w:rsid w:val="00B77F63"/>
    <w:rsid w:val="00B8004F"/>
    <w:rsid w:val="00B80074"/>
    <w:rsid w:val="00B801F7"/>
    <w:rsid w:val="00B80582"/>
    <w:rsid w:val="00B809C9"/>
    <w:rsid w:val="00B80B63"/>
    <w:rsid w:val="00B80DE4"/>
    <w:rsid w:val="00B80E61"/>
    <w:rsid w:val="00B80E7A"/>
    <w:rsid w:val="00B8110D"/>
    <w:rsid w:val="00B81129"/>
    <w:rsid w:val="00B81191"/>
    <w:rsid w:val="00B812B6"/>
    <w:rsid w:val="00B81352"/>
    <w:rsid w:val="00B813A2"/>
    <w:rsid w:val="00B81656"/>
    <w:rsid w:val="00B81841"/>
    <w:rsid w:val="00B818E1"/>
    <w:rsid w:val="00B81A3D"/>
    <w:rsid w:val="00B81B23"/>
    <w:rsid w:val="00B81B39"/>
    <w:rsid w:val="00B81CAF"/>
    <w:rsid w:val="00B8201A"/>
    <w:rsid w:val="00B82106"/>
    <w:rsid w:val="00B821F4"/>
    <w:rsid w:val="00B823BD"/>
    <w:rsid w:val="00B82412"/>
    <w:rsid w:val="00B8254F"/>
    <w:rsid w:val="00B82632"/>
    <w:rsid w:val="00B82647"/>
    <w:rsid w:val="00B82945"/>
    <w:rsid w:val="00B829EA"/>
    <w:rsid w:val="00B82BB2"/>
    <w:rsid w:val="00B82BB8"/>
    <w:rsid w:val="00B82D1B"/>
    <w:rsid w:val="00B82D3C"/>
    <w:rsid w:val="00B82ED1"/>
    <w:rsid w:val="00B8300C"/>
    <w:rsid w:val="00B83351"/>
    <w:rsid w:val="00B83352"/>
    <w:rsid w:val="00B835B8"/>
    <w:rsid w:val="00B836FE"/>
    <w:rsid w:val="00B8381B"/>
    <w:rsid w:val="00B839B4"/>
    <w:rsid w:val="00B83A1A"/>
    <w:rsid w:val="00B83CE9"/>
    <w:rsid w:val="00B83CED"/>
    <w:rsid w:val="00B83D42"/>
    <w:rsid w:val="00B83FC7"/>
    <w:rsid w:val="00B842AB"/>
    <w:rsid w:val="00B84333"/>
    <w:rsid w:val="00B8467E"/>
    <w:rsid w:val="00B848BE"/>
    <w:rsid w:val="00B848D5"/>
    <w:rsid w:val="00B849B2"/>
    <w:rsid w:val="00B849B6"/>
    <w:rsid w:val="00B849D0"/>
    <w:rsid w:val="00B84A44"/>
    <w:rsid w:val="00B84A5E"/>
    <w:rsid w:val="00B84A63"/>
    <w:rsid w:val="00B84B60"/>
    <w:rsid w:val="00B84C47"/>
    <w:rsid w:val="00B84D61"/>
    <w:rsid w:val="00B84D6F"/>
    <w:rsid w:val="00B84DCD"/>
    <w:rsid w:val="00B8504B"/>
    <w:rsid w:val="00B850BB"/>
    <w:rsid w:val="00B852E5"/>
    <w:rsid w:val="00B852E7"/>
    <w:rsid w:val="00B85472"/>
    <w:rsid w:val="00B85494"/>
    <w:rsid w:val="00B854AA"/>
    <w:rsid w:val="00B855E7"/>
    <w:rsid w:val="00B859EA"/>
    <w:rsid w:val="00B85A6F"/>
    <w:rsid w:val="00B85AC4"/>
    <w:rsid w:val="00B85EF8"/>
    <w:rsid w:val="00B85F29"/>
    <w:rsid w:val="00B85FC4"/>
    <w:rsid w:val="00B860A3"/>
    <w:rsid w:val="00B861EF"/>
    <w:rsid w:val="00B86487"/>
    <w:rsid w:val="00B8655E"/>
    <w:rsid w:val="00B8670E"/>
    <w:rsid w:val="00B867D7"/>
    <w:rsid w:val="00B867DF"/>
    <w:rsid w:val="00B86A4A"/>
    <w:rsid w:val="00B86B20"/>
    <w:rsid w:val="00B86BE3"/>
    <w:rsid w:val="00B86BF3"/>
    <w:rsid w:val="00B86EC0"/>
    <w:rsid w:val="00B87084"/>
    <w:rsid w:val="00B87120"/>
    <w:rsid w:val="00B87303"/>
    <w:rsid w:val="00B87623"/>
    <w:rsid w:val="00B877AA"/>
    <w:rsid w:val="00B8786B"/>
    <w:rsid w:val="00B87B2C"/>
    <w:rsid w:val="00B87B83"/>
    <w:rsid w:val="00B87E3E"/>
    <w:rsid w:val="00B87E4C"/>
    <w:rsid w:val="00B9007B"/>
    <w:rsid w:val="00B900FD"/>
    <w:rsid w:val="00B9025E"/>
    <w:rsid w:val="00B9029C"/>
    <w:rsid w:val="00B90326"/>
    <w:rsid w:val="00B903C8"/>
    <w:rsid w:val="00B903DC"/>
    <w:rsid w:val="00B90687"/>
    <w:rsid w:val="00B906E3"/>
    <w:rsid w:val="00B90911"/>
    <w:rsid w:val="00B90931"/>
    <w:rsid w:val="00B9097A"/>
    <w:rsid w:val="00B90AA4"/>
    <w:rsid w:val="00B90EFC"/>
    <w:rsid w:val="00B90F65"/>
    <w:rsid w:val="00B9122B"/>
    <w:rsid w:val="00B9148D"/>
    <w:rsid w:val="00B91549"/>
    <w:rsid w:val="00B916DF"/>
    <w:rsid w:val="00B91713"/>
    <w:rsid w:val="00B91729"/>
    <w:rsid w:val="00B9187B"/>
    <w:rsid w:val="00B91950"/>
    <w:rsid w:val="00B91A01"/>
    <w:rsid w:val="00B91A61"/>
    <w:rsid w:val="00B91DB1"/>
    <w:rsid w:val="00B91DB4"/>
    <w:rsid w:val="00B91E0C"/>
    <w:rsid w:val="00B91E7F"/>
    <w:rsid w:val="00B91F84"/>
    <w:rsid w:val="00B91FC1"/>
    <w:rsid w:val="00B91FDF"/>
    <w:rsid w:val="00B920F0"/>
    <w:rsid w:val="00B92477"/>
    <w:rsid w:val="00B927FC"/>
    <w:rsid w:val="00B92814"/>
    <w:rsid w:val="00B928D6"/>
    <w:rsid w:val="00B92BB0"/>
    <w:rsid w:val="00B92DE1"/>
    <w:rsid w:val="00B92F3F"/>
    <w:rsid w:val="00B92F57"/>
    <w:rsid w:val="00B93093"/>
    <w:rsid w:val="00B933EA"/>
    <w:rsid w:val="00B93594"/>
    <w:rsid w:val="00B9359F"/>
    <w:rsid w:val="00B9368D"/>
    <w:rsid w:val="00B9376F"/>
    <w:rsid w:val="00B9389C"/>
    <w:rsid w:val="00B93926"/>
    <w:rsid w:val="00B93B91"/>
    <w:rsid w:val="00B93C27"/>
    <w:rsid w:val="00B93D35"/>
    <w:rsid w:val="00B93E25"/>
    <w:rsid w:val="00B93E59"/>
    <w:rsid w:val="00B93F34"/>
    <w:rsid w:val="00B94067"/>
    <w:rsid w:val="00B940B3"/>
    <w:rsid w:val="00B944DC"/>
    <w:rsid w:val="00B946AB"/>
    <w:rsid w:val="00B946E6"/>
    <w:rsid w:val="00B9473B"/>
    <w:rsid w:val="00B947D0"/>
    <w:rsid w:val="00B94824"/>
    <w:rsid w:val="00B94987"/>
    <w:rsid w:val="00B94EC1"/>
    <w:rsid w:val="00B95083"/>
    <w:rsid w:val="00B950AF"/>
    <w:rsid w:val="00B95131"/>
    <w:rsid w:val="00B951E0"/>
    <w:rsid w:val="00B9527D"/>
    <w:rsid w:val="00B952DD"/>
    <w:rsid w:val="00B95346"/>
    <w:rsid w:val="00B9550C"/>
    <w:rsid w:val="00B95563"/>
    <w:rsid w:val="00B95730"/>
    <w:rsid w:val="00B95AD9"/>
    <w:rsid w:val="00B95B55"/>
    <w:rsid w:val="00B95C9F"/>
    <w:rsid w:val="00B96254"/>
    <w:rsid w:val="00B962EC"/>
    <w:rsid w:val="00B96459"/>
    <w:rsid w:val="00B964AA"/>
    <w:rsid w:val="00B964CD"/>
    <w:rsid w:val="00B96530"/>
    <w:rsid w:val="00B965C5"/>
    <w:rsid w:val="00B965DC"/>
    <w:rsid w:val="00B96867"/>
    <w:rsid w:val="00B9691B"/>
    <w:rsid w:val="00B969FF"/>
    <w:rsid w:val="00B96AFF"/>
    <w:rsid w:val="00B96B03"/>
    <w:rsid w:val="00B972E4"/>
    <w:rsid w:val="00B974E7"/>
    <w:rsid w:val="00B9759F"/>
    <w:rsid w:val="00B9760E"/>
    <w:rsid w:val="00B9775F"/>
    <w:rsid w:val="00B97865"/>
    <w:rsid w:val="00B97899"/>
    <w:rsid w:val="00B97959"/>
    <w:rsid w:val="00B979E6"/>
    <w:rsid w:val="00B97A26"/>
    <w:rsid w:val="00B97CA9"/>
    <w:rsid w:val="00B97D6D"/>
    <w:rsid w:val="00B97EAB"/>
    <w:rsid w:val="00B97EB5"/>
    <w:rsid w:val="00B97F4A"/>
    <w:rsid w:val="00BA001A"/>
    <w:rsid w:val="00BA01BB"/>
    <w:rsid w:val="00BA0482"/>
    <w:rsid w:val="00BA04DF"/>
    <w:rsid w:val="00BA063B"/>
    <w:rsid w:val="00BA0673"/>
    <w:rsid w:val="00BA08A7"/>
    <w:rsid w:val="00BA0A63"/>
    <w:rsid w:val="00BA0BC8"/>
    <w:rsid w:val="00BA0CC6"/>
    <w:rsid w:val="00BA0D1C"/>
    <w:rsid w:val="00BA0DE9"/>
    <w:rsid w:val="00BA0E13"/>
    <w:rsid w:val="00BA0F56"/>
    <w:rsid w:val="00BA11DA"/>
    <w:rsid w:val="00BA133D"/>
    <w:rsid w:val="00BA14BB"/>
    <w:rsid w:val="00BA179B"/>
    <w:rsid w:val="00BA18A8"/>
    <w:rsid w:val="00BA18AF"/>
    <w:rsid w:val="00BA1C50"/>
    <w:rsid w:val="00BA1DD1"/>
    <w:rsid w:val="00BA2006"/>
    <w:rsid w:val="00BA2165"/>
    <w:rsid w:val="00BA21D7"/>
    <w:rsid w:val="00BA2287"/>
    <w:rsid w:val="00BA2344"/>
    <w:rsid w:val="00BA251F"/>
    <w:rsid w:val="00BA26B9"/>
    <w:rsid w:val="00BA274B"/>
    <w:rsid w:val="00BA28AD"/>
    <w:rsid w:val="00BA28F2"/>
    <w:rsid w:val="00BA2B73"/>
    <w:rsid w:val="00BA2F2D"/>
    <w:rsid w:val="00BA2F44"/>
    <w:rsid w:val="00BA31CC"/>
    <w:rsid w:val="00BA35B5"/>
    <w:rsid w:val="00BA35B6"/>
    <w:rsid w:val="00BA3821"/>
    <w:rsid w:val="00BA3871"/>
    <w:rsid w:val="00BA3BEE"/>
    <w:rsid w:val="00BA3E5E"/>
    <w:rsid w:val="00BA3EE1"/>
    <w:rsid w:val="00BA3FED"/>
    <w:rsid w:val="00BA4137"/>
    <w:rsid w:val="00BA426C"/>
    <w:rsid w:val="00BA4389"/>
    <w:rsid w:val="00BA4512"/>
    <w:rsid w:val="00BA46CD"/>
    <w:rsid w:val="00BA488B"/>
    <w:rsid w:val="00BA4D1E"/>
    <w:rsid w:val="00BA4D2B"/>
    <w:rsid w:val="00BA4DF1"/>
    <w:rsid w:val="00BA4E98"/>
    <w:rsid w:val="00BA4F23"/>
    <w:rsid w:val="00BA522F"/>
    <w:rsid w:val="00BA52EE"/>
    <w:rsid w:val="00BA54B6"/>
    <w:rsid w:val="00BA54D8"/>
    <w:rsid w:val="00BA55D3"/>
    <w:rsid w:val="00BA55D5"/>
    <w:rsid w:val="00BA57D8"/>
    <w:rsid w:val="00BA5886"/>
    <w:rsid w:val="00BA58F0"/>
    <w:rsid w:val="00BA5B56"/>
    <w:rsid w:val="00BA5BC0"/>
    <w:rsid w:val="00BA5BCB"/>
    <w:rsid w:val="00BA5D7C"/>
    <w:rsid w:val="00BA5E15"/>
    <w:rsid w:val="00BA5F70"/>
    <w:rsid w:val="00BA5FBB"/>
    <w:rsid w:val="00BA5FF7"/>
    <w:rsid w:val="00BA6061"/>
    <w:rsid w:val="00BA6365"/>
    <w:rsid w:val="00BA63D2"/>
    <w:rsid w:val="00BA6519"/>
    <w:rsid w:val="00BA66C9"/>
    <w:rsid w:val="00BA6886"/>
    <w:rsid w:val="00BA68CE"/>
    <w:rsid w:val="00BA6940"/>
    <w:rsid w:val="00BA6BE1"/>
    <w:rsid w:val="00BA6CB0"/>
    <w:rsid w:val="00BA6DE0"/>
    <w:rsid w:val="00BA6EA9"/>
    <w:rsid w:val="00BA6F4D"/>
    <w:rsid w:val="00BA6F5D"/>
    <w:rsid w:val="00BA701B"/>
    <w:rsid w:val="00BA709D"/>
    <w:rsid w:val="00BA70FB"/>
    <w:rsid w:val="00BA72DB"/>
    <w:rsid w:val="00BA73F7"/>
    <w:rsid w:val="00BA740E"/>
    <w:rsid w:val="00BA7477"/>
    <w:rsid w:val="00BA74B9"/>
    <w:rsid w:val="00BA77D1"/>
    <w:rsid w:val="00BA7875"/>
    <w:rsid w:val="00BA7900"/>
    <w:rsid w:val="00BA79AE"/>
    <w:rsid w:val="00BA7A3D"/>
    <w:rsid w:val="00BA7AAA"/>
    <w:rsid w:val="00BA7C24"/>
    <w:rsid w:val="00BA7E69"/>
    <w:rsid w:val="00BA7F25"/>
    <w:rsid w:val="00BA7FB4"/>
    <w:rsid w:val="00BB0028"/>
    <w:rsid w:val="00BB0100"/>
    <w:rsid w:val="00BB0229"/>
    <w:rsid w:val="00BB0361"/>
    <w:rsid w:val="00BB03C4"/>
    <w:rsid w:val="00BB03C8"/>
    <w:rsid w:val="00BB041C"/>
    <w:rsid w:val="00BB068F"/>
    <w:rsid w:val="00BB06F3"/>
    <w:rsid w:val="00BB0775"/>
    <w:rsid w:val="00BB0863"/>
    <w:rsid w:val="00BB08A4"/>
    <w:rsid w:val="00BB0937"/>
    <w:rsid w:val="00BB0A88"/>
    <w:rsid w:val="00BB0B8D"/>
    <w:rsid w:val="00BB0BF9"/>
    <w:rsid w:val="00BB0C42"/>
    <w:rsid w:val="00BB0C69"/>
    <w:rsid w:val="00BB0CB3"/>
    <w:rsid w:val="00BB0D38"/>
    <w:rsid w:val="00BB0D92"/>
    <w:rsid w:val="00BB0EFC"/>
    <w:rsid w:val="00BB0F12"/>
    <w:rsid w:val="00BB0F25"/>
    <w:rsid w:val="00BB0F4C"/>
    <w:rsid w:val="00BB0FE2"/>
    <w:rsid w:val="00BB1181"/>
    <w:rsid w:val="00BB15A5"/>
    <w:rsid w:val="00BB1687"/>
    <w:rsid w:val="00BB16D3"/>
    <w:rsid w:val="00BB18E9"/>
    <w:rsid w:val="00BB198C"/>
    <w:rsid w:val="00BB19C8"/>
    <w:rsid w:val="00BB1ADB"/>
    <w:rsid w:val="00BB1B30"/>
    <w:rsid w:val="00BB1D2B"/>
    <w:rsid w:val="00BB1DE4"/>
    <w:rsid w:val="00BB1DEC"/>
    <w:rsid w:val="00BB2396"/>
    <w:rsid w:val="00BB23A8"/>
    <w:rsid w:val="00BB2411"/>
    <w:rsid w:val="00BB264F"/>
    <w:rsid w:val="00BB270A"/>
    <w:rsid w:val="00BB2729"/>
    <w:rsid w:val="00BB2899"/>
    <w:rsid w:val="00BB28B1"/>
    <w:rsid w:val="00BB28E3"/>
    <w:rsid w:val="00BB2CB4"/>
    <w:rsid w:val="00BB2E7D"/>
    <w:rsid w:val="00BB2F49"/>
    <w:rsid w:val="00BB2F51"/>
    <w:rsid w:val="00BB315A"/>
    <w:rsid w:val="00BB323A"/>
    <w:rsid w:val="00BB3507"/>
    <w:rsid w:val="00BB364C"/>
    <w:rsid w:val="00BB3684"/>
    <w:rsid w:val="00BB36C5"/>
    <w:rsid w:val="00BB37F1"/>
    <w:rsid w:val="00BB38AC"/>
    <w:rsid w:val="00BB38D5"/>
    <w:rsid w:val="00BB3915"/>
    <w:rsid w:val="00BB3960"/>
    <w:rsid w:val="00BB398A"/>
    <w:rsid w:val="00BB39B7"/>
    <w:rsid w:val="00BB3AF9"/>
    <w:rsid w:val="00BB3CCD"/>
    <w:rsid w:val="00BB3D32"/>
    <w:rsid w:val="00BB3DD6"/>
    <w:rsid w:val="00BB3DF3"/>
    <w:rsid w:val="00BB3DFB"/>
    <w:rsid w:val="00BB3EFE"/>
    <w:rsid w:val="00BB41D6"/>
    <w:rsid w:val="00BB4257"/>
    <w:rsid w:val="00BB4380"/>
    <w:rsid w:val="00BB43E0"/>
    <w:rsid w:val="00BB459D"/>
    <w:rsid w:val="00BB45C9"/>
    <w:rsid w:val="00BB460D"/>
    <w:rsid w:val="00BB46CD"/>
    <w:rsid w:val="00BB484A"/>
    <w:rsid w:val="00BB486E"/>
    <w:rsid w:val="00BB4A51"/>
    <w:rsid w:val="00BB4EAE"/>
    <w:rsid w:val="00BB5009"/>
    <w:rsid w:val="00BB5074"/>
    <w:rsid w:val="00BB50A3"/>
    <w:rsid w:val="00BB53A1"/>
    <w:rsid w:val="00BB5418"/>
    <w:rsid w:val="00BB5475"/>
    <w:rsid w:val="00BB5582"/>
    <w:rsid w:val="00BB5622"/>
    <w:rsid w:val="00BB5654"/>
    <w:rsid w:val="00BB5A68"/>
    <w:rsid w:val="00BB5B34"/>
    <w:rsid w:val="00BB5B47"/>
    <w:rsid w:val="00BB5CB2"/>
    <w:rsid w:val="00BB5DE3"/>
    <w:rsid w:val="00BB5E97"/>
    <w:rsid w:val="00BB5F17"/>
    <w:rsid w:val="00BB604D"/>
    <w:rsid w:val="00BB60BA"/>
    <w:rsid w:val="00BB6259"/>
    <w:rsid w:val="00BB6266"/>
    <w:rsid w:val="00BB6388"/>
    <w:rsid w:val="00BB6610"/>
    <w:rsid w:val="00BB664D"/>
    <w:rsid w:val="00BB6A3D"/>
    <w:rsid w:val="00BB6A63"/>
    <w:rsid w:val="00BB6C6B"/>
    <w:rsid w:val="00BB6C92"/>
    <w:rsid w:val="00BB6E87"/>
    <w:rsid w:val="00BB6E99"/>
    <w:rsid w:val="00BB6EE9"/>
    <w:rsid w:val="00BB710D"/>
    <w:rsid w:val="00BB72A3"/>
    <w:rsid w:val="00BB7358"/>
    <w:rsid w:val="00BB74B8"/>
    <w:rsid w:val="00BB74F5"/>
    <w:rsid w:val="00BB76FC"/>
    <w:rsid w:val="00BB770D"/>
    <w:rsid w:val="00BB7A36"/>
    <w:rsid w:val="00BB7B32"/>
    <w:rsid w:val="00BB7EF4"/>
    <w:rsid w:val="00BB7FE8"/>
    <w:rsid w:val="00BC00AE"/>
    <w:rsid w:val="00BC090C"/>
    <w:rsid w:val="00BC0981"/>
    <w:rsid w:val="00BC09BF"/>
    <w:rsid w:val="00BC0BAC"/>
    <w:rsid w:val="00BC0C8B"/>
    <w:rsid w:val="00BC0C8D"/>
    <w:rsid w:val="00BC0CA2"/>
    <w:rsid w:val="00BC0EB2"/>
    <w:rsid w:val="00BC102B"/>
    <w:rsid w:val="00BC1037"/>
    <w:rsid w:val="00BC12AC"/>
    <w:rsid w:val="00BC1469"/>
    <w:rsid w:val="00BC14CE"/>
    <w:rsid w:val="00BC170E"/>
    <w:rsid w:val="00BC18AC"/>
    <w:rsid w:val="00BC1935"/>
    <w:rsid w:val="00BC1C09"/>
    <w:rsid w:val="00BC1CB0"/>
    <w:rsid w:val="00BC1DC0"/>
    <w:rsid w:val="00BC2027"/>
    <w:rsid w:val="00BC2254"/>
    <w:rsid w:val="00BC2276"/>
    <w:rsid w:val="00BC227A"/>
    <w:rsid w:val="00BC2443"/>
    <w:rsid w:val="00BC25D1"/>
    <w:rsid w:val="00BC25ED"/>
    <w:rsid w:val="00BC26B4"/>
    <w:rsid w:val="00BC26B5"/>
    <w:rsid w:val="00BC2A5D"/>
    <w:rsid w:val="00BC2BCB"/>
    <w:rsid w:val="00BC2C9A"/>
    <w:rsid w:val="00BC2F01"/>
    <w:rsid w:val="00BC306A"/>
    <w:rsid w:val="00BC3108"/>
    <w:rsid w:val="00BC3270"/>
    <w:rsid w:val="00BC3370"/>
    <w:rsid w:val="00BC338B"/>
    <w:rsid w:val="00BC33F2"/>
    <w:rsid w:val="00BC3430"/>
    <w:rsid w:val="00BC35F6"/>
    <w:rsid w:val="00BC3772"/>
    <w:rsid w:val="00BC37C4"/>
    <w:rsid w:val="00BC3A76"/>
    <w:rsid w:val="00BC3BD2"/>
    <w:rsid w:val="00BC3CA0"/>
    <w:rsid w:val="00BC3EE2"/>
    <w:rsid w:val="00BC42B3"/>
    <w:rsid w:val="00BC42D4"/>
    <w:rsid w:val="00BC4537"/>
    <w:rsid w:val="00BC4597"/>
    <w:rsid w:val="00BC4680"/>
    <w:rsid w:val="00BC4693"/>
    <w:rsid w:val="00BC46A4"/>
    <w:rsid w:val="00BC4910"/>
    <w:rsid w:val="00BC4920"/>
    <w:rsid w:val="00BC4956"/>
    <w:rsid w:val="00BC4A37"/>
    <w:rsid w:val="00BC4B3B"/>
    <w:rsid w:val="00BC4BD8"/>
    <w:rsid w:val="00BC4D14"/>
    <w:rsid w:val="00BC5134"/>
    <w:rsid w:val="00BC51A6"/>
    <w:rsid w:val="00BC53C8"/>
    <w:rsid w:val="00BC54FF"/>
    <w:rsid w:val="00BC5528"/>
    <w:rsid w:val="00BC5844"/>
    <w:rsid w:val="00BC5A17"/>
    <w:rsid w:val="00BC5E34"/>
    <w:rsid w:val="00BC5EBA"/>
    <w:rsid w:val="00BC5EEC"/>
    <w:rsid w:val="00BC5EED"/>
    <w:rsid w:val="00BC60D3"/>
    <w:rsid w:val="00BC61EC"/>
    <w:rsid w:val="00BC62CB"/>
    <w:rsid w:val="00BC6484"/>
    <w:rsid w:val="00BC65EF"/>
    <w:rsid w:val="00BC688B"/>
    <w:rsid w:val="00BC69CC"/>
    <w:rsid w:val="00BC6BC5"/>
    <w:rsid w:val="00BC6C17"/>
    <w:rsid w:val="00BC71C1"/>
    <w:rsid w:val="00BC7249"/>
    <w:rsid w:val="00BC724B"/>
    <w:rsid w:val="00BC7628"/>
    <w:rsid w:val="00BC76DC"/>
    <w:rsid w:val="00BC789A"/>
    <w:rsid w:val="00BC7ADA"/>
    <w:rsid w:val="00BC7B09"/>
    <w:rsid w:val="00BC7B58"/>
    <w:rsid w:val="00BC7CA6"/>
    <w:rsid w:val="00BC7DCE"/>
    <w:rsid w:val="00BD0080"/>
    <w:rsid w:val="00BD0095"/>
    <w:rsid w:val="00BD0192"/>
    <w:rsid w:val="00BD01C3"/>
    <w:rsid w:val="00BD0211"/>
    <w:rsid w:val="00BD0262"/>
    <w:rsid w:val="00BD033E"/>
    <w:rsid w:val="00BD0675"/>
    <w:rsid w:val="00BD09A4"/>
    <w:rsid w:val="00BD0A06"/>
    <w:rsid w:val="00BD0BD1"/>
    <w:rsid w:val="00BD0BE9"/>
    <w:rsid w:val="00BD0C2A"/>
    <w:rsid w:val="00BD0C3F"/>
    <w:rsid w:val="00BD0D07"/>
    <w:rsid w:val="00BD0E07"/>
    <w:rsid w:val="00BD0E29"/>
    <w:rsid w:val="00BD0F8A"/>
    <w:rsid w:val="00BD1588"/>
    <w:rsid w:val="00BD15D6"/>
    <w:rsid w:val="00BD188C"/>
    <w:rsid w:val="00BD18EA"/>
    <w:rsid w:val="00BD1902"/>
    <w:rsid w:val="00BD1F0E"/>
    <w:rsid w:val="00BD20A6"/>
    <w:rsid w:val="00BD20AA"/>
    <w:rsid w:val="00BD20B5"/>
    <w:rsid w:val="00BD233C"/>
    <w:rsid w:val="00BD2391"/>
    <w:rsid w:val="00BD2712"/>
    <w:rsid w:val="00BD27B0"/>
    <w:rsid w:val="00BD292D"/>
    <w:rsid w:val="00BD2BB1"/>
    <w:rsid w:val="00BD2D62"/>
    <w:rsid w:val="00BD3024"/>
    <w:rsid w:val="00BD30EF"/>
    <w:rsid w:val="00BD31BE"/>
    <w:rsid w:val="00BD3438"/>
    <w:rsid w:val="00BD34E1"/>
    <w:rsid w:val="00BD36FF"/>
    <w:rsid w:val="00BD382F"/>
    <w:rsid w:val="00BD38C0"/>
    <w:rsid w:val="00BD397B"/>
    <w:rsid w:val="00BD3B0D"/>
    <w:rsid w:val="00BD3BCE"/>
    <w:rsid w:val="00BD3D10"/>
    <w:rsid w:val="00BD3DE6"/>
    <w:rsid w:val="00BD3E41"/>
    <w:rsid w:val="00BD3E61"/>
    <w:rsid w:val="00BD4015"/>
    <w:rsid w:val="00BD4167"/>
    <w:rsid w:val="00BD41EB"/>
    <w:rsid w:val="00BD4250"/>
    <w:rsid w:val="00BD43A6"/>
    <w:rsid w:val="00BD441D"/>
    <w:rsid w:val="00BD454C"/>
    <w:rsid w:val="00BD4710"/>
    <w:rsid w:val="00BD4720"/>
    <w:rsid w:val="00BD487F"/>
    <w:rsid w:val="00BD495D"/>
    <w:rsid w:val="00BD4A26"/>
    <w:rsid w:val="00BD4D68"/>
    <w:rsid w:val="00BD4E82"/>
    <w:rsid w:val="00BD4EED"/>
    <w:rsid w:val="00BD5106"/>
    <w:rsid w:val="00BD51A2"/>
    <w:rsid w:val="00BD5355"/>
    <w:rsid w:val="00BD544C"/>
    <w:rsid w:val="00BD5661"/>
    <w:rsid w:val="00BD5878"/>
    <w:rsid w:val="00BD58B1"/>
    <w:rsid w:val="00BD5A4B"/>
    <w:rsid w:val="00BD5B4B"/>
    <w:rsid w:val="00BD5CE8"/>
    <w:rsid w:val="00BD5DF8"/>
    <w:rsid w:val="00BD5E1E"/>
    <w:rsid w:val="00BD5FD5"/>
    <w:rsid w:val="00BD60DD"/>
    <w:rsid w:val="00BD63C1"/>
    <w:rsid w:val="00BD63E2"/>
    <w:rsid w:val="00BD6453"/>
    <w:rsid w:val="00BD655C"/>
    <w:rsid w:val="00BD65F3"/>
    <w:rsid w:val="00BD6B7B"/>
    <w:rsid w:val="00BD6D6E"/>
    <w:rsid w:val="00BD6D71"/>
    <w:rsid w:val="00BD6D89"/>
    <w:rsid w:val="00BD6E07"/>
    <w:rsid w:val="00BD6E85"/>
    <w:rsid w:val="00BD6E8C"/>
    <w:rsid w:val="00BD6F18"/>
    <w:rsid w:val="00BD70AF"/>
    <w:rsid w:val="00BD71CF"/>
    <w:rsid w:val="00BD72DE"/>
    <w:rsid w:val="00BD74E0"/>
    <w:rsid w:val="00BD75BE"/>
    <w:rsid w:val="00BD780F"/>
    <w:rsid w:val="00BD78EC"/>
    <w:rsid w:val="00BD7948"/>
    <w:rsid w:val="00BD79D6"/>
    <w:rsid w:val="00BD79ED"/>
    <w:rsid w:val="00BD7B53"/>
    <w:rsid w:val="00BD7CAC"/>
    <w:rsid w:val="00BD7CEB"/>
    <w:rsid w:val="00BD7D5B"/>
    <w:rsid w:val="00BD7D6F"/>
    <w:rsid w:val="00BD7EEB"/>
    <w:rsid w:val="00BE0066"/>
    <w:rsid w:val="00BE020A"/>
    <w:rsid w:val="00BE0369"/>
    <w:rsid w:val="00BE0396"/>
    <w:rsid w:val="00BE03ED"/>
    <w:rsid w:val="00BE074D"/>
    <w:rsid w:val="00BE07A0"/>
    <w:rsid w:val="00BE0809"/>
    <w:rsid w:val="00BE08AC"/>
    <w:rsid w:val="00BE0A3E"/>
    <w:rsid w:val="00BE0AF0"/>
    <w:rsid w:val="00BE0CCD"/>
    <w:rsid w:val="00BE10D3"/>
    <w:rsid w:val="00BE1A32"/>
    <w:rsid w:val="00BE1AAE"/>
    <w:rsid w:val="00BE1C4E"/>
    <w:rsid w:val="00BE1FE8"/>
    <w:rsid w:val="00BE213C"/>
    <w:rsid w:val="00BE2158"/>
    <w:rsid w:val="00BE23AE"/>
    <w:rsid w:val="00BE24A1"/>
    <w:rsid w:val="00BE24D2"/>
    <w:rsid w:val="00BE268D"/>
    <w:rsid w:val="00BE2724"/>
    <w:rsid w:val="00BE2787"/>
    <w:rsid w:val="00BE2A76"/>
    <w:rsid w:val="00BE2B08"/>
    <w:rsid w:val="00BE2BBD"/>
    <w:rsid w:val="00BE2CAD"/>
    <w:rsid w:val="00BE2DB7"/>
    <w:rsid w:val="00BE2E36"/>
    <w:rsid w:val="00BE3084"/>
    <w:rsid w:val="00BE3242"/>
    <w:rsid w:val="00BE3547"/>
    <w:rsid w:val="00BE3873"/>
    <w:rsid w:val="00BE3A18"/>
    <w:rsid w:val="00BE3CE8"/>
    <w:rsid w:val="00BE3DB0"/>
    <w:rsid w:val="00BE3DBC"/>
    <w:rsid w:val="00BE3E24"/>
    <w:rsid w:val="00BE3EAD"/>
    <w:rsid w:val="00BE3F48"/>
    <w:rsid w:val="00BE40C2"/>
    <w:rsid w:val="00BE40E7"/>
    <w:rsid w:val="00BE4127"/>
    <w:rsid w:val="00BE4168"/>
    <w:rsid w:val="00BE43F5"/>
    <w:rsid w:val="00BE445C"/>
    <w:rsid w:val="00BE44AD"/>
    <w:rsid w:val="00BE44F9"/>
    <w:rsid w:val="00BE45D9"/>
    <w:rsid w:val="00BE4649"/>
    <w:rsid w:val="00BE468B"/>
    <w:rsid w:val="00BE47AD"/>
    <w:rsid w:val="00BE47FA"/>
    <w:rsid w:val="00BE48B2"/>
    <w:rsid w:val="00BE48D8"/>
    <w:rsid w:val="00BE4DF6"/>
    <w:rsid w:val="00BE4F8C"/>
    <w:rsid w:val="00BE5145"/>
    <w:rsid w:val="00BE5221"/>
    <w:rsid w:val="00BE5453"/>
    <w:rsid w:val="00BE5740"/>
    <w:rsid w:val="00BE5A39"/>
    <w:rsid w:val="00BE5ACB"/>
    <w:rsid w:val="00BE5B5A"/>
    <w:rsid w:val="00BE5BE2"/>
    <w:rsid w:val="00BE5BF3"/>
    <w:rsid w:val="00BE5EAF"/>
    <w:rsid w:val="00BE60EC"/>
    <w:rsid w:val="00BE6108"/>
    <w:rsid w:val="00BE61AB"/>
    <w:rsid w:val="00BE6221"/>
    <w:rsid w:val="00BE6436"/>
    <w:rsid w:val="00BE644B"/>
    <w:rsid w:val="00BE656D"/>
    <w:rsid w:val="00BE6573"/>
    <w:rsid w:val="00BE662C"/>
    <w:rsid w:val="00BE6636"/>
    <w:rsid w:val="00BE6676"/>
    <w:rsid w:val="00BE66E4"/>
    <w:rsid w:val="00BE6950"/>
    <w:rsid w:val="00BE6CE8"/>
    <w:rsid w:val="00BE6CFA"/>
    <w:rsid w:val="00BE6D89"/>
    <w:rsid w:val="00BE6DAF"/>
    <w:rsid w:val="00BE6DB5"/>
    <w:rsid w:val="00BE6FAB"/>
    <w:rsid w:val="00BE6FB9"/>
    <w:rsid w:val="00BE711B"/>
    <w:rsid w:val="00BE711E"/>
    <w:rsid w:val="00BE71BA"/>
    <w:rsid w:val="00BE7286"/>
    <w:rsid w:val="00BE735E"/>
    <w:rsid w:val="00BE7364"/>
    <w:rsid w:val="00BE74F2"/>
    <w:rsid w:val="00BE78D0"/>
    <w:rsid w:val="00BE7A31"/>
    <w:rsid w:val="00BE7B48"/>
    <w:rsid w:val="00BE7D83"/>
    <w:rsid w:val="00BE7E1C"/>
    <w:rsid w:val="00BE7ED3"/>
    <w:rsid w:val="00BF0181"/>
    <w:rsid w:val="00BF02AD"/>
    <w:rsid w:val="00BF02B5"/>
    <w:rsid w:val="00BF02D2"/>
    <w:rsid w:val="00BF035C"/>
    <w:rsid w:val="00BF0361"/>
    <w:rsid w:val="00BF0444"/>
    <w:rsid w:val="00BF0532"/>
    <w:rsid w:val="00BF066A"/>
    <w:rsid w:val="00BF083C"/>
    <w:rsid w:val="00BF095A"/>
    <w:rsid w:val="00BF0C01"/>
    <w:rsid w:val="00BF0C2E"/>
    <w:rsid w:val="00BF0D3B"/>
    <w:rsid w:val="00BF0D77"/>
    <w:rsid w:val="00BF1292"/>
    <w:rsid w:val="00BF1598"/>
    <w:rsid w:val="00BF1645"/>
    <w:rsid w:val="00BF172F"/>
    <w:rsid w:val="00BF1758"/>
    <w:rsid w:val="00BF188B"/>
    <w:rsid w:val="00BF19E7"/>
    <w:rsid w:val="00BF1A82"/>
    <w:rsid w:val="00BF1A8A"/>
    <w:rsid w:val="00BF1BD2"/>
    <w:rsid w:val="00BF1C51"/>
    <w:rsid w:val="00BF205A"/>
    <w:rsid w:val="00BF2102"/>
    <w:rsid w:val="00BF2246"/>
    <w:rsid w:val="00BF2295"/>
    <w:rsid w:val="00BF234E"/>
    <w:rsid w:val="00BF23C5"/>
    <w:rsid w:val="00BF24FA"/>
    <w:rsid w:val="00BF2502"/>
    <w:rsid w:val="00BF27FB"/>
    <w:rsid w:val="00BF293D"/>
    <w:rsid w:val="00BF297C"/>
    <w:rsid w:val="00BF2AA0"/>
    <w:rsid w:val="00BF2AC2"/>
    <w:rsid w:val="00BF2C57"/>
    <w:rsid w:val="00BF3000"/>
    <w:rsid w:val="00BF3116"/>
    <w:rsid w:val="00BF3185"/>
    <w:rsid w:val="00BF331A"/>
    <w:rsid w:val="00BF3413"/>
    <w:rsid w:val="00BF34F1"/>
    <w:rsid w:val="00BF34FC"/>
    <w:rsid w:val="00BF3503"/>
    <w:rsid w:val="00BF3581"/>
    <w:rsid w:val="00BF36A8"/>
    <w:rsid w:val="00BF36BE"/>
    <w:rsid w:val="00BF396F"/>
    <w:rsid w:val="00BF3BF1"/>
    <w:rsid w:val="00BF3F8E"/>
    <w:rsid w:val="00BF4055"/>
    <w:rsid w:val="00BF40F9"/>
    <w:rsid w:val="00BF42D5"/>
    <w:rsid w:val="00BF4318"/>
    <w:rsid w:val="00BF4329"/>
    <w:rsid w:val="00BF44FD"/>
    <w:rsid w:val="00BF4576"/>
    <w:rsid w:val="00BF473C"/>
    <w:rsid w:val="00BF4979"/>
    <w:rsid w:val="00BF498D"/>
    <w:rsid w:val="00BF4B1A"/>
    <w:rsid w:val="00BF4B6C"/>
    <w:rsid w:val="00BF4D69"/>
    <w:rsid w:val="00BF4F2B"/>
    <w:rsid w:val="00BF4FBD"/>
    <w:rsid w:val="00BF500C"/>
    <w:rsid w:val="00BF503A"/>
    <w:rsid w:val="00BF5246"/>
    <w:rsid w:val="00BF53B9"/>
    <w:rsid w:val="00BF53F3"/>
    <w:rsid w:val="00BF546D"/>
    <w:rsid w:val="00BF54BB"/>
    <w:rsid w:val="00BF55D5"/>
    <w:rsid w:val="00BF566D"/>
    <w:rsid w:val="00BF577A"/>
    <w:rsid w:val="00BF59D6"/>
    <w:rsid w:val="00BF59E2"/>
    <w:rsid w:val="00BF5A0D"/>
    <w:rsid w:val="00BF5B77"/>
    <w:rsid w:val="00BF5BDC"/>
    <w:rsid w:val="00BF5DB8"/>
    <w:rsid w:val="00BF5DDD"/>
    <w:rsid w:val="00BF5E76"/>
    <w:rsid w:val="00BF6020"/>
    <w:rsid w:val="00BF6062"/>
    <w:rsid w:val="00BF6109"/>
    <w:rsid w:val="00BF616B"/>
    <w:rsid w:val="00BF63AE"/>
    <w:rsid w:val="00BF65D9"/>
    <w:rsid w:val="00BF67EC"/>
    <w:rsid w:val="00BF6877"/>
    <w:rsid w:val="00BF6901"/>
    <w:rsid w:val="00BF69A8"/>
    <w:rsid w:val="00BF6B09"/>
    <w:rsid w:val="00BF6C68"/>
    <w:rsid w:val="00BF6EFD"/>
    <w:rsid w:val="00BF70A1"/>
    <w:rsid w:val="00BF72D1"/>
    <w:rsid w:val="00BF735F"/>
    <w:rsid w:val="00BF7449"/>
    <w:rsid w:val="00BF7711"/>
    <w:rsid w:val="00BF77DD"/>
    <w:rsid w:val="00BF790E"/>
    <w:rsid w:val="00BF7A6A"/>
    <w:rsid w:val="00BF7A6F"/>
    <w:rsid w:val="00BF7C41"/>
    <w:rsid w:val="00BF7D17"/>
    <w:rsid w:val="00BF7F1F"/>
    <w:rsid w:val="00C00039"/>
    <w:rsid w:val="00C000FB"/>
    <w:rsid w:val="00C00302"/>
    <w:rsid w:val="00C00488"/>
    <w:rsid w:val="00C004CA"/>
    <w:rsid w:val="00C0067C"/>
    <w:rsid w:val="00C0069D"/>
    <w:rsid w:val="00C00846"/>
    <w:rsid w:val="00C00872"/>
    <w:rsid w:val="00C00A60"/>
    <w:rsid w:val="00C00AD8"/>
    <w:rsid w:val="00C00B1F"/>
    <w:rsid w:val="00C00DB7"/>
    <w:rsid w:val="00C00EE5"/>
    <w:rsid w:val="00C00F82"/>
    <w:rsid w:val="00C010AD"/>
    <w:rsid w:val="00C014D4"/>
    <w:rsid w:val="00C01585"/>
    <w:rsid w:val="00C01724"/>
    <w:rsid w:val="00C0175C"/>
    <w:rsid w:val="00C0197E"/>
    <w:rsid w:val="00C019AC"/>
    <w:rsid w:val="00C01A22"/>
    <w:rsid w:val="00C01A3E"/>
    <w:rsid w:val="00C01A7A"/>
    <w:rsid w:val="00C01B30"/>
    <w:rsid w:val="00C01C41"/>
    <w:rsid w:val="00C01CE7"/>
    <w:rsid w:val="00C01E19"/>
    <w:rsid w:val="00C01EF0"/>
    <w:rsid w:val="00C01F72"/>
    <w:rsid w:val="00C02136"/>
    <w:rsid w:val="00C021B3"/>
    <w:rsid w:val="00C022C0"/>
    <w:rsid w:val="00C02702"/>
    <w:rsid w:val="00C02757"/>
    <w:rsid w:val="00C0296A"/>
    <w:rsid w:val="00C029BF"/>
    <w:rsid w:val="00C029D9"/>
    <w:rsid w:val="00C029F7"/>
    <w:rsid w:val="00C02B14"/>
    <w:rsid w:val="00C02C30"/>
    <w:rsid w:val="00C02D38"/>
    <w:rsid w:val="00C02E46"/>
    <w:rsid w:val="00C02F17"/>
    <w:rsid w:val="00C02F81"/>
    <w:rsid w:val="00C02FEF"/>
    <w:rsid w:val="00C03115"/>
    <w:rsid w:val="00C03203"/>
    <w:rsid w:val="00C0339B"/>
    <w:rsid w:val="00C03637"/>
    <w:rsid w:val="00C03694"/>
    <w:rsid w:val="00C038A7"/>
    <w:rsid w:val="00C039D7"/>
    <w:rsid w:val="00C039EB"/>
    <w:rsid w:val="00C03ACC"/>
    <w:rsid w:val="00C03B20"/>
    <w:rsid w:val="00C03B8D"/>
    <w:rsid w:val="00C03F1D"/>
    <w:rsid w:val="00C03F33"/>
    <w:rsid w:val="00C0416A"/>
    <w:rsid w:val="00C0421E"/>
    <w:rsid w:val="00C0476A"/>
    <w:rsid w:val="00C049DB"/>
    <w:rsid w:val="00C04A12"/>
    <w:rsid w:val="00C04D30"/>
    <w:rsid w:val="00C04EC8"/>
    <w:rsid w:val="00C05041"/>
    <w:rsid w:val="00C05119"/>
    <w:rsid w:val="00C051C6"/>
    <w:rsid w:val="00C051D6"/>
    <w:rsid w:val="00C052C0"/>
    <w:rsid w:val="00C0537F"/>
    <w:rsid w:val="00C0538C"/>
    <w:rsid w:val="00C05415"/>
    <w:rsid w:val="00C056B0"/>
    <w:rsid w:val="00C0573D"/>
    <w:rsid w:val="00C05759"/>
    <w:rsid w:val="00C057C6"/>
    <w:rsid w:val="00C058B5"/>
    <w:rsid w:val="00C05B4B"/>
    <w:rsid w:val="00C05CE7"/>
    <w:rsid w:val="00C05DA1"/>
    <w:rsid w:val="00C05DC6"/>
    <w:rsid w:val="00C05E3B"/>
    <w:rsid w:val="00C05E75"/>
    <w:rsid w:val="00C05F86"/>
    <w:rsid w:val="00C061FC"/>
    <w:rsid w:val="00C063DB"/>
    <w:rsid w:val="00C064F3"/>
    <w:rsid w:val="00C0687E"/>
    <w:rsid w:val="00C0696A"/>
    <w:rsid w:val="00C069D6"/>
    <w:rsid w:val="00C06DB3"/>
    <w:rsid w:val="00C06EFF"/>
    <w:rsid w:val="00C06F1D"/>
    <w:rsid w:val="00C06FE0"/>
    <w:rsid w:val="00C07032"/>
    <w:rsid w:val="00C070A4"/>
    <w:rsid w:val="00C07124"/>
    <w:rsid w:val="00C074B3"/>
    <w:rsid w:val="00C0790A"/>
    <w:rsid w:val="00C079C0"/>
    <w:rsid w:val="00C07A26"/>
    <w:rsid w:val="00C07A6D"/>
    <w:rsid w:val="00C07ACF"/>
    <w:rsid w:val="00C07BFE"/>
    <w:rsid w:val="00C07EDB"/>
    <w:rsid w:val="00C10037"/>
    <w:rsid w:val="00C102A5"/>
    <w:rsid w:val="00C103E4"/>
    <w:rsid w:val="00C104A6"/>
    <w:rsid w:val="00C106C3"/>
    <w:rsid w:val="00C1071A"/>
    <w:rsid w:val="00C10887"/>
    <w:rsid w:val="00C108A2"/>
    <w:rsid w:val="00C10A08"/>
    <w:rsid w:val="00C10AA1"/>
    <w:rsid w:val="00C10C07"/>
    <w:rsid w:val="00C10DFC"/>
    <w:rsid w:val="00C10E8D"/>
    <w:rsid w:val="00C10FF6"/>
    <w:rsid w:val="00C11076"/>
    <w:rsid w:val="00C110E2"/>
    <w:rsid w:val="00C11206"/>
    <w:rsid w:val="00C11253"/>
    <w:rsid w:val="00C11413"/>
    <w:rsid w:val="00C11579"/>
    <w:rsid w:val="00C11976"/>
    <w:rsid w:val="00C11991"/>
    <w:rsid w:val="00C119C7"/>
    <w:rsid w:val="00C119EF"/>
    <w:rsid w:val="00C11A32"/>
    <w:rsid w:val="00C11C34"/>
    <w:rsid w:val="00C11CFB"/>
    <w:rsid w:val="00C11E80"/>
    <w:rsid w:val="00C11F6D"/>
    <w:rsid w:val="00C1239C"/>
    <w:rsid w:val="00C124FA"/>
    <w:rsid w:val="00C1258A"/>
    <w:rsid w:val="00C12714"/>
    <w:rsid w:val="00C128C5"/>
    <w:rsid w:val="00C129A7"/>
    <w:rsid w:val="00C129DB"/>
    <w:rsid w:val="00C12B9A"/>
    <w:rsid w:val="00C12E5C"/>
    <w:rsid w:val="00C12F3A"/>
    <w:rsid w:val="00C131B0"/>
    <w:rsid w:val="00C13238"/>
    <w:rsid w:val="00C132A8"/>
    <w:rsid w:val="00C13354"/>
    <w:rsid w:val="00C13377"/>
    <w:rsid w:val="00C1353F"/>
    <w:rsid w:val="00C135B5"/>
    <w:rsid w:val="00C13953"/>
    <w:rsid w:val="00C13A1A"/>
    <w:rsid w:val="00C13BCA"/>
    <w:rsid w:val="00C13E44"/>
    <w:rsid w:val="00C13FD2"/>
    <w:rsid w:val="00C14009"/>
    <w:rsid w:val="00C1408E"/>
    <w:rsid w:val="00C140BD"/>
    <w:rsid w:val="00C14341"/>
    <w:rsid w:val="00C14344"/>
    <w:rsid w:val="00C14456"/>
    <w:rsid w:val="00C14700"/>
    <w:rsid w:val="00C1479A"/>
    <w:rsid w:val="00C149B9"/>
    <w:rsid w:val="00C14B98"/>
    <w:rsid w:val="00C14C21"/>
    <w:rsid w:val="00C14CC8"/>
    <w:rsid w:val="00C14D82"/>
    <w:rsid w:val="00C14E4D"/>
    <w:rsid w:val="00C14F06"/>
    <w:rsid w:val="00C14F80"/>
    <w:rsid w:val="00C14F99"/>
    <w:rsid w:val="00C14FF8"/>
    <w:rsid w:val="00C15034"/>
    <w:rsid w:val="00C15052"/>
    <w:rsid w:val="00C1515E"/>
    <w:rsid w:val="00C1521B"/>
    <w:rsid w:val="00C15238"/>
    <w:rsid w:val="00C152CF"/>
    <w:rsid w:val="00C153E8"/>
    <w:rsid w:val="00C15504"/>
    <w:rsid w:val="00C15642"/>
    <w:rsid w:val="00C15E46"/>
    <w:rsid w:val="00C15F35"/>
    <w:rsid w:val="00C15FC0"/>
    <w:rsid w:val="00C16191"/>
    <w:rsid w:val="00C16199"/>
    <w:rsid w:val="00C164DA"/>
    <w:rsid w:val="00C16569"/>
    <w:rsid w:val="00C16573"/>
    <w:rsid w:val="00C1663A"/>
    <w:rsid w:val="00C16684"/>
    <w:rsid w:val="00C16690"/>
    <w:rsid w:val="00C16705"/>
    <w:rsid w:val="00C167F8"/>
    <w:rsid w:val="00C16890"/>
    <w:rsid w:val="00C16A53"/>
    <w:rsid w:val="00C16A59"/>
    <w:rsid w:val="00C16B2E"/>
    <w:rsid w:val="00C16CF2"/>
    <w:rsid w:val="00C16D83"/>
    <w:rsid w:val="00C16DA4"/>
    <w:rsid w:val="00C16DAB"/>
    <w:rsid w:val="00C16DD8"/>
    <w:rsid w:val="00C16FB7"/>
    <w:rsid w:val="00C17076"/>
    <w:rsid w:val="00C17157"/>
    <w:rsid w:val="00C171A2"/>
    <w:rsid w:val="00C17239"/>
    <w:rsid w:val="00C173DC"/>
    <w:rsid w:val="00C174AD"/>
    <w:rsid w:val="00C174F9"/>
    <w:rsid w:val="00C17677"/>
    <w:rsid w:val="00C176C5"/>
    <w:rsid w:val="00C17718"/>
    <w:rsid w:val="00C1796F"/>
    <w:rsid w:val="00C17B05"/>
    <w:rsid w:val="00C17C48"/>
    <w:rsid w:val="00C17EB2"/>
    <w:rsid w:val="00C2004D"/>
    <w:rsid w:val="00C20136"/>
    <w:rsid w:val="00C20194"/>
    <w:rsid w:val="00C205B9"/>
    <w:rsid w:val="00C209A5"/>
    <w:rsid w:val="00C20B6B"/>
    <w:rsid w:val="00C20BAE"/>
    <w:rsid w:val="00C20CC4"/>
    <w:rsid w:val="00C20F9D"/>
    <w:rsid w:val="00C20FED"/>
    <w:rsid w:val="00C21176"/>
    <w:rsid w:val="00C211A2"/>
    <w:rsid w:val="00C211E2"/>
    <w:rsid w:val="00C2124E"/>
    <w:rsid w:val="00C2125F"/>
    <w:rsid w:val="00C21604"/>
    <w:rsid w:val="00C2186B"/>
    <w:rsid w:val="00C21891"/>
    <w:rsid w:val="00C219EF"/>
    <w:rsid w:val="00C21C08"/>
    <w:rsid w:val="00C21C6A"/>
    <w:rsid w:val="00C21DCB"/>
    <w:rsid w:val="00C21E79"/>
    <w:rsid w:val="00C2201E"/>
    <w:rsid w:val="00C22056"/>
    <w:rsid w:val="00C220BF"/>
    <w:rsid w:val="00C22166"/>
    <w:rsid w:val="00C22203"/>
    <w:rsid w:val="00C22425"/>
    <w:rsid w:val="00C2260F"/>
    <w:rsid w:val="00C2261E"/>
    <w:rsid w:val="00C22713"/>
    <w:rsid w:val="00C22774"/>
    <w:rsid w:val="00C22AAE"/>
    <w:rsid w:val="00C22E11"/>
    <w:rsid w:val="00C23004"/>
    <w:rsid w:val="00C233C1"/>
    <w:rsid w:val="00C23741"/>
    <w:rsid w:val="00C237A6"/>
    <w:rsid w:val="00C23C81"/>
    <w:rsid w:val="00C23CCC"/>
    <w:rsid w:val="00C23D40"/>
    <w:rsid w:val="00C23DAF"/>
    <w:rsid w:val="00C2436F"/>
    <w:rsid w:val="00C2446A"/>
    <w:rsid w:val="00C244CB"/>
    <w:rsid w:val="00C246AD"/>
    <w:rsid w:val="00C2474E"/>
    <w:rsid w:val="00C2482F"/>
    <w:rsid w:val="00C24923"/>
    <w:rsid w:val="00C24AFC"/>
    <w:rsid w:val="00C24CAA"/>
    <w:rsid w:val="00C24E0A"/>
    <w:rsid w:val="00C24F02"/>
    <w:rsid w:val="00C24FCB"/>
    <w:rsid w:val="00C252A3"/>
    <w:rsid w:val="00C254C5"/>
    <w:rsid w:val="00C25506"/>
    <w:rsid w:val="00C256ED"/>
    <w:rsid w:val="00C2575A"/>
    <w:rsid w:val="00C25855"/>
    <w:rsid w:val="00C25AC3"/>
    <w:rsid w:val="00C25B53"/>
    <w:rsid w:val="00C25BF2"/>
    <w:rsid w:val="00C25C82"/>
    <w:rsid w:val="00C25D78"/>
    <w:rsid w:val="00C25DF8"/>
    <w:rsid w:val="00C25E0E"/>
    <w:rsid w:val="00C25F5E"/>
    <w:rsid w:val="00C25FE4"/>
    <w:rsid w:val="00C260A3"/>
    <w:rsid w:val="00C26289"/>
    <w:rsid w:val="00C263D4"/>
    <w:rsid w:val="00C26649"/>
    <w:rsid w:val="00C26815"/>
    <w:rsid w:val="00C2688C"/>
    <w:rsid w:val="00C268CA"/>
    <w:rsid w:val="00C26931"/>
    <w:rsid w:val="00C26A8A"/>
    <w:rsid w:val="00C26C89"/>
    <w:rsid w:val="00C26C96"/>
    <w:rsid w:val="00C26D11"/>
    <w:rsid w:val="00C26D40"/>
    <w:rsid w:val="00C26F04"/>
    <w:rsid w:val="00C27020"/>
    <w:rsid w:val="00C2702C"/>
    <w:rsid w:val="00C270E7"/>
    <w:rsid w:val="00C271C2"/>
    <w:rsid w:val="00C27227"/>
    <w:rsid w:val="00C274A4"/>
    <w:rsid w:val="00C2758C"/>
    <w:rsid w:val="00C275B9"/>
    <w:rsid w:val="00C27739"/>
    <w:rsid w:val="00C2781C"/>
    <w:rsid w:val="00C27855"/>
    <w:rsid w:val="00C278F2"/>
    <w:rsid w:val="00C2796B"/>
    <w:rsid w:val="00C27DBB"/>
    <w:rsid w:val="00C27DE5"/>
    <w:rsid w:val="00C27F29"/>
    <w:rsid w:val="00C27F50"/>
    <w:rsid w:val="00C27FD3"/>
    <w:rsid w:val="00C30356"/>
    <w:rsid w:val="00C3051C"/>
    <w:rsid w:val="00C30583"/>
    <w:rsid w:val="00C3070B"/>
    <w:rsid w:val="00C3080D"/>
    <w:rsid w:val="00C30972"/>
    <w:rsid w:val="00C30CE9"/>
    <w:rsid w:val="00C30E29"/>
    <w:rsid w:val="00C312BD"/>
    <w:rsid w:val="00C31597"/>
    <w:rsid w:val="00C31631"/>
    <w:rsid w:val="00C3181B"/>
    <w:rsid w:val="00C31900"/>
    <w:rsid w:val="00C3196F"/>
    <w:rsid w:val="00C3198A"/>
    <w:rsid w:val="00C31A7A"/>
    <w:rsid w:val="00C31AC4"/>
    <w:rsid w:val="00C31B89"/>
    <w:rsid w:val="00C31D17"/>
    <w:rsid w:val="00C3201C"/>
    <w:rsid w:val="00C322BF"/>
    <w:rsid w:val="00C32362"/>
    <w:rsid w:val="00C32406"/>
    <w:rsid w:val="00C325D4"/>
    <w:rsid w:val="00C325F1"/>
    <w:rsid w:val="00C326F1"/>
    <w:rsid w:val="00C327B3"/>
    <w:rsid w:val="00C32820"/>
    <w:rsid w:val="00C32B06"/>
    <w:rsid w:val="00C32C8F"/>
    <w:rsid w:val="00C32CAA"/>
    <w:rsid w:val="00C32E8C"/>
    <w:rsid w:val="00C330E9"/>
    <w:rsid w:val="00C3318D"/>
    <w:rsid w:val="00C335B5"/>
    <w:rsid w:val="00C335C4"/>
    <w:rsid w:val="00C33641"/>
    <w:rsid w:val="00C336C4"/>
    <w:rsid w:val="00C33749"/>
    <w:rsid w:val="00C3376D"/>
    <w:rsid w:val="00C33830"/>
    <w:rsid w:val="00C33910"/>
    <w:rsid w:val="00C33B20"/>
    <w:rsid w:val="00C33B43"/>
    <w:rsid w:val="00C33BA3"/>
    <w:rsid w:val="00C33CFA"/>
    <w:rsid w:val="00C33E83"/>
    <w:rsid w:val="00C33FDD"/>
    <w:rsid w:val="00C34038"/>
    <w:rsid w:val="00C34085"/>
    <w:rsid w:val="00C340FA"/>
    <w:rsid w:val="00C343C0"/>
    <w:rsid w:val="00C34539"/>
    <w:rsid w:val="00C34694"/>
    <w:rsid w:val="00C348E0"/>
    <w:rsid w:val="00C34A29"/>
    <w:rsid w:val="00C34A87"/>
    <w:rsid w:val="00C34A9B"/>
    <w:rsid w:val="00C34C23"/>
    <w:rsid w:val="00C34D04"/>
    <w:rsid w:val="00C34FA0"/>
    <w:rsid w:val="00C350CB"/>
    <w:rsid w:val="00C3513F"/>
    <w:rsid w:val="00C351AE"/>
    <w:rsid w:val="00C3529F"/>
    <w:rsid w:val="00C3530D"/>
    <w:rsid w:val="00C35366"/>
    <w:rsid w:val="00C3556C"/>
    <w:rsid w:val="00C35677"/>
    <w:rsid w:val="00C356CB"/>
    <w:rsid w:val="00C35845"/>
    <w:rsid w:val="00C3585B"/>
    <w:rsid w:val="00C35BA8"/>
    <w:rsid w:val="00C35C0B"/>
    <w:rsid w:val="00C36054"/>
    <w:rsid w:val="00C362BB"/>
    <w:rsid w:val="00C364DE"/>
    <w:rsid w:val="00C3651E"/>
    <w:rsid w:val="00C3656B"/>
    <w:rsid w:val="00C367A4"/>
    <w:rsid w:val="00C368A7"/>
    <w:rsid w:val="00C36A46"/>
    <w:rsid w:val="00C36AB6"/>
    <w:rsid w:val="00C36BED"/>
    <w:rsid w:val="00C36CF4"/>
    <w:rsid w:val="00C371DF"/>
    <w:rsid w:val="00C3770B"/>
    <w:rsid w:val="00C3786A"/>
    <w:rsid w:val="00C37922"/>
    <w:rsid w:val="00C37C5F"/>
    <w:rsid w:val="00C37F0C"/>
    <w:rsid w:val="00C37F73"/>
    <w:rsid w:val="00C37FDB"/>
    <w:rsid w:val="00C40050"/>
    <w:rsid w:val="00C40093"/>
    <w:rsid w:val="00C40201"/>
    <w:rsid w:val="00C404C2"/>
    <w:rsid w:val="00C40527"/>
    <w:rsid w:val="00C40586"/>
    <w:rsid w:val="00C405C1"/>
    <w:rsid w:val="00C4069C"/>
    <w:rsid w:val="00C406A2"/>
    <w:rsid w:val="00C4074F"/>
    <w:rsid w:val="00C4086A"/>
    <w:rsid w:val="00C4088B"/>
    <w:rsid w:val="00C40970"/>
    <w:rsid w:val="00C40A09"/>
    <w:rsid w:val="00C40AF2"/>
    <w:rsid w:val="00C40BC0"/>
    <w:rsid w:val="00C41020"/>
    <w:rsid w:val="00C411DF"/>
    <w:rsid w:val="00C4121D"/>
    <w:rsid w:val="00C412FF"/>
    <w:rsid w:val="00C41565"/>
    <w:rsid w:val="00C4157E"/>
    <w:rsid w:val="00C4195F"/>
    <w:rsid w:val="00C419B1"/>
    <w:rsid w:val="00C41A86"/>
    <w:rsid w:val="00C41AFC"/>
    <w:rsid w:val="00C41B68"/>
    <w:rsid w:val="00C41D81"/>
    <w:rsid w:val="00C41ED4"/>
    <w:rsid w:val="00C41F67"/>
    <w:rsid w:val="00C422F4"/>
    <w:rsid w:val="00C42390"/>
    <w:rsid w:val="00C423A7"/>
    <w:rsid w:val="00C42631"/>
    <w:rsid w:val="00C42935"/>
    <w:rsid w:val="00C42DC3"/>
    <w:rsid w:val="00C42EF9"/>
    <w:rsid w:val="00C43344"/>
    <w:rsid w:val="00C4337D"/>
    <w:rsid w:val="00C4385B"/>
    <w:rsid w:val="00C43D3E"/>
    <w:rsid w:val="00C43DAB"/>
    <w:rsid w:val="00C43DAF"/>
    <w:rsid w:val="00C43DD9"/>
    <w:rsid w:val="00C43E61"/>
    <w:rsid w:val="00C44033"/>
    <w:rsid w:val="00C4403E"/>
    <w:rsid w:val="00C4413F"/>
    <w:rsid w:val="00C4420D"/>
    <w:rsid w:val="00C4449D"/>
    <w:rsid w:val="00C444CE"/>
    <w:rsid w:val="00C448D5"/>
    <w:rsid w:val="00C449F3"/>
    <w:rsid w:val="00C44AB4"/>
    <w:rsid w:val="00C44B89"/>
    <w:rsid w:val="00C44EC5"/>
    <w:rsid w:val="00C450C7"/>
    <w:rsid w:val="00C450EA"/>
    <w:rsid w:val="00C4517B"/>
    <w:rsid w:val="00C4521A"/>
    <w:rsid w:val="00C452C6"/>
    <w:rsid w:val="00C45317"/>
    <w:rsid w:val="00C454CC"/>
    <w:rsid w:val="00C45557"/>
    <w:rsid w:val="00C459BE"/>
    <w:rsid w:val="00C45B46"/>
    <w:rsid w:val="00C45D9F"/>
    <w:rsid w:val="00C45DFA"/>
    <w:rsid w:val="00C45EFE"/>
    <w:rsid w:val="00C46086"/>
    <w:rsid w:val="00C4609E"/>
    <w:rsid w:val="00C46335"/>
    <w:rsid w:val="00C46367"/>
    <w:rsid w:val="00C464AC"/>
    <w:rsid w:val="00C46503"/>
    <w:rsid w:val="00C4659D"/>
    <w:rsid w:val="00C465DF"/>
    <w:rsid w:val="00C46BA5"/>
    <w:rsid w:val="00C46DD4"/>
    <w:rsid w:val="00C46E7D"/>
    <w:rsid w:val="00C46FDE"/>
    <w:rsid w:val="00C4711D"/>
    <w:rsid w:val="00C47155"/>
    <w:rsid w:val="00C471A7"/>
    <w:rsid w:val="00C4743C"/>
    <w:rsid w:val="00C47466"/>
    <w:rsid w:val="00C475B1"/>
    <w:rsid w:val="00C479A9"/>
    <w:rsid w:val="00C47F09"/>
    <w:rsid w:val="00C47F69"/>
    <w:rsid w:val="00C502BD"/>
    <w:rsid w:val="00C50371"/>
    <w:rsid w:val="00C5060B"/>
    <w:rsid w:val="00C506CA"/>
    <w:rsid w:val="00C507BB"/>
    <w:rsid w:val="00C507CC"/>
    <w:rsid w:val="00C5080E"/>
    <w:rsid w:val="00C508E9"/>
    <w:rsid w:val="00C50933"/>
    <w:rsid w:val="00C50953"/>
    <w:rsid w:val="00C50BD4"/>
    <w:rsid w:val="00C50BFE"/>
    <w:rsid w:val="00C50D69"/>
    <w:rsid w:val="00C50E60"/>
    <w:rsid w:val="00C50F0F"/>
    <w:rsid w:val="00C50F1D"/>
    <w:rsid w:val="00C51020"/>
    <w:rsid w:val="00C5125B"/>
    <w:rsid w:val="00C51724"/>
    <w:rsid w:val="00C5172D"/>
    <w:rsid w:val="00C51741"/>
    <w:rsid w:val="00C517BA"/>
    <w:rsid w:val="00C51927"/>
    <w:rsid w:val="00C51AA9"/>
    <w:rsid w:val="00C51EDA"/>
    <w:rsid w:val="00C51FF2"/>
    <w:rsid w:val="00C5205F"/>
    <w:rsid w:val="00C522E8"/>
    <w:rsid w:val="00C524BE"/>
    <w:rsid w:val="00C52554"/>
    <w:rsid w:val="00C52708"/>
    <w:rsid w:val="00C5295A"/>
    <w:rsid w:val="00C529E1"/>
    <w:rsid w:val="00C52B70"/>
    <w:rsid w:val="00C52D98"/>
    <w:rsid w:val="00C52F48"/>
    <w:rsid w:val="00C52F4D"/>
    <w:rsid w:val="00C5307F"/>
    <w:rsid w:val="00C530E6"/>
    <w:rsid w:val="00C531DF"/>
    <w:rsid w:val="00C532B7"/>
    <w:rsid w:val="00C533BA"/>
    <w:rsid w:val="00C535AA"/>
    <w:rsid w:val="00C53758"/>
    <w:rsid w:val="00C538F3"/>
    <w:rsid w:val="00C53AF3"/>
    <w:rsid w:val="00C53CF4"/>
    <w:rsid w:val="00C53E2C"/>
    <w:rsid w:val="00C540C7"/>
    <w:rsid w:val="00C5410A"/>
    <w:rsid w:val="00C542C7"/>
    <w:rsid w:val="00C54494"/>
    <w:rsid w:val="00C544CD"/>
    <w:rsid w:val="00C5461D"/>
    <w:rsid w:val="00C54631"/>
    <w:rsid w:val="00C54651"/>
    <w:rsid w:val="00C5477F"/>
    <w:rsid w:val="00C547C4"/>
    <w:rsid w:val="00C5487A"/>
    <w:rsid w:val="00C54A9B"/>
    <w:rsid w:val="00C54B43"/>
    <w:rsid w:val="00C54CA3"/>
    <w:rsid w:val="00C54E72"/>
    <w:rsid w:val="00C54F0D"/>
    <w:rsid w:val="00C54FBA"/>
    <w:rsid w:val="00C54FD4"/>
    <w:rsid w:val="00C5515D"/>
    <w:rsid w:val="00C55264"/>
    <w:rsid w:val="00C5553C"/>
    <w:rsid w:val="00C55582"/>
    <w:rsid w:val="00C555CD"/>
    <w:rsid w:val="00C55722"/>
    <w:rsid w:val="00C5581E"/>
    <w:rsid w:val="00C5591D"/>
    <w:rsid w:val="00C55B01"/>
    <w:rsid w:val="00C55C32"/>
    <w:rsid w:val="00C55C4A"/>
    <w:rsid w:val="00C55FF6"/>
    <w:rsid w:val="00C56042"/>
    <w:rsid w:val="00C561BA"/>
    <w:rsid w:val="00C561E6"/>
    <w:rsid w:val="00C561EF"/>
    <w:rsid w:val="00C562DA"/>
    <w:rsid w:val="00C5631A"/>
    <w:rsid w:val="00C563AF"/>
    <w:rsid w:val="00C56535"/>
    <w:rsid w:val="00C56892"/>
    <w:rsid w:val="00C569DC"/>
    <w:rsid w:val="00C56B9A"/>
    <w:rsid w:val="00C56CAF"/>
    <w:rsid w:val="00C56FA5"/>
    <w:rsid w:val="00C570B6"/>
    <w:rsid w:val="00C57137"/>
    <w:rsid w:val="00C57480"/>
    <w:rsid w:val="00C574CC"/>
    <w:rsid w:val="00C5754E"/>
    <w:rsid w:val="00C575CD"/>
    <w:rsid w:val="00C5772B"/>
    <w:rsid w:val="00C57749"/>
    <w:rsid w:val="00C578D8"/>
    <w:rsid w:val="00C5798E"/>
    <w:rsid w:val="00C579A6"/>
    <w:rsid w:val="00C57A1C"/>
    <w:rsid w:val="00C57C2D"/>
    <w:rsid w:val="00C57D2A"/>
    <w:rsid w:val="00C57D85"/>
    <w:rsid w:val="00C57DAB"/>
    <w:rsid w:val="00C60255"/>
    <w:rsid w:val="00C602D2"/>
    <w:rsid w:val="00C60587"/>
    <w:rsid w:val="00C60671"/>
    <w:rsid w:val="00C60766"/>
    <w:rsid w:val="00C60A30"/>
    <w:rsid w:val="00C60B8E"/>
    <w:rsid w:val="00C60BD8"/>
    <w:rsid w:val="00C60CB4"/>
    <w:rsid w:val="00C60ED5"/>
    <w:rsid w:val="00C6102B"/>
    <w:rsid w:val="00C61159"/>
    <w:rsid w:val="00C61188"/>
    <w:rsid w:val="00C6138D"/>
    <w:rsid w:val="00C61402"/>
    <w:rsid w:val="00C6157A"/>
    <w:rsid w:val="00C615E1"/>
    <w:rsid w:val="00C61639"/>
    <w:rsid w:val="00C6177B"/>
    <w:rsid w:val="00C61819"/>
    <w:rsid w:val="00C618AA"/>
    <w:rsid w:val="00C6199A"/>
    <w:rsid w:val="00C61A40"/>
    <w:rsid w:val="00C61A87"/>
    <w:rsid w:val="00C61B2C"/>
    <w:rsid w:val="00C61B30"/>
    <w:rsid w:val="00C61BFB"/>
    <w:rsid w:val="00C61DD4"/>
    <w:rsid w:val="00C61F5A"/>
    <w:rsid w:val="00C62171"/>
    <w:rsid w:val="00C623D6"/>
    <w:rsid w:val="00C62564"/>
    <w:rsid w:val="00C62596"/>
    <w:rsid w:val="00C62791"/>
    <w:rsid w:val="00C62972"/>
    <w:rsid w:val="00C629C2"/>
    <w:rsid w:val="00C62B24"/>
    <w:rsid w:val="00C62B26"/>
    <w:rsid w:val="00C62B53"/>
    <w:rsid w:val="00C62B8F"/>
    <w:rsid w:val="00C62C16"/>
    <w:rsid w:val="00C62C2D"/>
    <w:rsid w:val="00C62D8C"/>
    <w:rsid w:val="00C62DED"/>
    <w:rsid w:val="00C62EE3"/>
    <w:rsid w:val="00C62F03"/>
    <w:rsid w:val="00C62F7D"/>
    <w:rsid w:val="00C631F2"/>
    <w:rsid w:val="00C63266"/>
    <w:rsid w:val="00C6331F"/>
    <w:rsid w:val="00C6346D"/>
    <w:rsid w:val="00C634F4"/>
    <w:rsid w:val="00C63512"/>
    <w:rsid w:val="00C63532"/>
    <w:rsid w:val="00C635AD"/>
    <w:rsid w:val="00C63634"/>
    <w:rsid w:val="00C637B9"/>
    <w:rsid w:val="00C6388C"/>
    <w:rsid w:val="00C63E3B"/>
    <w:rsid w:val="00C63F80"/>
    <w:rsid w:val="00C640D3"/>
    <w:rsid w:val="00C64101"/>
    <w:rsid w:val="00C6434C"/>
    <w:rsid w:val="00C64661"/>
    <w:rsid w:val="00C64690"/>
    <w:rsid w:val="00C649E1"/>
    <w:rsid w:val="00C64A58"/>
    <w:rsid w:val="00C64ACB"/>
    <w:rsid w:val="00C64ACF"/>
    <w:rsid w:val="00C64E72"/>
    <w:rsid w:val="00C64FB0"/>
    <w:rsid w:val="00C65081"/>
    <w:rsid w:val="00C651D1"/>
    <w:rsid w:val="00C6521F"/>
    <w:rsid w:val="00C65317"/>
    <w:rsid w:val="00C65834"/>
    <w:rsid w:val="00C6589E"/>
    <w:rsid w:val="00C658BD"/>
    <w:rsid w:val="00C65933"/>
    <w:rsid w:val="00C65BC4"/>
    <w:rsid w:val="00C65BF7"/>
    <w:rsid w:val="00C65D75"/>
    <w:rsid w:val="00C65DC0"/>
    <w:rsid w:val="00C65E21"/>
    <w:rsid w:val="00C65FBA"/>
    <w:rsid w:val="00C65FDB"/>
    <w:rsid w:val="00C66073"/>
    <w:rsid w:val="00C66085"/>
    <w:rsid w:val="00C660F9"/>
    <w:rsid w:val="00C6615F"/>
    <w:rsid w:val="00C66186"/>
    <w:rsid w:val="00C663A8"/>
    <w:rsid w:val="00C663BD"/>
    <w:rsid w:val="00C66434"/>
    <w:rsid w:val="00C6653C"/>
    <w:rsid w:val="00C665F3"/>
    <w:rsid w:val="00C66606"/>
    <w:rsid w:val="00C6674A"/>
    <w:rsid w:val="00C667C5"/>
    <w:rsid w:val="00C66879"/>
    <w:rsid w:val="00C66886"/>
    <w:rsid w:val="00C668A7"/>
    <w:rsid w:val="00C668BE"/>
    <w:rsid w:val="00C668DA"/>
    <w:rsid w:val="00C6693B"/>
    <w:rsid w:val="00C66999"/>
    <w:rsid w:val="00C669C7"/>
    <w:rsid w:val="00C66CCD"/>
    <w:rsid w:val="00C66D23"/>
    <w:rsid w:val="00C66D3D"/>
    <w:rsid w:val="00C66DC2"/>
    <w:rsid w:val="00C66E81"/>
    <w:rsid w:val="00C673EB"/>
    <w:rsid w:val="00C674BE"/>
    <w:rsid w:val="00C6757E"/>
    <w:rsid w:val="00C676E4"/>
    <w:rsid w:val="00C67783"/>
    <w:rsid w:val="00C67784"/>
    <w:rsid w:val="00C677AF"/>
    <w:rsid w:val="00C679F0"/>
    <w:rsid w:val="00C679F6"/>
    <w:rsid w:val="00C67A8F"/>
    <w:rsid w:val="00C67B94"/>
    <w:rsid w:val="00C67C97"/>
    <w:rsid w:val="00C67CCF"/>
    <w:rsid w:val="00C67D37"/>
    <w:rsid w:val="00C67EBF"/>
    <w:rsid w:val="00C70103"/>
    <w:rsid w:val="00C70243"/>
    <w:rsid w:val="00C70279"/>
    <w:rsid w:val="00C70476"/>
    <w:rsid w:val="00C70478"/>
    <w:rsid w:val="00C704DF"/>
    <w:rsid w:val="00C70530"/>
    <w:rsid w:val="00C7054A"/>
    <w:rsid w:val="00C706C6"/>
    <w:rsid w:val="00C7079D"/>
    <w:rsid w:val="00C7084B"/>
    <w:rsid w:val="00C7098C"/>
    <w:rsid w:val="00C709F3"/>
    <w:rsid w:val="00C70AFF"/>
    <w:rsid w:val="00C70BD3"/>
    <w:rsid w:val="00C70C7D"/>
    <w:rsid w:val="00C70D04"/>
    <w:rsid w:val="00C70E8A"/>
    <w:rsid w:val="00C70F42"/>
    <w:rsid w:val="00C70FAB"/>
    <w:rsid w:val="00C71028"/>
    <w:rsid w:val="00C71341"/>
    <w:rsid w:val="00C714FB"/>
    <w:rsid w:val="00C7163D"/>
    <w:rsid w:val="00C716F5"/>
    <w:rsid w:val="00C7170D"/>
    <w:rsid w:val="00C7176B"/>
    <w:rsid w:val="00C7177F"/>
    <w:rsid w:val="00C7182F"/>
    <w:rsid w:val="00C71847"/>
    <w:rsid w:val="00C71B72"/>
    <w:rsid w:val="00C71F93"/>
    <w:rsid w:val="00C71FB8"/>
    <w:rsid w:val="00C71FD1"/>
    <w:rsid w:val="00C71FDB"/>
    <w:rsid w:val="00C72268"/>
    <w:rsid w:val="00C7233C"/>
    <w:rsid w:val="00C72344"/>
    <w:rsid w:val="00C72427"/>
    <w:rsid w:val="00C7273E"/>
    <w:rsid w:val="00C72927"/>
    <w:rsid w:val="00C72960"/>
    <w:rsid w:val="00C72B80"/>
    <w:rsid w:val="00C72DB6"/>
    <w:rsid w:val="00C7311C"/>
    <w:rsid w:val="00C73186"/>
    <w:rsid w:val="00C731ED"/>
    <w:rsid w:val="00C733C8"/>
    <w:rsid w:val="00C73476"/>
    <w:rsid w:val="00C734A0"/>
    <w:rsid w:val="00C73631"/>
    <w:rsid w:val="00C7394A"/>
    <w:rsid w:val="00C73D4F"/>
    <w:rsid w:val="00C73E12"/>
    <w:rsid w:val="00C73E6E"/>
    <w:rsid w:val="00C73F14"/>
    <w:rsid w:val="00C73F91"/>
    <w:rsid w:val="00C74068"/>
    <w:rsid w:val="00C74207"/>
    <w:rsid w:val="00C74259"/>
    <w:rsid w:val="00C74589"/>
    <w:rsid w:val="00C74642"/>
    <w:rsid w:val="00C7493C"/>
    <w:rsid w:val="00C74956"/>
    <w:rsid w:val="00C75079"/>
    <w:rsid w:val="00C752FB"/>
    <w:rsid w:val="00C755AF"/>
    <w:rsid w:val="00C758B8"/>
    <w:rsid w:val="00C75B14"/>
    <w:rsid w:val="00C75BCC"/>
    <w:rsid w:val="00C75DA2"/>
    <w:rsid w:val="00C75F8D"/>
    <w:rsid w:val="00C76062"/>
    <w:rsid w:val="00C7650A"/>
    <w:rsid w:val="00C766E2"/>
    <w:rsid w:val="00C7673C"/>
    <w:rsid w:val="00C767A6"/>
    <w:rsid w:val="00C7694E"/>
    <w:rsid w:val="00C76ADC"/>
    <w:rsid w:val="00C76D54"/>
    <w:rsid w:val="00C76F16"/>
    <w:rsid w:val="00C76F97"/>
    <w:rsid w:val="00C76FC4"/>
    <w:rsid w:val="00C7726D"/>
    <w:rsid w:val="00C772D9"/>
    <w:rsid w:val="00C77309"/>
    <w:rsid w:val="00C77398"/>
    <w:rsid w:val="00C774AD"/>
    <w:rsid w:val="00C77512"/>
    <w:rsid w:val="00C7758F"/>
    <w:rsid w:val="00C776B3"/>
    <w:rsid w:val="00C7795F"/>
    <w:rsid w:val="00C77AA3"/>
    <w:rsid w:val="00C77B72"/>
    <w:rsid w:val="00C77B7A"/>
    <w:rsid w:val="00C77B8E"/>
    <w:rsid w:val="00C77CE9"/>
    <w:rsid w:val="00C77F1F"/>
    <w:rsid w:val="00C8001A"/>
    <w:rsid w:val="00C80114"/>
    <w:rsid w:val="00C801D2"/>
    <w:rsid w:val="00C8040D"/>
    <w:rsid w:val="00C8049B"/>
    <w:rsid w:val="00C804C1"/>
    <w:rsid w:val="00C80736"/>
    <w:rsid w:val="00C80D3A"/>
    <w:rsid w:val="00C80D3F"/>
    <w:rsid w:val="00C80DAA"/>
    <w:rsid w:val="00C80EDF"/>
    <w:rsid w:val="00C81213"/>
    <w:rsid w:val="00C81256"/>
    <w:rsid w:val="00C81299"/>
    <w:rsid w:val="00C81435"/>
    <w:rsid w:val="00C81492"/>
    <w:rsid w:val="00C8150D"/>
    <w:rsid w:val="00C815E0"/>
    <w:rsid w:val="00C815E7"/>
    <w:rsid w:val="00C816B9"/>
    <w:rsid w:val="00C816D8"/>
    <w:rsid w:val="00C8172F"/>
    <w:rsid w:val="00C817B3"/>
    <w:rsid w:val="00C81920"/>
    <w:rsid w:val="00C81978"/>
    <w:rsid w:val="00C819FB"/>
    <w:rsid w:val="00C81CD0"/>
    <w:rsid w:val="00C81D6E"/>
    <w:rsid w:val="00C8200B"/>
    <w:rsid w:val="00C8218B"/>
    <w:rsid w:val="00C8219A"/>
    <w:rsid w:val="00C82290"/>
    <w:rsid w:val="00C823AC"/>
    <w:rsid w:val="00C823E8"/>
    <w:rsid w:val="00C82570"/>
    <w:rsid w:val="00C8259D"/>
    <w:rsid w:val="00C82626"/>
    <w:rsid w:val="00C8266F"/>
    <w:rsid w:val="00C8280D"/>
    <w:rsid w:val="00C82922"/>
    <w:rsid w:val="00C829DA"/>
    <w:rsid w:val="00C82B8F"/>
    <w:rsid w:val="00C82C2C"/>
    <w:rsid w:val="00C82C42"/>
    <w:rsid w:val="00C83184"/>
    <w:rsid w:val="00C8325A"/>
    <w:rsid w:val="00C83332"/>
    <w:rsid w:val="00C839CF"/>
    <w:rsid w:val="00C83DE0"/>
    <w:rsid w:val="00C84003"/>
    <w:rsid w:val="00C8401D"/>
    <w:rsid w:val="00C84382"/>
    <w:rsid w:val="00C84392"/>
    <w:rsid w:val="00C843C1"/>
    <w:rsid w:val="00C844A2"/>
    <w:rsid w:val="00C84617"/>
    <w:rsid w:val="00C846DA"/>
    <w:rsid w:val="00C8475E"/>
    <w:rsid w:val="00C847B4"/>
    <w:rsid w:val="00C84AFB"/>
    <w:rsid w:val="00C84D35"/>
    <w:rsid w:val="00C84E9D"/>
    <w:rsid w:val="00C851B5"/>
    <w:rsid w:val="00C851FB"/>
    <w:rsid w:val="00C85451"/>
    <w:rsid w:val="00C85764"/>
    <w:rsid w:val="00C85822"/>
    <w:rsid w:val="00C859E3"/>
    <w:rsid w:val="00C85AA6"/>
    <w:rsid w:val="00C85AF1"/>
    <w:rsid w:val="00C85BD4"/>
    <w:rsid w:val="00C85D22"/>
    <w:rsid w:val="00C85D33"/>
    <w:rsid w:val="00C85D69"/>
    <w:rsid w:val="00C85EEF"/>
    <w:rsid w:val="00C85F11"/>
    <w:rsid w:val="00C85FF2"/>
    <w:rsid w:val="00C86132"/>
    <w:rsid w:val="00C8629E"/>
    <w:rsid w:val="00C862E2"/>
    <w:rsid w:val="00C862E6"/>
    <w:rsid w:val="00C86362"/>
    <w:rsid w:val="00C8644C"/>
    <w:rsid w:val="00C86494"/>
    <w:rsid w:val="00C865AD"/>
    <w:rsid w:val="00C86651"/>
    <w:rsid w:val="00C86720"/>
    <w:rsid w:val="00C86B13"/>
    <w:rsid w:val="00C86BC0"/>
    <w:rsid w:val="00C86BDB"/>
    <w:rsid w:val="00C86F1C"/>
    <w:rsid w:val="00C86F90"/>
    <w:rsid w:val="00C86F91"/>
    <w:rsid w:val="00C86F99"/>
    <w:rsid w:val="00C870AC"/>
    <w:rsid w:val="00C875F0"/>
    <w:rsid w:val="00C87678"/>
    <w:rsid w:val="00C876C1"/>
    <w:rsid w:val="00C877A9"/>
    <w:rsid w:val="00C87AB8"/>
    <w:rsid w:val="00C87AE6"/>
    <w:rsid w:val="00C9000E"/>
    <w:rsid w:val="00C90100"/>
    <w:rsid w:val="00C901B2"/>
    <w:rsid w:val="00C9035D"/>
    <w:rsid w:val="00C9065F"/>
    <w:rsid w:val="00C90854"/>
    <w:rsid w:val="00C909F0"/>
    <w:rsid w:val="00C90C72"/>
    <w:rsid w:val="00C90CC9"/>
    <w:rsid w:val="00C90CD3"/>
    <w:rsid w:val="00C911BE"/>
    <w:rsid w:val="00C9124C"/>
    <w:rsid w:val="00C912C9"/>
    <w:rsid w:val="00C91446"/>
    <w:rsid w:val="00C9144C"/>
    <w:rsid w:val="00C9146B"/>
    <w:rsid w:val="00C91544"/>
    <w:rsid w:val="00C915CA"/>
    <w:rsid w:val="00C915CF"/>
    <w:rsid w:val="00C916AB"/>
    <w:rsid w:val="00C917A7"/>
    <w:rsid w:val="00C917E9"/>
    <w:rsid w:val="00C91820"/>
    <w:rsid w:val="00C91885"/>
    <w:rsid w:val="00C918AE"/>
    <w:rsid w:val="00C919F7"/>
    <w:rsid w:val="00C91ABA"/>
    <w:rsid w:val="00C91B79"/>
    <w:rsid w:val="00C91C82"/>
    <w:rsid w:val="00C91DB1"/>
    <w:rsid w:val="00C91DEE"/>
    <w:rsid w:val="00C91F66"/>
    <w:rsid w:val="00C91FE1"/>
    <w:rsid w:val="00C92091"/>
    <w:rsid w:val="00C926DD"/>
    <w:rsid w:val="00C92AA5"/>
    <w:rsid w:val="00C92ABF"/>
    <w:rsid w:val="00C92D90"/>
    <w:rsid w:val="00C93118"/>
    <w:rsid w:val="00C93163"/>
    <w:rsid w:val="00C93210"/>
    <w:rsid w:val="00C93355"/>
    <w:rsid w:val="00C93438"/>
    <w:rsid w:val="00C93479"/>
    <w:rsid w:val="00C935C5"/>
    <w:rsid w:val="00C935D0"/>
    <w:rsid w:val="00C937D5"/>
    <w:rsid w:val="00C93985"/>
    <w:rsid w:val="00C939D1"/>
    <w:rsid w:val="00C93A30"/>
    <w:rsid w:val="00C94291"/>
    <w:rsid w:val="00C94398"/>
    <w:rsid w:val="00C943F7"/>
    <w:rsid w:val="00C9476D"/>
    <w:rsid w:val="00C94814"/>
    <w:rsid w:val="00C94833"/>
    <w:rsid w:val="00C94869"/>
    <w:rsid w:val="00C948D7"/>
    <w:rsid w:val="00C94A2D"/>
    <w:rsid w:val="00C94AB7"/>
    <w:rsid w:val="00C94B29"/>
    <w:rsid w:val="00C94C19"/>
    <w:rsid w:val="00C94C43"/>
    <w:rsid w:val="00C94C4F"/>
    <w:rsid w:val="00C94E54"/>
    <w:rsid w:val="00C94EAD"/>
    <w:rsid w:val="00C94F3D"/>
    <w:rsid w:val="00C95050"/>
    <w:rsid w:val="00C951CB"/>
    <w:rsid w:val="00C953B2"/>
    <w:rsid w:val="00C953E7"/>
    <w:rsid w:val="00C95443"/>
    <w:rsid w:val="00C954E8"/>
    <w:rsid w:val="00C955CA"/>
    <w:rsid w:val="00C95611"/>
    <w:rsid w:val="00C956F8"/>
    <w:rsid w:val="00C959FA"/>
    <w:rsid w:val="00C95A87"/>
    <w:rsid w:val="00C95BD2"/>
    <w:rsid w:val="00C95C1B"/>
    <w:rsid w:val="00C95EFD"/>
    <w:rsid w:val="00C9601F"/>
    <w:rsid w:val="00C9612E"/>
    <w:rsid w:val="00C961C0"/>
    <w:rsid w:val="00C96213"/>
    <w:rsid w:val="00C9655D"/>
    <w:rsid w:val="00C965DF"/>
    <w:rsid w:val="00C9662A"/>
    <w:rsid w:val="00C967D2"/>
    <w:rsid w:val="00C96932"/>
    <w:rsid w:val="00C96A4D"/>
    <w:rsid w:val="00C96A71"/>
    <w:rsid w:val="00C96A72"/>
    <w:rsid w:val="00C96BB8"/>
    <w:rsid w:val="00C96D15"/>
    <w:rsid w:val="00C96DF5"/>
    <w:rsid w:val="00C97058"/>
    <w:rsid w:val="00C97123"/>
    <w:rsid w:val="00C97252"/>
    <w:rsid w:val="00C972FD"/>
    <w:rsid w:val="00C974A9"/>
    <w:rsid w:val="00C975C7"/>
    <w:rsid w:val="00C9764A"/>
    <w:rsid w:val="00C9787C"/>
    <w:rsid w:val="00C9791B"/>
    <w:rsid w:val="00C97A9B"/>
    <w:rsid w:val="00C97C48"/>
    <w:rsid w:val="00C97C92"/>
    <w:rsid w:val="00C97D00"/>
    <w:rsid w:val="00C97D1D"/>
    <w:rsid w:val="00C97DFB"/>
    <w:rsid w:val="00C97F80"/>
    <w:rsid w:val="00CA0117"/>
    <w:rsid w:val="00CA030C"/>
    <w:rsid w:val="00CA03B8"/>
    <w:rsid w:val="00CA0487"/>
    <w:rsid w:val="00CA0592"/>
    <w:rsid w:val="00CA0801"/>
    <w:rsid w:val="00CA0968"/>
    <w:rsid w:val="00CA0999"/>
    <w:rsid w:val="00CA099C"/>
    <w:rsid w:val="00CA0A3C"/>
    <w:rsid w:val="00CA0B0D"/>
    <w:rsid w:val="00CA0E92"/>
    <w:rsid w:val="00CA0EA5"/>
    <w:rsid w:val="00CA0F1F"/>
    <w:rsid w:val="00CA0FA7"/>
    <w:rsid w:val="00CA10D4"/>
    <w:rsid w:val="00CA11A4"/>
    <w:rsid w:val="00CA1476"/>
    <w:rsid w:val="00CA1539"/>
    <w:rsid w:val="00CA15D3"/>
    <w:rsid w:val="00CA17FA"/>
    <w:rsid w:val="00CA1936"/>
    <w:rsid w:val="00CA1A57"/>
    <w:rsid w:val="00CA1A6E"/>
    <w:rsid w:val="00CA1A8D"/>
    <w:rsid w:val="00CA1B42"/>
    <w:rsid w:val="00CA1BB8"/>
    <w:rsid w:val="00CA1F0B"/>
    <w:rsid w:val="00CA1F2D"/>
    <w:rsid w:val="00CA1FA3"/>
    <w:rsid w:val="00CA1FE1"/>
    <w:rsid w:val="00CA220A"/>
    <w:rsid w:val="00CA235C"/>
    <w:rsid w:val="00CA256D"/>
    <w:rsid w:val="00CA259B"/>
    <w:rsid w:val="00CA272A"/>
    <w:rsid w:val="00CA282B"/>
    <w:rsid w:val="00CA29FD"/>
    <w:rsid w:val="00CA2AF9"/>
    <w:rsid w:val="00CA2C28"/>
    <w:rsid w:val="00CA2C3A"/>
    <w:rsid w:val="00CA2DD7"/>
    <w:rsid w:val="00CA2E02"/>
    <w:rsid w:val="00CA307C"/>
    <w:rsid w:val="00CA30F5"/>
    <w:rsid w:val="00CA31BE"/>
    <w:rsid w:val="00CA3292"/>
    <w:rsid w:val="00CA349B"/>
    <w:rsid w:val="00CA3565"/>
    <w:rsid w:val="00CA35B6"/>
    <w:rsid w:val="00CA3999"/>
    <w:rsid w:val="00CA3A46"/>
    <w:rsid w:val="00CA3B96"/>
    <w:rsid w:val="00CA3BA4"/>
    <w:rsid w:val="00CA3BF8"/>
    <w:rsid w:val="00CA4043"/>
    <w:rsid w:val="00CA4071"/>
    <w:rsid w:val="00CA41B5"/>
    <w:rsid w:val="00CA421E"/>
    <w:rsid w:val="00CA463E"/>
    <w:rsid w:val="00CA464F"/>
    <w:rsid w:val="00CA46DA"/>
    <w:rsid w:val="00CA498E"/>
    <w:rsid w:val="00CA49A5"/>
    <w:rsid w:val="00CA4A5C"/>
    <w:rsid w:val="00CA4A74"/>
    <w:rsid w:val="00CA4ABB"/>
    <w:rsid w:val="00CA4F3C"/>
    <w:rsid w:val="00CA5396"/>
    <w:rsid w:val="00CA5461"/>
    <w:rsid w:val="00CA5641"/>
    <w:rsid w:val="00CA5677"/>
    <w:rsid w:val="00CA5772"/>
    <w:rsid w:val="00CA5905"/>
    <w:rsid w:val="00CA5A41"/>
    <w:rsid w:val="00CA5AF5"/>
    <w:rsid w:val="00CA5BD8"/>
    <w:rsid w:val="00CA5F69"/>
    <w:rsid w:val="00CA5FA9"/>
    <w:rsid w:val="00CA603A"/>
    <w:rsid w:val="00CA6122"/>
    <w:rsid w:val="00CA6465"/>
    <w:rsid w:val="00CA6471"/>
    <w:rsid w:val="00CA6997"/>
    <w:rsid w:val="00CA69C2"/>
    <w:rsid w:val="00CA6AB1"/>
    <w:rsid w:val="00CA6C7A"/>
    <w:rsid w:val="00CA6D69"/>
    <w:rsid w:val="00CA70E7"/>
    <w:rsid w:val="00CA717A"/>
    <w:rsid w:val="00CA71B9"/>
    <w:rsid w:val="00CA71D2"/>
    <w:rsid w:val="00CA722D"/>
    <w:rsid w:val="00CA738E"/>
    <w:rsid w:val="00CA739D"/>
    <w:rsid w:val="00CA744A"/>
    <w:rsid w:val="00CA755B"/>
    <w:rsid w:val="00CA7610"/>
    <w:rsid w:val="00CA77DA"/>
    <w:rsid w:val="00CA7AD6"/>
    <w:rsid w:val="00CA7B5F"/>
    <w:rsid w:val="00CA7D49"/>
    <w:rsid w:val="00CA7F79"/>
    <w:rsid w:val="00CB0038"/>
    <w:rsid w:val="00CB013E"/>
    <w:rsid w:val="00CB0185"/>
    <w:rsid w:val="00CB01CD"/>
    <w:rsid w:val="00CB01D9"/>
    <w:rsid w:val="00CB02B1"/>
    <w:rsid w:val="00CB0346"/>
    <w:rsid w:val="00CB0350"/>
    <w:rsid w:val="00CB03E7"/>
    <w:rsid w:val="00CB0649"/>
    <w:rsid w:val="00CB09C4"/>
    <w:rsid w:val="00CB0A92"/>
    <w:rsid w:val="00CB155E"/>
    <w:rsid w:val="00CB167D"/>
    <w:rsid w:val="00CB16CC"/>
    <w:rsid w:val="00CB18B6"/>
    <w:rsid w:val="00CB1AF0"/>
    <w:rsid w:val="00CB1CD8"/>
    <w:rsid w:val="00CB1CE3"/>
    <w:rsid w:val="00CB1CE8"/>
    <w:rsid w:val="00CB1D31"/>
    <w:rsid w:val="00CB1E27"/>
    <w:rsid w:val="00CB1F60"/>
    <w:rsid w:val="00CB2011"/>
    <w:rsid w:val="00CB206B"/>
    <w:rsid w:val="00CB219D"/>
    <w:rsid w:val="00CB24A9"/>
    <w:rsid w:val="00CB2501"/>
    <w:rsid w:val="00CB2701"/>
    <w:rsid w:val="00CB27D1"/>
    <w:rsid w:val="00CB28AB"/>
    <w:rsid w:val="00CB2904"/>
    <w:rsid w:val="00CB2989"/>
    <w:rsid w:val="00CB2995"/>
    <w:rsid w:val="00CB2A91"/>
    <w:rsid w:val="00CB2AF8"/>
    <w:rsid w:val="00CB2B2F"/>
    <w:rsid w:val="00CB2B63"/>
    <w:rsid w:val="00CB2EDD"/>
    <w:rsid w:val="00CB2F85"/>
    <w:rsid w:val="00CB2F86"/>
    <w:rsid w:val="00CB3037"/>
    <w:rsid w:val="00CB3323"/>
    <w:rsid w:val="00CB335C"/>
    <w:rsid w:val="00CB3537"/>
    <w:rsid w:val="00CB35AC"/>
    <w:rsid w:val="00CB3811"/>
    <w:rsid w:val="00CB391C"/>
    <w:rsid w:val="00CB3A36"/>
    <w:rsid w:val="00CB3AE9"/>
    <w:rsid w:val="00CB3B48"/>
    <w:rsid w:val="00CB3D2E"/>
    <w:rsid w:val="00CB3D50"/>
    <w:rsid w:val="00CB412C"/>
    <w:rsid w:val="00CB416B"/>
    <w:rsid w:val="00CB421B"/>
    <w:rsid w:val="00CB4261"/>
    <w:rsid w:val="00CB4475"/>
    <w:rsid w:val="00CB4622"/>
    <w:rsid w:val="00CB46D3"/>
    <w:rsid w:val="00CB47DF"/>
    <w:rsid w:val="00CB48AE"/>
    <w:rsid w:val="00CB4B03"/>
    <w:rsid w:val="00CB4C12"/>
    <w:rsid w:val="00CB4CD1"/>
    <w:rsid w:val="00CB4DDF"/>
    <w:rsid w:val="00CB4F8E"/>
    <w:rsid w:val="00CB50DE"/>
    <w:rsid w:val="00CB5186"/>
    <w:rsid w:val="00CB51E5"/>
    <w:rsid w:val="00CB51E9"/>
    <w:rsid w:val="00CB545F"/>
    <w:rsid w:val="00CB564E"/>
    <w:rsid w:val="00CB580A"/>
    <w:rsid w:val="00CB59F8"/>
    <w:rsid w:val="00CB5BEA"/>
    <w:rsid w:val="00CB5C75"/>
    <w:rsid w:val="00CB5D7C"/>
    <w:rsid w:val="00CB5E0E"/>
    <w:rsid w:val="00CB61BE"/>
    <w:rsid w:val="00CB62FB"/>
    <w:rsid w:val="00CB6418"/>
    <w:rsid w:val="00CB660E"/>
    <w:rsid w:val="00CB66E3"/>
    <w:rsid w:val="00CB677A"/>
    <w:rsid w:val="00CB67F8"/>
    <w:rsid w:val="00CB6808"/>
    <w:rsid w:val="00CB68CF"/>
    <w:rsid w:val="00CB6909"/>
    <w:rsid w:val="00CB6B89"/>
    <w:rsid w:val="00CB6C91"/>
    <w:rsid w:val="00CB6E27"/>
    <w:rsid w:val="00CB70B4"/>
    <w:rsid w:val="00CB70F6"/>
    <w:rsid w:val="00CB7313"/>
    <w:rsid w:val="00CB73E3"/>
    <w:rsid w:val="00CB7473"/>
    <w:rsid w:val="00CB7514"/>
    <w:rsid w:val="00CB7564"/>
    <w:rsid w:val="00CB75D9"/>
    <w:rsid w:val="00CB7712"/>
    <w:rsid w:val="00CB778B"/>
    <w:rsid w:val="00CB7837"/>
    <w:rsid w:val="00CB7A23"/>
    <w:rsid w:val="00CB7B83"/>
    <w:rsid w:val="00CB7BF0"/>
    <w:rsid w:val="00CB7C01"/>
    <w:rsid w:val="00CB7DB0"/>
    <w:rsid w:val="00CB7E51"/>
    <w:rsid w:val="00CC038E"/>
    <w:rsid w:val="00CC04AA"/>
    <w:rsid w:val="00CC06BD"/>
    <w:rsid w:val="00CC0716"/>
    <w:rsid w:val="00CC0900"/>
    <w:rsid w:val="00CC0941"/>
    <w:rsid w:val="00CC0988"/>
    <w:rsid w:val="00CC09B9"/>
    <w:rsid w:val="00CC09BD"/>
    <w:rsid w:val="00CC0A01"/>
    <w:rsid w:val="00CC108D"/>
    <w:rsid w:val="00CC142F"/>
    <w:rsid w:val="00CC14A8"/>
    <w:rsid w:val="00CC1585"/>
    <w:rsid w:val="00CC16E5"/>
    <w:rsid w:val="00CC19F3"/>
    <w:rsid w:val="00CC1AF2"/>
    <w:rsid w:val="00CC1B6D"/>
    <w:rsid w:val="00CC1B74"/>
    <w:rsid w:val="00CC1C8C"/>
    <w:rsid w:val="00CC1CC0"/>
    <w:rsid w:val="00CC1D18"/>
    <w:rsid w:val="00CC1DFB"/>
    <w:rsid w:val="00CC1EE6"/>
    <w:rsid w:val="00CC1F6D"/>
    <w:rsid w:val="00CC20A1"/>
    <w:rsid w:val="00CC2159"/>
    <w:rsid w:val="00CC21B4"/>
    <w:rsid w:val="00CC23FC"/>
    <w:rsid w:val="00CC2404"/>
    <w:rsid w:val="00CC2489"/>
    <w:rsid w:val="00CC253E"/>
    <w:rsid w:val="00CC27DA"/>
    <w:rsid w:val="00CC2974"/>
    <w:rsid w:val="00CC2976"/>
    <w:rsid w:val="00CC2A23"/>
    <w:rsid w:val="00CC2B39"/>
    <w:rsid w:val="00CC2B3F"/>
    <w:rsid w:val="00CC2B41"/>
    <w:rsid w:val="00CC2B5F"/>
    <w:rsid w:val="00CC2B90"/>
    <w:rsid w:val="00CC2BCD"/>
    <w:rsid w:val="00CC2C5F"/>
    <w:rsid w:val="00CC2D26"/>
    <w:rsid w:val="00CC2D4A"/>
    <w:rsid w:val="00CC2D5E"/>
    <w:rsid w:val="00CC2D63"/>
    <w:rsid w:val="00CC2D9F"/>
    <w:rsid w:val="00CC2E22"/>
    <w:rsid w:val="00CC2EE9"/>
    <w:rsid w:val="00CC3004"/>
    <w:rsid w:val="00CC3356"/>
    <w:rsid w:val="00CC33A1"/>
    <w:rsid w:val="00CC3679"/>
    <w:rsid w:val="00CC3681"/>
    <w:rsid w:val="00CC37BE"/>
    <w:rsid w:val="00CC38DC"/>
    <w:rsid w:val="00CC38EA"/>
    <w:rsid w:val="00CC395B"/>
    <w:rsid w:val="00CC399E"/>
    <w:rsid w:val="00CC3A26"/>
    <w:rsid w:val="00CC3A5E"/>
    <w:rsid w:val="00CC3A5F"/>
    <w:rsid w:val="00CC3C81"/>
    <w:rsid w:val="00CC3D1B"/>
    <w:rsid w:val="00CC3EAD"/>
    <w:rsid w:val="00CC3EFF"/>
    <w:rsid w:val="00CC4035"/>
    <w:rsid w:val="00CC4070"/>
    <w:rsid w:val="00CC40AC"/>
    <w:rsid w:val="00CC40AD"/>
    <w:rsid w:val="00CC40B0"/>
    <w:rsid w:val="00CC463E"/>
    <w:rsid w:val="00CC4641"/>
    <w:rsid w:val="00CC46EA"/>
    <w:rsid w:val="00CC4785"/>
    <w:rsid w:val="00CC47F1"/>
    <w:rsid w:val="00CC4999"/>
    <w:rsid w:val="00CC49E4"/>
    <w:rsid w:val="00CC49F3"/>
    <w:rsid w:val="00CC4B9D"/>
    <w:rsid w:val="00CC4BFE"/>
    <w:rsid w:val="00CC4DBF"/>
    <w:rsid w:val="00CC4DD1"/>
    <w:rsid w:val="00CC4E40"/>
    <w:rsid w:val="00CC4E43"/>
    <w:rsid w:val="00CC4E47"/>
    <w:rsid w:val="00CC4F09"/>
    <w:rsid w:val="00CC500D"/>
    <w:rsid w:val="00CC507F"/>
    <w:rsid w:val="00CC5189"/>
    <w:rsid w:val="00CC5237"/>
    <w:rsid w:val="00CC527E"/>
    <w:rsid w:val="00CC5360"/>
    <w:rsid w:val="00CC54EA"/>
    <w:rsid w:val="00CC54ED"/>
    <w:rsid w:val="00CC5782"/>
    <w:rsid w:val="00CC57F2"/>
    <w:rsid w:val="00CC5874"/>
    <w:rsid w:val="00CC5911"/>
    <w:rsid w:val="00CC593A"/>
    <w:rsid w:val="00CC5A46"/>
    <w:rsid w:val="00CC5DD6"/>
    <w:rsid w:val="00CC5E28"/>
    <w:rsid w:val="00CC5F7E"/>
    <w:rsid w:val="00CC60FB"/>
    <w:rsid w:val="00CC6733"/>
    <w:rsid w:val="00CC675D"/>
    <w:rsid w:val="00CC682F"/>
    <w:rsid w:val="00CC68FA"/>
    <w:rsid w:val="00CC6997"/>
    <w:rsid w:val="00CC6E9D"/>
    <w:rsid w:val="00CC6FA3"/>
    <w:rsid w:val="00CC6FDF"/>
    <w:rsid w:val="00CC72AC"/>
    <w:rsid w:val="00CC72D8"/>
    <w:rsid w:val="00CC7374"/>
    <w:rsid w:val="00CC73C2"/>
    <w:rsid w:val="00CC74A0"/>
    <w:rsid w:val="00CC75F5"/>
    <w:rsid w:val="00CC7602"/>
    <w:rsid w:val="00CC7778"/>
    <w:rsid w:val="00CC7A0F"/>
    <w:rsid w:val="00CC7AED"/>
    <w:rsid w:val="00CC7DAF"/>
    <w:rsid w:val="00CC7F3B"/>
    <w:rsid w:val="00CC7FD7"/>
    <w:rsid w:val="00CD01A0"/>
    <w:rsid w:val="00CD023C"/>
    <w:rsid w:val="00CD0319"/>
    <w:rsid w:val="00CD0638"/>
    <w:rsid w:val="00CD06A0"/>
    <w:rsid w:val="00CD071F"/>
    <w:rsid w:val="00CD077F"/>
    <w:rsid w:val="00CD088C"/>
    <w:rsid w:val="00CD094C"/>
    <w:rsid w:val="00CD0967"/>
    <w:rsid w:val="00CD0A01"/>
    <w:rsid w:val="00CD0D48"/>
    <w:rsid w:val="00CD0E93"/>
    <w:rsid w:val="00CD0F41"/>
    <w:rsid w:val="00CD0F5C"/>
    <w:rsid w:val="00CD0F9D"/>
    <w:rsid w:val="00CD1040"/>
    <w:rsid w:val="00CD1084"/>
    <w:rsid w:val="00CD11D6"/>
    <w:rsid w:val="00CD1216"/>
    <w:rsid w:val="00CD137F"/>
    <w:rsid w:val="00CD1427"/>
    <w:rsid w:val="00CD1516"/>
    <w:rsid w:val="00CD190A"/>
    <w:rsid w:val="00CD1976"/>
    <w:rsid w:val="00CD1987"/>
    <w:rsid w:val="00CD19D4"/>
    <w:rsid w:val="00CD1DD0"/>
    <w:rsid w:val="00CD21AF"/>
    <w:rsid w:val="00CD2401"/>
    <w:rsid w:val="00CD268F"/>
    <w:rsid w:val="00CD269D"/>
    <w:rsid w:val="00CD26AD"/>
    <w:rsid w:val="00CD2730"/>
    <w:rsid w:val="00CD2DE8"/>
    <w:rsid w:val="00CD2E7F"/>
    <w:rsid w:val="00CD308C"/>
    <w:rsid w:val="00CD31A3"/>
    <w:rsid w:val="00CD3388"/>
    <w:rsid w:val="00CD33F0"/>
    <w:rsid w:val="00CD3433"/>
    <w:rsid w:val="00CD35A9"/>
    <w:rsid w:val="00CD3784"/>
    <w:rsid w:val="00CD3A1D"/>
    <w:rsid w:val="00CD3BE2"/>
    <w:rsid w:val="00CD3BEB"/>
    <w:rsid w:val="00CD3C20"/>
    <w:rsid w:val="00CD3FA8"/>
    <w:rsid w:val="00CD3FBB"/>
    <w:rsid w:val="00CD41B1"/>
    <w:rsid w:val="00CD4225"/>
    <w:rsid w:val="00CD43D8"/>
    <w:rsid w:val="00CD453B"/>
    <w:rsid w:val="00CD48E7"/>
    <w:rsid w:val="00CD4A0B"/>
    <w:rsid w:val="00CD4A41"/>
    <w:rsid w:val="00CD4B0B"/>
    <w:rsid w:val="00CD4B3C"/>
    <w:rsid w:val="00CD4C75"/>
    <w:rsid w:val="00CD4D95"/>
    <w:rsid w:val="00CD4DBA"/>
    <w:rsid w:val="00CD4ED2"/>
    <w:rsid w:val="00CD5025"/>
    <w:rsid w:val="00CD505A"/>
    <w:rsid w:val="00CD518D"/>
    <w:rsid w:val="00CD53AB"/>
    <w:rsid w:val="00CD53CB"/>
    <w:rsid w:val="00CD53E6"/>
    <w:rsid w:val="00CD53EA"/>
    <w:rsid w:val="00CD555F"/>
    <w:rsid w:val="00CD57CD"/>
    <w:rsid w:val="00CD5819"/>
    <w:rsid w:val="00CD58B2"/>
    <w:rsid w:val="00CD596F"/>
    <w:rsid w:val="00CD5A43"/>
    <w:rsid w:val="00CD5A8B"/>
    <w:rsid w:val="00CD5D99"/>
    <w:rsid w:val="00CD5EB8"/>
    <w:rsid w:val="00CD5F34"/>
    <w:rsid w:val="00CD5F6A"/>
    <w:rsid w:val="00CD622E"/>
    <w:rsid w:val="00CD62A3"/>
    <w:rsid w:val="00CD631A"/>
    <w:rsid w:val="00CD649D"/>
    <w:rsid w:val="00CD6561"/>
    <w:rsid w:val="00CD6583"/>
    <w:rsid w:val="00CD6817"/>
    <w:rsid w:val="00CD6826"/>
    <w:rsid w:val="00CD6878"/>
    <w:rsid w:val="00CD6889"/>
    <w:rsid w:val="00CD6937"/>
    <w:rsid w:val="00CD693A"/>
    <w:rsid w:val="00CD6B1C"/>
    <w:rsid w:val="00CD6B5C"/>
    <w:rsid w:val="00CD6CB7"/>
    <w:rsid w:val="00CD6D2C"/>
    <w:rsid w:val="00CD6EE9"/>
    <w:rsid w:val="00CD6FCA"/>
    <w:rsid w:val="00CD7470"/>
    <w:rsid w:val="00CD7737"/>
    <w:rsid w:val="00CD77C0"/>
    <w:rsid w:val="00CD7954"/>
    <w:rsid w:val="00CD7A82"/>
    <w:rsid w:val="00CD7B6A"/>
    <w:rsid w:val="00CD7BCD"/>
    <w:rsid w:val="00CD7DE9"/>
    <w:rsid w:val="00CD7E2D"/>
    <w:rsid w:val="00CD7F16"/>
    <w:rsid w:val="00CD7F75"/>
    <w:rsid w:val="00CE0172"/>
    <w:rsid w:val="00CE0265"/>
    <w:rsid w:val="00CE030F"/>
    <w:rsid w:val="00CE05DF"/>
    <w:rsid w:val="00CE0664"/>
    <w:rsid w:val="00CE0816"/>
    <w:rsid w:val="00CE08D1"/>
    <w:rsid w:val="00CE0A74"/>
    <w:rsid w:val="00CE0B0B"/>
    <w:rsid w:val="00CE0B40"/>
    <w:rsid w:val="00CE0B4D"/>
    <w:rsid w:val="00CE0C71"/>
    <w:rsid w:val="00CE0DDA"/>
    <w:rsid w:val="00CE0E92"/>
    <w:rsid w:val="00CE0F09"/>
    <w:rsid w:val="00CE1151"/>
    <w:rsid w:val="00CE117D"/>
    <w:rsid w:val="00CE126B"/>
    <w:rsid w:val="00CE128C"/>
    <w:rsid w:val="00CE131A"/>
    <w:rsid w:val="00CE1795"/>
    <w:rsid w:val="00CE17BD"/>
    <w:rsid w:val="00CE1873"/>
    <w:rsid w:val="00CE18E8"/>
    <w:rsid w:val="00CE190A"/>
    <w:rsid w:val="00CE19B5"/>
    <w:rsid w:val="00CE1B9A"/>
    <w:rsid w:val="00CE1F07"/>
    <w:rsid w:val="00CE2003"/>
    <w:rsid w:val="00CE215E"/>
    <w:rsid w:val="00CE2308"/>
    <w:rsid w:val="00CE232F"/>
    <w:rsid w:val="00CE23F3"/>
    <w:rsid w:val="00CE2498"/>
    <w:rsid w:val="00CE24FF"/>
    <w:rsid w:val="00CE2678"/>
    <w:rsid w:val="00CE2833"/>
    <w:rsid w:val="00CE29C1"/>
    <w:rsid w:val="00CE29C4"/>
    <w:rsid w:val="00CE2B9E"/>
    <w:rsid w:val="00CE2BAC"/>
    <w:rsid w:val="00CE2F32"/>
    <w:rsid w:val="00CE30E3"/>
    <w:rsid w:val="00CE3472"/>
    <w:rsid w:val="00CE35E9"/>
    <w:rsid w:val="00CE3746"/>
    <w:rsid w:val="00CE382F"/>
    <w:rsid w:val="00CE3A26"/>
    <w:rsid w:val="00CE3C3E"/>
    <w:rsid w:val="00CE3C93"/>
    <w:rsid w:val="00CE3E2A"/>
    <w:rsid w:val="00CE3EA4"/>
    <w:rsid w:val="00CE3F17"/>
    <w:rsid w:val="00CE408B"/>
    <w:rsid w:val="00CE4132"/>
    <w:rsid w:val="00CE41BD"/>
    <w:rsid w:val="00CE427D"/>
    <w:rsid w:val="00CE4355"/>
    <w:rsid w:val="00CE4442"/>
    <w:rsid w:val="00CE44A0"/>
    <w:rsid w:val="00CE4569"/>
    <w:rsid w:val="00CE4633"/>
    <w:rsid w:val="00CE4753"/>
    <w:rsid w:val="00CE476A"/>
    <w:rsid w:val="00CE47EC"/>
    <w:rsid w:val="00CE4854"/>
    <w:rsid w:val="00CE490A"/>
    <w:rsid w:val="00CE4BCA"/>
    <w:rsid w:val="00CE4D42"/>
    <w:rsid w:val="00CE4E1D"/>
    <w:rsid w:val="00CE4ED5"/>
    <w:rsid w:val="00CE4EF7"/>
    <w:rsid w:val="00CE4F07"/>
    <w:rsid w:val="00CE4F9C"/>
    <w:rsid w:val="00CE5005"/>
    <w:rsid w:val="00CE5136"/>
    <w:rsid w:val="00CE52CF"/>
    <w:rsid w:val="00CE52DA"/>
    <w:rsid w:val="00CE5566"/>
    <w:rsid w:val="00CE5705"/>
    <w:rsid w:val="00CE57CA"/>
    <w:rsid w:val="00CE57DE"/>
    <w:rsid w:val="00CE5912"/>
    <w:rsid w:val="00CE5996"/>
    <w:rsid w:val="00CE5F3F"/>
    <w:rsid w:val="00CE5F4E"/>
    <w:rsid w:val="00CE6195"/>
    <w:rsid w:val="00CE61B7"/>
    <w:rsid w:val="00CE6347"/>
    <w:rsid w:val="00CE6386"/>
    <w:rsid w:val="00CE6564"/>
    <w:rsid w:val="00CE658F"/>
    <w:rsid w:val="00CE65EB"/>
    <w:rsid w:val="00CE6704"/>
    <w:rsid w:val="00CE6807"/>
    <w:rsid w:val="00CE693F"/>
    <w:rsid w:val="00CE6A3E"/>
    <w:rsid w:val="00CE6AFB"/>
    <w:rsid w:val="00CE6B7A"/>
    <w:rsid w:val="00CE6C7D"/>
    <w:rsid w:val="00CE6D17"/>
    <w:rsid w:val="00CE6D46"/>
    <w:rsid w:val="00CE6DD7"/>
    <w:rsid w:val="00CE6DF2"/>
    <w:rsid w:val="00CE6F8B"/>
    <w:rsid w:val="00CE71DC"/>
    <w:rsid w:val="00CE71EA"/>
    <w:rsid w:val="00CE72A6"/>
    <w:rsid w:val="00CE7348"/>
    <w:rsid w:val="00CE735B"/>
    <w:rsid w:val="00CE7372"/>
    <w:rsid w:val="00CE73D0"/>
    <w:rsid w:val="00CE741C"/>
    <w:rsid w:val="00CE7698"/>
    <w:rsid w:val="00CE7713"/>
    <w:rsid w:val="00CE7888"/>
    <w:rsid w:val="00CE79C4"/>
    <w:rsid w:val="00CE7C70"/>
    <w:rsid w:val="00CE7CD3"/>
    <w:rsid w:val="00CE7CEB"/>
    <w:rsid w:val="00CE7DDC"/>
    <w:rsid w:val="00CF012E"/>
    <w:rsid w:val="00CF0462"/>
    <w:rsid w:val="00CF05D9"/>
    <w:rsid w:val="00CF0724"/>
    <w:rsid w:val="00CF086E"/>
    <w:rsid w:val="00CF0888"/>
    <w:rsid w:val="00CF0A9B"/>
    <w:rsid w:val="00CF0CE0"/>
    <w:rsid w:val="00CF10CF"/>
    <w:rsid w:val="00CF1190"/>
    <w:rsid w:val="00CF14AA"/>
    <w:rsid w:val="00CF1519"/>
    <w:rsid w:val="00CF160A"/>
    <w:rsid w:val="00CF16FA"/>
    <w:rsid w:val="00CF18D6"/>
    <w:rsid w:val="00CF195D"/>
    <w:rsid w:val="00CF1987"/>
    <w:rsid w:val="00CF19CA"/>
    <w:rsid w:val="00CF19D7"/>
    <w:rsid w:val="00CF1C3F"/>
    <w:rsid w:val="00CF1D95"/>
    <w:rsid w:val="00CF1E19"/>
    <w:rsid w:val="00CF1FA0"/>
    <w:rsid w:val="00CF20BD"/>
    <w:rsid w:val="00CF232D"/>
    <w:rsid w:val="00CF246C"/>
    <w:rsid w:val="00CF2789"/>
    <w:rsid w:val="00CF2909"/>
    <w:rsid w:val="00CF2A0B"/>
    <w:rsid w:val="00CF2BA2"/>
    <w:rsid w:val="00CF2C27"/>
    <w:rsid w:val="00CF2F80"/>
    <w:rsid w:val="00CF2FCC"/>
    <w:rsid w:val="00CF3045"/>
    <w:rsid w:val="00CF32E6"/>
    <w:rsid w:val="00CF34D2"/>
    <w:rsid w:val="00CF3579"/>
    <w:rsid w:val="00CF36C6"/>
    <w:rsid w:val="00CF3744"/>
    <w:rsid w:val="00CF377C"/>
    <w:rsid w:val="00CF3934"/>
    <w:rsid w:val="00CF39A0"/>
    <w:rsid w:val="00CF3A56"/>
    <w:rsid w:val="00CF3F4D"/>
    <w:rsid w:val="00CF4066"/>
    <w:rsid w:val="00CF40E2"/>
    <w:rsid w:val="00CF421C"/>
    <w:rsid w:val="00CF442C"/>
    <w:rsid w:val="00CF44AE"/>
    <w:rsid w:val="00CF44EE"/>
    <w:rsid w:val="00CF496C"/>
    <w:rsid w:val="00CF49EE"/>
    <w:rsid w:val="00CF4BDE"/>
    <w:rsid w:val="00CF4C53"/>
    <w:rsid w:val="00CF4E2C"/>
    <w:rsid w:val="00CF500B"/>
    <w:rsid w:val="00CF50C3"/>
    <w:rsid w:val="00CF55F9"/>
    <w:rsid w:val="00CF57A5"/>
    <w:rsid w:val="00CF5863"/>
    <w:rsid w:val="00CF5BA3"/>
    <w:rsid w:val="00CF5D6F"/>
    <w:rsid w:val="00CF6269"/>
    <w:rsid w:val="00CF6397"/>
    <w:rsid w:val="00CF63F6"/>
    <w:rsid w:val="00CF6729"/>
    <w:rsid w:val="00CF673A"/>
    <w:rsid w:val="00CF6951"/>
    <w:rsid w:val="00CF6A6F"/>
    <w:rsid w:val="00CF6B0A"/>
    <w:rsid w:val="00CF6C00"/>
    <w:rsid w:val="00CF6D85"/>
    <w:rsid w:val="00CF6FD2"/>
    <w:rsid w:val="00CF70F5"/>
    <w:rsid w:val="00CF7243"/>
    <w:rsid w:val="00CF7316"/>
    <w:rsid w:val="00CF737E"/>
    <w:rsid w:val="00CF7554"/>
    <w:rsid w:val="00CF765E"/>
    <w:rsid w:val="00CF7684"/>
    <w:rsid w:val="00CF76A9"/>
    <w:rsid w:val="00CF784C"/>
    <w:rsid w:val="00CF79D6"/>
    <w:rsid w:val="00CF7D34"/>
    <w:rsid w:val="00CF7D39"/>
    <w:rsid w:val="00CF7D83"/>
    <w:rsid w:val="00CF7F13"/>
    <w:rsid w:val="00CF7F41"/>
    <w:rsid w:val="00D0006D"/>
    <w:rsid w:val="00D00435"/>
    <w:rsid w:val="00D0054E"/>
    <w:rsid w:val="00D00642"/>
    <w:rsid w:val="00D0074B"/>
    <w:rsid w:val="00D00761"/>
    <w:rsid w:val="00D00AA0"/>
    <w:rsid w:val="00D00D06"/>
    <w:rsid w:val="00D00D76"/>
    <w:rsid w:val="00D00DE7"/>
    <w:rsid w:val="00D011EE"/>
    <w:rsid w:val="00D01207"/>
    <w:rsid w:val="00D01347"/>
    <w:rsid w:val="00D01592"/>
    <w:rsid w:val="00D015A0"/>
    <w:rsid w:val="00D016F1"/>
    <w:rsid w:val="00D017CD"/>
    <w:rsid w:val="00D01B12"/>
    <w:rsid w:val="00D01B37"/>
    <w:rsid w:val="00D01BAF"/>
    <w:rsid w:val="00D01C77"/>
    <w:rsid w:val="00D01C80"/>
    <w:rsid w:val="00D01D03"/>
    <w:rsid w:val="00D01E00"/>
    <w:rsid w:val="00D01E49"/>
    <w:rsid w:val="00D01E4E"/>
    <w:rsid w:val="00D01E84"/>
    <w:rsid w:val="00D01EC7"/>
    <w:rsid w:val="00D01F9D"/>
    <w:rsid w:val="00D01FD2"/>
    <w:rsid w:val="00D02024"/>
    <w:rsid w:val="00D020B9"/>
    <w:rsid w:val="00D02166"/>
    <w:rsid w:val="00D0236B"/>
    <w:rsid w:val="00D026C9"/>
    <w:rsid w:val="00D0287D"/>
    <w:rsid w:val="00D02E03"/>
    <w:rsid w:val="00D02E2B"/>
    <w:rsid w:val="00D02F6A"/>
    <w:rsid w:val="00D03146"/>
    <w:rsid w:val="00D03206"/>
    <w:rsid w:val="00D032B5"/>
    <w:rsid w:val="00D035DE"/>
    <w:rsid w:val="00D03803"/>
    <w:rsid w:val="00D038CC"/>
    <w:rsid w:val="00D038F1"/>
    <w:rsid w:val="00D0396A"/>
    <w:rsid w:val="00D039FB"/>
    <w:rsid w:val="00D03D7F"/>
    <w:rsid w:val="00D03D93"/>
    <w:rsid w:val="00D03F1E"/>
    <w:rsid w:val="00D03F48"/>
    <w:rsid w:val="00D03F71"/>
    <w:rsid w:val="00D03FB8"/>
    <w:rsid w:val="00D04020"/>
    <w:rsid w:val="00D040EB"/>
    <w:rsid w:val="00D0427D"/>
    <w:rsid w:val="00D0434A"/>
    <w:rsid w:val="00D0444F"/>
    <w:rsid w:val="00D04532"/>
    <w:rsid w:val="00D0456F"/>
    <w:rsid w:val="00D04574"/>
    <w:rsid w:val="00D046B3"/>
    <w:rsid w:val="00D04A4B"/>
    <w:rsid w:val="00D04C9F"/>
    <w:rsid w:val="00D04CE6"/>
    <w:rsid w:val="00D04DA6"/>
    <w:rsid w:val="00D04DD8"/>
    <w:rsid w:val="00D04EA8"/>
    <w:rsid w:val="00D04F18"/>
    <w:rsid w:val="00D05220"/>
    <w:rsid w:val="00D0531C"/>
    <w:rsid w:val="00D054F6"/>
    <w:rsid w:val="00D0555B"/>
    <w:rsid w:val="00D057B6"/>
    <w:rsid w:val="00D05D5C"/>
    <w:rsid w:val="00D05DDB"/>
    <w:rsid w:val="00D05F17"/>
    <w:rsid w:val="00D05F3C"/>
    <w:rsid w:val="00D05F78"/>
    <w:rsid w:val="00D05FA4"/>
    <w:rsid w:val="00D06133"/>
    <w:rsid w:val="00D06237"/>
    <w:rsid w:val="00D06276"/>
    <w:rsid w:val="00D069AC"/>
    <w:rsid w:val="00D06A09"/>
    <w:rsid w:val="00D06D5A"/>
    <w:rsid w:val="00D06DA1"/>
    <w:rsid w:val="00D06E0F"/>
    <w:rsid w:val="00D06EDB"/>
    <w:rsid w:val="00D07064"/>
    <w:rsid w:val="00D07140"/>
    <w:rsid w:val="00D07269"/>
    <w:rsid w:val="00D07275"/>
    <w:rsid w:val="00D07445"/>
    <w:rsid w:val="00D07692"/>
    <w:rsid w:val="00D078D9"/>
    <w:rsid w:val="00D07A45"/>
    <w:rsid w:val="00D07AC7"/>
    <w:rsid w:val="00D07B6D"/>
    <w:rsid w:val="00D07EBC"/>
    <w:rsid w:val="00D07F44"/>
    <w:rsid w:val="00D10002"/>
    <w:rsid w:val="00D1003E"/>
    <w:rsid w:val="00D10430"/>
    <w:rsid w:val="00D1046B"/>
    <w:rsid w:val="00D1059D"/>
    <w:rsid w:val="00D10724"/>
    <w:rsid w:val="00D1076E"/>
    <w:rsid w:val="00D109E4"/>
    <w:rsid w:val="00D10A52"/>
    <w:rsid w:val="00D10AC1"/>
    <w:rsid w:val="00D10E76"/>
    <w:rsid w:val="00D11118"/>
    <w:rsid w:val="00D11771"/>
    <w:rsid w:val="00D118D1"/>
    <w:rsid w:val="00D1192A"/>
    <w:rsid w:val="00D119B4"/>
    <w:rsid w:val="00D119BE"/>
    <w:rsid w:val="00D11B12"/>
    <w:rsid w:val="00D11DDD"/>
    <w:rsid w:val="00D12278"/>
    <w:rsid w:val="00D1237E"/>
    <w:rsid w:val="00D1245F"/>
    <w:rsid w:val="00D12553"/>
    <w:rsid w:val="00D12603"/>
    <w:rsid w:val="00D12606"/>
    <w:rsid w:val="00D126EC"/>
    <w:rsid w:val="00D1274A"/>
    <w:rsid w:val="00D127E1"/>
    <w:rsid w:val="00D128B6"/>
    <w:rsid w:val="00D1290F"/>
    <w:rsid w:val="00D12A0D"/>
    <w:rsid w:val="00D12F08"/>
    <w:rsid w:val="00D12F8F"/>
    <w:rsid w:val="00D1315C"/>
    <w:rsid w:val="00D13169"/>
    <w:rsid w:val="00D131D2"/>
    <w:rsid w:val="00D132AB"/>
    <w:rsid w:val="00D13411"/>
    <w:rsid w:val="00D1351F"/>
    <w:rsid w:val="00D136FD"/>
    <w:rsid w:val="00D13AA9"/>
    <w:rsid w:val="00D13B58"/>
    <w:rsid w:val="00D13B9A"/>
    <w:rsid w:val="00D13C20"/>
    <w:rsid w:val="00D13D07"/>
    <w:rsid w:val="00D13D4D"/>
    <w:rsid w:val="00D13D76"/>
    <w:rsid w:val="00D13D96"/>
    <w:rsid w:val="00D13EEF"/>
    <w:rsid w:val="00D13F16"/>
    <w:rsid w:val="00D141A3"/>
    <w:rsid w:val="00D14273"/>
    <w:rsid w:val="00D1442D"/>
    <w:rsid w:val="00D14667"/>
    <w:rsid w:val="00D14717"/>
    <w:rsid w:val="00D149FA"/>
    <w:rsid w:val="00D14A71"/>
    <w:rsid w:val="00D14AED"/>
    <w:rsid w:val="00D14B76"/>
    <w:rsid w:val="00D14D57"/>
    <w:rsid w:val="00D14E5C"/>
    <w:rsid w:val="00D14F5B"/>
    <w:rsid w:val="00D1504C"/>
    <w:rsid w:val="00D1507A"/>
    <w:rsid w:val="00D15121"/>
    <w:rsid w:val="00D151EE"/>
    <w:rsid w:val="00D15350"/>
    <w:rsid w:val="00D1545C"/>
    <w:rsid w:val="00D1550E"/>
    <w:rsid w:val="00D1575A"/>
    <w:rsid w:val="00D15774"/>
    <w:rsid w:val="00D157A1"/>
    <w:rsid w:val="00D158D5"/>
    <w:rsid w:val="00D15D0C"/>
    <w:rsid w:val="00D1606B"/>
    <w:rsid w:val="00D163BA"/>
    <w:rsid w:val="00D163BD"/>
    <w:rsid w:val="00D163D5"/>
    <w:rsid w:val="00D16595"/>
    <w:rsid w:val="00D1665D"/>
    <w:rsid w:val="00D16697"/>
    <w:rsid w:val="00D16813"/>
    <w:rsid w:val="00D16B1A"/>
    <w:rsid w:val="00D16B1D"/>
    <w:rsid w:val="00D16B49"/>
    <w:rsid w:val="00D16BF5"/>
    <w:rsid w:val="00D16CDB"/>
    <w:rsid w:val="00D16DE9"/>
    <w:rsid w:val="00D16F17"/>
    <w:rsid w:val="00D16FE4"/>
    <w:rsid w:val="00D17234"/>
    <w:rsid w:val="00D173BC"/>
    <w:rsid w:val="00D173CE"/>
    <w:rsid w:val="00D1743E"/>
    <w:rsid w:val="00D17574"/>
    <w:rsid w:val="00D175C2"/>
    <w:rsid w:val="00D175C8"/>
    <w:rsid w:val="00D177C9"/>
    <w:rsid w:val="00D1785B"/>
    <w:rsid w:val="00D17A3D"/>
    <w:rsid w:val="00D17A64"/>
    <w:rsid w:val="00D17A8B"/>
    <w:rsid w:val="00D17B2D"/>
    <w:rsid w:val="00D17B40"/>
    <w:rsid w:val="00D17C6D"/>
    <w:rsid w:val="00D17D82"/>
    <w:rsid w:val="00D17DE4"/>
    <w:rsid w:val="00D200CA"/>
    <w:rsid w:val="00D20101"/>
    <w:rsid w:val="00D201EE"/>
    <w:rsid w:val="00D20308"/>
    <w:rsid w:val="00D203D8"/>
    <w:rsid w:val="00D20634"/>
    <w:rsid w:val="00D2072D"/>
    <w:rsid w:val="00D20759"/>
    <w:rsid w:val="00D20780"/>
    <w:rsid w:val="00D2086C"/>
    <w:rsid w:val="00D208E4"/>
    <w:rsid w:val="00D208FD"/>
    <w:rsid w:val="00D209BA"/>
    <w:rsid w:val="00D20B30"/>
    <w:rsid w:val="00D20C33"/>
    <w:rsid w:val="00D20C97"/>
    <w:rsid w:val="00D20CBF"/>
    <w:rsid w:val="00D20E07"/>
    <w:rsid w:val="00D20EC5"/>
    <w:rsid w:val="00D20F8C"/>
    <w:rsid w:val="00D21185"/>
    <w:rsid w:val="00D211DF"/>
    <w:rsid w:val="00D2138E"/>
    <w:rsid w:val="00D21470"/>
    <w:rsid w:val="00D214B9"/>
    <w:rsid w:val="00D21742"/>
    <w:rsid w:val="00D2192F"/>
    <w:rsid w:val="00D219F8"/>
    <w:rsid w:val="00D21B60"/>
    <w:rsid w:val="00D21BDD"/>
    <w:rsid w:val="00D21EA4"/>
    <w:rsid w:val="00D223DA"/>
    <w:rsid w:val="00D223EC"/>
    <w:rsid w:val="00D2247A"/>
    <w:rsid w:val="00D225EF"/>
    <w:rsid w:val="00D22691"/>
    <w:rsid w:val="00D22741"/>
    <w:rsid w:val="00D2294C"/>
    <w:rsid w:val="00D22954"/>
    <w:rsid w:val="00D2298C"/>
    <w:rsid w:val="00D22A9D"/>
    <w:rsid w:val="00D22C05"/>
    <w:rsid w:val="00D22C88"/>
    <w:rsid w:val="00D22CEF"/>
    <w:rsid w:val="00D22DDC"/>
    <w:rsid w:val="00D22DF9"/>
    <w:rsid w:val="00D22ECD"/>
    <w:rsid w:val="00D22FC3"/>
    <w:rsid w:val="00D23310"/>
    <w:rsid w:val="00D235AE"/>
    <w:rsid w:val="00D23663"/>
    <w:rsid w:val="00D23797"/>
    <w:rsid w:val="00D237B8"/>
    <w:rsid w:val="00D237E7"/>
    <w:rsid w:val="00D2382D"/>
    <w:rsid w:val="00D2388C"/>
    <w:rsid w:val="00D2399F"/>
    <w:rsid w:val="00D23C8D"/>
    <w:rsid w:val="00D23D6A"/>
    <w:rsid w:val="00D23E14"/>
    <w:rsid w:val="00D23F98"/>
    <w:rsid w:val="00D23F9A"/>
    <w:rsid w:val="00D241B0"/>
    <w:rsid w:val="00D241B4"/>
    <w:rsid w:val="00D2425E"/>
    <w:rsid w:val="00D2440A"/>
    <w:rsid w:val="00D24415"/>
    <w:rsid w:val="00D24442"/>
    <w:rsid w:val="00D24512"/>
    <w:rsid w:val="00D247EA"/>
    <w:rsid w:val="00D2485F"/>
    <w:rsid w:val="00D248FC"/>
    <w:rsid w:val="00D24944"/>
    <w:rsid w:val="00D24AD9"/>
    <w:rsid w:val="00D24B0D"/>
    <w:rsid w:val="00D251D3"/>
    <w:rsid w:val="00D2525F"/>
    <w:rsid w:val="00D2529F"/>
    <w:rsid w:val="00D252D2"/>
    <w:rsid w:val="00D2531A"/>
    <w:rsid w:val="00D25442"/>
    <w:rsid w:val="00D25514"/>
    <w:rsid w:val="00D2563B"/>
    <w:rsid w:val="00D25844"/>
    <w:rsid w:val="00D25B5D"/>
    <w:rsid w:val="00D25CD9"/>
    <w:rsid w:val="00D25DCE"/>
    <w:rsid w:val="00D25E11"/>
    <w:rsid w:val="00D25E4F"/>
    <w:rsid w:val="00D25F54"/>
    <w:rsid w:val="00D25F7A"/>
    <w:rsid w:val="00D26112"/>
    <w:rsid w:val="00D2623D"/>
    <w:rsid w:val="00D2640E"/>
    <w:rsid w:val="00D26556"/>
    <w:rsid w:val="00D26561"/>
    <w:rsid w:val="00D265EA"/>
    <w:rsid w:val="00D26829"/>
    <w:rsid w:val="00D26A90"/>
    <w:rsid w:val="00D26C2A"/>
    <w:rsid w:val="00D26D71"/>
    <w:rsid w:val="00D26E29"/>
    <w:rsid w:val="00D26F55"/>
    <w:rsid w:val="00D273E4"/>
    <w:rsid w:val="00D27481"/>
    <w:rsid w:val="00D27548"/>
    <w:rsid w:val="00D276D3"/>
    <w:rsid w:val="00D2770F"/>
    <w:rsid w:val="00D27AD2"/>
    <w:rsid w:val="00D27BAC"/>
    <w:rsid w:val="00D27C22"/>
    <w:rsid w:val="00D27F09"/>
    <w:rsid w:val="00D300E2"/>
    <w:rsid w:val="00D300F9"/>
    <w:rsid w:val="00D30518"/>
    <w:rsid w:val="00D30603"/>
    <w:rsid w:val="00D3065E"/>
    <w:rsid w:val="00D306F6"/>
    <w:rsid w:val="00D30704"/>
    <w:rsid w:val="00D3081C"/>
    <w:rsid w:val="00D309B8"/>
    <w:rsid w:val="00D30A3E"/>
    <w:rsid w:val="00D30CAF"/>
    <w:rsid w:val="00D30E1A"/>
    <w:rsid w:val="00D30E9B"/>
    <w:rsid w:val="00D31050"/>
    <w:rsid w:val="00D31081"/>
    <w:rsid w:val="00D310CC"/>
    <w:rsid w:val="00D31200"/>
    <w:rsid w:val="00D3133E"/>
    <w:rsid w:val="00D31366"/>
    <w:rsid w:val="00D31375"/>
    <w:rsid w:val="00D31589"/>
    <w:rsid w:val="00D31981"/>
    <w:rsid w:val="00D319AB"/>
    <w:rsid w:val="00D31AEF"/>
    <w:rsid w:val="00D31B74"/>
    <w:rsid w:val="00D31EAC"/>
    <w:rsid w:val="00D32072"/>
    <w:rsid w:val="00D3226E"/>
    <w:rsid w:val="00D32299"/>
    <w:rsid w:val="00D323CD"/>
    <w:rsid w:val="00D324C1"/>
    <w:rsid w:val="00D3278E"/>
    <w:rsid w:val="00D32AAE"/>
    <w:rsid w:val="00D32E4C"/>
    <w:rsid w:val="00D330AD"/>
    <w:rsid w:val="00D33161"/>
    <w:rsid w:val="00D3331F"/>
    <w:rsid w:val="00D33323"/>
    <w:rsid w:val="00D3332D"/>
    <w:rsid w:val="00D3334C"/>
    <w:rsid w:val="00D33411"/>
    <w:rsid w:val="00D334E2"/>
    <w:rsid w:val="00D337B0"/>
    <w:rsid w:val="00D3386E"/>
    <w:rsid w:val="00D33881"/>
    <w:rsid w:val="00D33C36"/>
    <w:rsid w:val="00D33D74"/>
    <w:rsid w:val="00D33E04"/>
    <w:rsid w:val="00D33E2F"/>
    <w:rsid w:val="00D340B6"/>
    <w:rsid w:val="00D34186"/>
    <w:rsid w:val="00D34334"/>
    <w:rsid w:val="00D344B8"/>
    <w:rsid w:val="00D34634"/>
    <w:rsid w:val="00D346F1"/>
    <w:rsid w:val="00D34721"/>
    <w:rsid w:val="00D34723"/>
    <w:rsid w:val="00D34870"/>
    <w:rsid w:val="00D34AD7"/>
    <w:rsid w:val="00D34C26"/>
    <w:rsid w:val="00D34C57"/>
    <w:rsid w:val="00D34E65"/>
    <w:rsid w:val="00D35A28"/>
    <w:rsid w:val="00D35B81"/>
    <w:rsid w:val="00D35BCB"/>
    <w:rsid w:val="00D35D2B"/>
    <w:rsid w:val="00D360D6"/>
    <w:rsid w:val="00D36110"/>
    <w:rsid w:val="00D361C8"/>
    <w:rsid w:val="00D3651E"/>
    <w:rsid w:val="00D36619"/>
    <w:rsid w:val="00D3686E"/>
    <w:rsid w:val="00D369F8"/>
    <w:rsid w:val="00D36A70"/>
    <w:rsid w:val="00D36B93"/>
    <w:rsid w:val="00D36BC5"/>
    <w:rsid w:val="00D36C99"/>
    <w:rsid w:val="00D36D97"/>
    <w:rsid w:val="00D3700D"/>
    <w:rsid w:val="00D370F7"/>
    <w:rsid w:val="00D371DD"/>
    <w:rsid w:val="00D37223"/>
    <w:rsid w:val="00D37362"/>
    <w:rsid w:val="00D37367"/>
    <w:rsid w:val="00D373EB"/>
    <w:rsid w:val="00D376B8"/>
    <w:rsid w:val="00D37CBD"/>
    <w:rsid w:val="00D37EEB"/>
    <w:rsid w:val="00D401A4"/>
    <w:rsid w:val="00D401F0"/>
    <w:rsid w:val="00D40395"/>
    <w:rsid w:val="00D40403"/>
    <w:rsid w:val="00D4046B"/>
    <w:rsid w:val="00D406CD"/>
    <w:rsid w:val="00D4081B"/>
    <w:rsid w:val="00D4097E"/>
    <w:rsid w:val="00D40A77"/>
    <w:rsid w:val="00D40DEC"/>
    <w:rsid w:val="00D40E87"/>
    <w:rsid w:val="00D40ECA"/>
    <w:rsid w:val="00D40ECC"/>
    <w:rsid w:val="00D41439"/>
    <w:rsid w:val="00D416CA"/>
    <w:rsid w:val="00D41925"/>
    <w:rsid w:val="00D41A6C"/>
    <w:rsid w:val="00D41CC7"/>
    <w:rsid w:val="00D41DD4"/>
    <w:rsid w:val="00D41E6A"/>
    <w:rsid w:val="00D41F65"/>
    <w:rsid w:val="00D41F97"/>
    <w:rsid w:val="00D42007"/>
    <w:rsid w:val="00D42065"/>
    <w:rsid w:val="00D420B0"/>
    <w:rsid w:val="00D42201"/>
    <w:rsid w:val="00D42278"/>
    <w:rsid w:val="00D422E2"/>
    <w:rsid w:val="00D422ED"/>
    <w:rsid w:val="00D42496"/>
    <w:rsid w:val="00D42532"/>
    <w:rsid w:val="00D42636"/>
    <w:rsid w:val="00D42708"/>
    <w:rsid w:val="00D42788"/>
    <w:rsid w:val="00D42980"/>
    <w:rsid w:val="00D42A61"/>
    <w:rsid w:val="00D42AF5"/>
    <w:rsid w:val="00D42C4D"/>
    <w:rsid w:val="00D42CB1"/>
    <w:rsid w:val="00D4303F"/>
    <w:rsid w:val="00D4314B"/>
    <w:rsid w:val="00D43389"/>
    <w:rsid w:val="00D433AF"/>
    <w:rsid w:val="00D433BF"/>
    <w:rsid w:val="00D43468"/>
    <w:rsid w:val="00D437D8"/>
    <w:rsid w:val="00D4394D"/>
    <w:rsid w:val="00D43A6D"/>
    <w:rsid w:val="00D43BAA"/>
    <w:rsid w:val="00D43D1C"/>
    <w:rsid w:val="00D43D21"/>
    <w:rsid w:val="00D43E1D"/>
    <w:rsid w:val="00D43E5C"/>
    <w:rsid w:val="00D43F0A"/>
    <w:rsid w:val="00D44014"/>
    <w:rsid w:val="00D44225"/>
    <w:rsid w:val="00D444D9"/>
    <w:rsid w:val="00D4452F"/>
    <w:rsid w:val="00D4474E"/>
    <w:rsid w:val="00D447E4"/>
    <w:rsid w:val="00D44921"/>
    <w:rsid w:val="00D44D78"/>
    <w:rsid w:val="00D44DEE"/>
    <w:rsid w:val="00D44DFD"/>
    <w:rsid w:val="00D44F10"/>
    <w:rsid w:val="00D44FE8"/>
    <w:rsid w:val="00D450AF"/>
    <w:rsid w:val="00D45101"/>
    <w:rsid w:val="00D45196"/>
    <w:rsid w:val="00D4524B"/>
    <w:rsid w:val="00D452D2"/>
    <w:rsid w:val="00D4531B"/>
    <w:rsid w:val="00D45611"/>
    <w:rsid w:val="00D45980"/>
    <w:rsid w:val="00D45A92"/>
    <w:rsid w:val="00D45A9B"/>
    <w:rsid w:val="00D45CE4"/>
    <w:rsid w:val="00D45D86"/>
    <w:rsid w:val="00D45E3D"/>
    <w:rsid w:val="00D45E49"/>
    <w:rsid w:val="00D45E4F"/>
    <w:rsid w:val="00D45E60"/>
    <w:rsid w:val="00D45E92"/>
    <w:rsid w:val="00D460FA"/>
    <w:rsid w:val="00D461EA"/>
    <w:rsid w:val="00D4620A"/>
    <w:rsid w:val="00D462B0"/>
    <w:rsid w:val="00D46363"/>
    <w:rsid w:val="00D46389"/>
    <w:rsid w:val="00D46434"/>
    <w:rsid w:val="00D464FD"/>
    <w:rsid w:val="00D467BE"/>
    <w:rsid w:val="00D467D2"/>
    <w:rsid w:val="00D46800"/>
    <w:rsid w:val="00D468A7"/>
    <w:rsid w:val="00D468B9"/>
    <w:rsid w:val="00D4704B"/>
    <w:rsid w:val="00D4706A"/>
    <w:rsid w:val="00D470D9"/>
    <w:rsid w:val="00D47207"/>
    <w:rsid w:val="00D4732C"/>
    <w:rsid w:val="00D4776B"/>
    <w:rsid w:val="00D47977"/>
    <w:rsid w:val="00D47BBB"/>
    <w:rsid w:val="00D47D63"/>
    <w:rsid w:val="00D47DA1"/>
    <w:rsid w:val="00D47F5A"/>
    <w:rsid w:val="00D50131"/>
    <w:rsid w:val="00D50358"/>
    <w:rsid w:val="00D5037B"/>
    <w:rsid w:val="00D503E5"/>
    <w:rsid w:val="00D50649"/>
    <w:rsid w:val="00D508CE"/>
    <w:rsid w:val="00D508F7"/>
    <w:rsid w:val="00D50A55"/>
    <w:rsid w:val="00D50F51"/>
    <w:rsid w:val="00D511A4"/>
    <w:rsid w:val="00D5123A"/>
    <w:rsid w:val="00D51253"/>
    <w:rsid w:val="00D514AA"/>
    <w:rsid w:val="00D516A2"/>
    <w:rsid w:val="00D518AE"/>
    <w:rsid w:val="00D51901"/>
    <w:rsid w:val="00D51959"/>
    <w:rsid w:val="00D51B0C"/>
    <w:rsid w:val="00D51B53"/>
    <w:rsid w:val="00D51CC1"/>
    <w:rsid w:val="00D51F80"/>
    <w:rsid w:val="00D51F8F"/>
    <w:rsid w:val="00D52067"/>
    <w:rsid w:val="00D5228D"/>
    <w:rsid w:val="00D525E9"/>
    <w:rsid w:val="00D5275C"/>
    <w:rsid w:val="00D52825"/>
    <w:rsid w:val="00D5284D"/>
    <w:rsid w:val="00D52A15"/>
    <w:rsid w:val="00D52A29"/>
    <w:rsid w:val="00D52B3F"/>
    <w:rsid w:val="00D52B98"/>
    <w:rsid w:val="00D52C12"/>
    <w:rsid w:val="00D53405"/>
    <w:rsid w:val="00D534A4"/>
    <w:rsid w:val="00D53746"/>
    <w:rsid w:val="00D53772"/>
    <w:rsid w:val="00D53895"/>
    <w:rsid w:val="00D538B5"/>
    <w:rsid w:val="00D53940"/>
    <w:rsid w:val="00D53BB2"/>
    <w:rsid w:val="00D53C18"/>
    <w:rsid w:val="00D53C67"/>
    <w:rsid w:val="00D53CAE"/>
    <w:rsid w:val="00D53CCF"/>
    <w:rsid w:val="00D53D4B"/>
    <w:rsid w:val="00D53D66"/>
    <w:rsid w:val="00D53DCA"/>
    <w:rsid w:val="00D53F9B"/>
    <w:rsid w:val="00D5404F"/>
    <w:rsid w:val="00D5419C"/>
    <w:rsid w:val="00D5422E"/>
    <w:rsid w:val="00D542E4"/>
    <w:rsid w:val="00D543B2"/>
    <w:rsid w:val="00D54598"/>
    <w:rsid w:val="00D5460F"/>
    <w:rsid w:val="00D5462E"/>
    <w:rsid w:val="00D546A0"/>
    <w:rsid w:val="00D54775"/>
    <w:rsid w:val="00D54985"/>
    <w:rsid w:val="00D549FC"/>
    <w:rsid w:val="00D54C18"/>
    <w:rsid w:val="00D54CBF"/>
    <w:rsid w:val="00D54D44"/>
    <w:rsid w:val="00D54EFE"/>
    <w:rsid w:val="00D55026"/>
    <w:rsid w:val="00D55258"/>
    <w:rsid w:val="00D5547C"/>
    <w:rsid w:val="00D55491"/>
    <w:rsid w:val="00D5554B"/>
    <w:rsid w:val="00D55562"/>
    <w:rsid w:val="00D556BA"/>
    <w:rsid w:val="00D556EB"/>
    <w:rsid w:val="00D55830"/>
    <w:rsid w:val="00D55A75"/>
    <w:rsid w:val="00D55AEA"/>
    <w:rsid w:val="00D55CFA"/>
    <w:rsid w:val="00D55F81"/>
    <w:rsid w:val="00D5606C"/>
    <w:rsid w:val="00D560ED"/>
    <w:rsid w:val="00D561F4"/>
    <w:rsid w:val="00D56394"/>
    <w:rsid w:val="00D5639D"/>
    <w:rsid w:val="00D5654A"/>
    <w:rsid w:val="00D56646"/>
    <w:rsid w:val="00D56958"/>
    <w:rsid w:val="00D56AEE"/>
    <w:rsid w:val="00D56D46"/>
    <w:rsid w:val="00D56D4C"/>
    <w:rsid w:val="00D56E63"/>
    <w:rsid w:val="00D56E8A"/>
    <w:rsid w:val="00D570EE"/>
    <w:rsid w:val="00D5739A"/>
    <w:rsid w:val="00D5742E"/>
    <w:rsid w:val="00D5743D"/>
    <w:rsid w:val="00D57444"/>
    <w:rsid w:val="00D5744D"/>
    <w:rsid w:val="00D57472"/>
    <w:rsid w:val="00D5750A"/>
    <w:rsid w:val="00D5757C"/>
    <w:rsid w:val="00D575C8"/>
    <w:rsid w:val="00D576EF"/>
    <w:rsid w:val="00D57836"/>
    <w:rsid w:val="00D5783B"/>
    <w:rsid w:val="00D578B3"/>
    <w:rsid w:val="00D578BF"/>
    <w:rsid w:val="00D578F6"/>
    <w:rsid w:val="00D57CE3"/>
    <w:rsid w:val="00D57EE2"/>
    <w:rsid w:val="00D57F17"/>
    <w:rsid w:val="00D600A2"/>
    <w:rsid w:val="00D602C9"/>
    <w:rsid w:val="00D60417"/>
    <w:rsid w:val="00D6047B"/>
    <w:rsid w:val="00D6066F"/>
    <w:rsid w:val="00D60680"/>
    <w:rsid w:val="00D60854"/>
    <w:rsid w:val="00D6089F"/>
    <w:rsid w:val="00D6096F"/>
    <w:rsid w:val="00D609ED"/>
    <w:rsid w:val="00D60A7A"/>
    <w:rsid w:val="00D60B69"/>
    <w:rsid w:val="00D60C69"/>
    <w:rsid w:val="00D60CA4"/>
    <w:rsid w:val="00D6116D"/>
    <w:rsid w:val="00D612BC"/>
    <w:rsid w:val="00D613B9"/>
    <w:rsid w:val="00D613BA"/>
    <w:rsid w:val="00D61589"/>
    <w:rsid w:val="00D615D0"/>
    <w:rsid w:val="00D61622"/>
    <w:rsid w:val="00D6163C"/>
    <w:rsid w:val="00D61685"/>
    <w:rsid w:val="00D6171E"/>
    <w:rsid w:val="00D61792"/>
    <w:rsid w:val="00D61820"/>
    <w:rsid w:val="00D619FE"/>
    <w:rsid w:val="00D61AA9"/>
    <w:rsid w:val="00D61DA3"/>
    <w:rsid w:val="00D62089"/>
    <w:rsid w:val="00D62171"/>
    <w:rsid w:val="00D62215"/>
    <w:rsid w:val="00D6222B"/>
    <w:rsid w:val="00D62273"/>
    <w:rsid w:val="00D623F3"/>
    <w:rsid w:val="00D62779"/>
    <w:rsid w:val="00D62799"/>
    <w:rsid w:val="00D6283A"/>
    <w:rsid w:val="00D62882"/>
    <w:rsid w:val="00D62BBC"/>
    <w:rsid w:val="00D62D04"/>
    <w:rsid w:val="00D62D7D"/>
    <w:rsid w:val="00D62E2A"/>
    <w:rsid w:val="00D62E2D"/>
    <w:rsid w:val="00D63151"/>
    <w:rsid w:val="00D631BE"/>
    <w:rsid w:val="00D631FE"/>
    <w:rsid w:val="00D6332B"/>
    <w:rsid w:val="00D634A3"/>
    <w:rsid w:val="00D635BC"/>
    <w:rsid w:val="00D635F3"/>
    <w:rsid w:val="00D638A4"/>
    <w:rsid w:val="00D6392D"/>
    <w:rsid w:val="00D63931"/>
    <w:rsid w:val="00D63954"/>
    <w:rsid w:val="00D63A57"/>
    <w:rsid w:val="00D63BC0"/>
    <w:rsid w:val="00D63BC4"/>
    <w:rsid w:val="00D63C0A"/>
    <w:rsid w:val="00D63D6E"/>
    <w:rsid w:val="00D63E6E"/>
    <w:rsid w:val="00D64086"/>
    <w:rsid w:val="00D643C5"/>
    <w:rsid w:val="00D645E4"/>
    <w:rsid w:val="00D645ED"/>
    <w:rsid w:val="00D64717"/>
    <w:rsid w:val="00D647D8"/>
    <w:rsid w:val="00D64D27"/>
    <w:rsid w:val="00D64D93"/>
    <w:rsid w:val="00D64E34"/>
    <w:rsid w:val="00D64F50"/>
    <w:rsid w:val="00D65113"/>
    <w:rsid w:val="00D65198"/>
    <w:rsid w:val="00D65250"/>
    <w:rsid w:val="00D652ED"/>
    <w:rsid w:val="00D653D3"/>
    <w:rsid w:val="00D65577"/>
    <w:rsid w:val="00D65A7C"/>
    <w:rsid w:val="00D65AFD"/>
    <w:rsid w:val="00D65DD6"/>
    <w:rsid w:val="00D65ED3"/>
    <w:rsid w:val="00D65F14"/>
    <w:rsid w:val="00D65FED"/>
    <w:rsid w:val="00D66017"/>
    <w:rsid w:val="00D66068"/>
    <w:rsid w:val="00D660A4"/>
    <w:rsid w:val="00D660BA"/>
    <w:rsid w:val="00D661BF"/>
    <w:rsid w:val="00D66275"/>
    <w:rsid w:val="00D662C4"/>
    <w:rsid w:val="00D662FC"/>
    <w:rsid w:val="00D66430"/>
    <w:rsid w:val="00D6643D"/>
    <w:rsid w:val="00D66445"/>
    <w:rsid w:val="00D664E1"/>
    <w:rsid w:val="00D6653F"/>
    <w:rsid w:val="00D6664B"/>
    <w:rsid w:val="00D667B8"/>
    <w:rsid w:val="00D66896"/>
    <w:rsid w:val="00D668C9"/>
    <w:rsid w:val="00D66928"/>
    <w:rsid w:val="00D66C5B"/>
    <w:rsid w:val="00D66F3C"/>
    <w:rsid w:val="00D670CD"/>
    <w:rsid w:val="00D6732A"/>
    <w:rsid w:val="00D67379"/>
    <w:rsid w:val="00D673C9"/>
    <w:rsid w:val="00D6744C"/>
    <w:rsid w:val="00D67490"/>
    <w:rsid w:val="00D675FF"/>
    <w:rsid w:val="00D67650"/>
    <w:rsid w:val="00D6785A"/>
    <w:rsid w:val="00D67897"/>
    <w:rsid w:val="00D67919"/>
    <w:rsid w:val="00D67A33"/>
    <w:rsid w:val="00D67B31"/>
    <w:rsid w:val="00D67C74"/>
    <w:rsid w:val="00D67D0C"/>
    <w:rsid w:val="00D67E06"/>
    <w:rsid w:val="00D7017D"/>
    <w:rsid w:val="00D70409"/>
    <w:rsid w:val="00D705F8"/>
    <w:rsid w:val="00D706EF"/>
    <w:rsid w:val="00D70926"/>
    <w:rsid w:val="00D70B1F"/>
    <w:rsid w:val="00D70BF1"/>
    <w:rsid w:val="00D70C18"/>
    <w:rsid w:val="00D70D9F"/>
    <w:rsid w:val="00D70DB9"/>
    <w:rsid w:val="00D70E91"/>
    <w:rsid w:val="00D710B1"/>
    <w:rsid w:val="00D71522"/>
    <w:rsid w:val="00D715AA"/>
    <w:rsid w:val="00D71615"/>
    <w:rsid w:val="00D71630"/>
    <w:rsid w:val="00D71654"/>
    <w:rsid w:val="00D71760"/>
    <w:rsid w:val="00D717B1"/>
    <w:rsid w:val="00D717C7"/>
    <w:rsid w:val="00D717EF"/>
    <w:rsid w:val="00D7195F"/>
    <w:rsid w:val="00D71B49"/>
    <w:rsid w:val="00D71B81"/>
    <w:rsid w:val="00D71B92"/>
    <w:rsid w:val="00D71D70"/>
    <w:rsid w:val="00D71E74"/>
    <w:rsid w:val="00D71EC5"/>
    <w:rsid w:val="00D71F4F"/>
    <w:rsid w:val="00D72112"/>
    <w:rsid w:val="00D7213D"/>
    <w:rsid w:val="00D7218F"/>
    <w:rsid w:val="00D7250A"/>
    <w:rsid w:val="00D725B7"/>
    <w:rsid w:val="00D72773"/>
    <w:rsid w:val="00D72786"/>
    <w:rsid w:val="00D72A33"/>
    <w:rsid w:val="00D72BCA"/>
    <w:rsid w:val="00D72F92"/>
    <w:rsid w:val="00D73047"/>
    <w:rsid w:val="00D7318F"/>
    <w:rsid w:val="00D732A4"/>
    <w:rsid w:val="00D732F6"/>
    <w:rsid w:val="00D733EE"/>
    <w:rsid w:val="00D733F7"/>
    <w:rsid w:val="00D73411"/>
    <w:rsid w:val="00D7344D"/>
    <w:rsid w:val="00D73622"/>
    <w:rsid w:val="00D736CF"/>
    <w:rsid w:val="00D73884"/>
    <w:rsid w:val="00D738D0"/>
    <w:rsid w:val="00D73A1C"/>
    <w:rsid w:val="00D73D22"/>
    <w:rsid w:val="00D73D29"/>
    <w:rsid w:val="00D73F9D"/>
    <w:rsid w:val="00D74018"/>
    <w:rsid w:val="00D7440B"/>
    <w:rsid w:val="00D744DC"/>
    <w:rsid w:val="00D7465D"/>
    <w:rsid w:val="00D7487A"/>
    <w:rsid w:val="00D74940"/>
    <w:rsid w:val="00D7498C"/>
    <w:rsid w:val="00D74A46"/>
    <w:rsid w:val="00D74A69"/>
    <w:rsid w:val="00D74A78"/>
    <w:rsid w:val="00D74AC9"/>
    <w:rsid w:val="00D74E49"/>
    <w:rsid w:val="00D74EEC"/>
    <w:rsid w:val="00D7516B"/>
    <w:rsid w:val="00D7528B"/>
    <w:rsid w:val="00D75396"/>
    <w:rsid w:val="00D754ED"/>
    <w:rsid w:val="00D75776"/>
    <w:rsid w:val="00D757BC"/>
    <w:rsid w:val="00D75B6A"/>
    <w:rsid w:val="00D75E1C"/>
    <w:rsid w:val="00D75F72"/>
    <w:rsid w:val="00D76286"/>
    <w:rsid w:val="00D762E6"/>
    <w:rsid w:val="00D763C3"/>
    <w:rsid w:val="00D763EF"/>
    <w:rsid w:val="00D76511"/>
    <w:rsid w:val="00D765D3"/>
    <w:rsid w:val="00D765F2"/>
    <w:rsid w:val="00D7675F"/>
    <w:rsid w:val="00D767EB"/>
    <w:rsid w:val="00D767F9"/>
    <w:rsid w:val="00D76A61"/>
    <w:rsid w:val="00D76A83"/>
    <w:rsid w:val="00D76AE3"/>
    <w:rsid w:val="00D76D49"/>
    <w:rsid w:val="00D76F02"/>
    <w:rsid w:val="00D77136"/>
    <w:rsid w:val="00D7716C"/>
    <w:rsid w:val="00D776AB"/>
    <w:rsid w:val="00D77761"/>
    <w:rsid w:val="00D7778F"/>
    <w:rsid w:val="00D777F9"/>
    <w:rsid w:val="00D77B33"/>
    <w:rsid w:val="00D77C63"/>
    <w:rsid w:val="00D77FB9"/>
    <w:rsid w:val="00D8000D"/>
    <w:rsid w:val="00D80012"/>
    <w:rsid w:val="00D8043B"/>
    <w:rsid w:val="00D8063C"/>
    <w:rsid w:val="00D80681"/>
    <w:rsid w:val="00D80790"/>
    <w:rsid w:val="00D809CF"/>
    <w:rsid w:val="00D80A9B"/>
    <w:rsid w:val="00D80BB8"/>
    <w:rsid w:val="00D80C98"/>
    <w:rsid w:val="00D80CEC"/>
    <w:rsid w:val="00D80E93"/>
    <w:rsid w:val="00D80FCE"/>
    <w:rsid w:val="00D8100D"/>
    <w:rsid w:val="00D810F7"/>
    <w:rsid w:val="00D8113C"/>
    <w:rsid w:val="00D8133E"/>
    <w:rsid w:val="00D81574"/>
    <w:rsid w:val="00D817AB"/>
    <w:rsid w:val="00D817BA"/>
    <w:rsid w:val="00D81814"/>
    <w:rsid w:val="00D819E5"/>
    <w:rsid w:val="00D81A92"/>
    <w:rsid w:val="00D81B00"/>
    <w:rsid w:val="00D81B10"/>
    <w:rsid w:val="00D81C54"/>
    <w:rsid w:val="00D8206A"/>
    <w:rsid w:val="00D820FE"/>
    <w:rsid w:val="00D829D5"/>
    <w:rsid w:val="00D82B03"/>
    <w:rsid w:val="00D82B10"/>
    <w:rsid w:val="00D82DCD"/>
    <w:rsid w:val="00D8305F"/>
    <w:rsid w:val="00D8309A"/>
    <w:rsid w:val="00D83252"/>
    <w:rsid w:val="00D83256"/>
    <w:rsid w:val="00D8340D"/>
    <w:rsid w:val="00D8347C"/>
    <w:rsid w:val="00D834FA"/>
    <w:rsid w:val="00D835E3"/>
    <w:rsid w:val="00D838B6"/>
    <w:rsid w:val="00D838DD"/>
    <w:rsid w:val="00D839ED"/>
    <w:rsid w:val="00D83D6A"/>
    <w:rsid w:val="00D83E07"/>
    <w:rsid w:val="00D83E61"/>
    <w:rsid w:val="00D83E8D"/>
    <w:rsid w:val="00D83E93"/>
    <w:rsid w:val="00D843BF"/>
    <w:rsid w:val="00D8458D"/>
    <w:rsid w:val="00D8477D"/>
    <w:rsid w:val="00D84784"/>
    <w:rsid w:val="00D848AF"/>
    <w:rsid w:val="00D84971"/>
    <w:rsid w:val="00D849BA"/>
    <w:rsid w:val="00D849EE"/>
    <w:rsid w:val="00D84A21"/>
    <w:rsid w:val="00D84A5F"/>
    <w:rsid w:val="00D84BAD"/>
    <w:rsid w:val="00D84CA5"/>
    <w:rsid w:val="00D84DB0"/>
    <w:rsid w:val="00D84DFF"/>
    <w:rsid w:val="00D84E1A"/>
    <w:rsid w:val="00D84E3C"/>
    <w:rsid w:val="00D8503F"/>
    <w:rsid w:val="00D851FB"/>
    <w:rsid w:val="00D851FC"/>
    <w:rsid w:val="00D8523D"/>
    <w:rsid w:val="00D8550B"/>
    <w:rsid w:val="00D85583"/>
    <w:rsid w:val="00D855DF"/>
    <w:rsid w:val="00D856E7"/>
    <w:rsid w:val="00D857E5"/>
    <w:rsid w:val="00D85966"/>
    <w:rsid w:val="00D85AFD"/>
    <w:rsid w:val="00D85D98"/>
    <w:rsid w:val="00D85E13"/>
    <w:rsid w:val="00D85ED2"/>
    <w:rsid w:val="00D86063"/>
    <w:rsid w:val="00D86082"/>
    <w:rsid w:val="00D8636C"/>
    <w:rsid w:val="00D86689"/>
    <w:rsid w:val="00D866C4"/>
    <w:rsid w:val="00D86735"/>
    <w:rsid w:val="00D86864"/>
    <w:rsid w:val="00D868FF"/>
    <w:rsid w:val="00D869B5"/>
    <w:rsid w:val="00D869BE"/>
    <w:rsid w:val="00D86B91"/>
    <w:rsid w:val="00D86D45"/>
    <w:rsid w:val="00D86E02"/>
    <w:rsid w:val="00D86EA5"/>
    <w:rsid w:val="00D870A1"/>
    <w:rsid w:val="00D870AB"/>
    <w:rsid w:val="00D87120"/>
    <w:rsid w:val="00D873D8"/>
    <w:rsid w:val="00D8744E"/>
    <w:rsid w:val="00D875F8"/>
    <w:rsid w:val="00D87604"/>
    <w:rsid w:val="00D87A57"/>
    <w:rsid w:val="00D87A67"/>
    <w:rsid w:val="00D87B3D"/>
    <w:rsid w:val="00D87B72"/>
    <w:rsid w:val="00D87BE2"/>
    <w:rsid w:val="00D87C8C"/>
    <w:rsid w:val="00D87E4A"/>
    <w:rsid w:val="00D87E5C"/>
    <w:rsid w:val="00D87E9A"/>
    <w:rsid w:val="00D87EE8"/>
    <w:rsid w:val="00D87EF7"/>
    <w:rsid w:val="00D90069"/>
    <w:rsid w:val="00D90221"/>
    <w:rsid w:val="00D9053C"/>
    <w:rsid w:val="00D9074B"/>
    <w:rsid w:val="00D909C0"/>
    <w:rsid w:val="00D90B09"/>
    <w:rsid w:val="00D90B97"/>
    <w:rsid w:val="00D90C1D"/>
    <w:rsid w:val="00D90C75"/>
    <w:rsid w:val="00D90F9D"/>
    <w:rsid w:val="00D9137D"/>
    <w:rsid w:val="00D915C9"/>
    <w:rsid w:val="00D91967"/>
    <w:rsid w:val="00D91C20"/>
    <w:rsid w:val="00D91DEF"/>
    <w:rsid w:val="00D91DF8"/>
    <w:rsid w:val="00D91E30"/>
    <w:rsid w:val="00D91ED1"/>
    <w:rsid w:val="00D91FDD"/>
    <w:rsid w:val="00D92090"/>
    <w:rsid w:val="00D92167"/>
    <w:rsid w:val="00D923BB"/>
    <w:rsid w:val="00D923F6"/>
    <w:rsid w:val="00D92733"/>
    <w:rsid w:val="00D927AF"/>
    <w:rsid w:val="00D92891"/>
    <w:rsid w:val="00D92959"/>
    <w:rsid w:val="00D92A9E"/>
    <w:rsid w:val="00D92BE4"/>
    <w:rsid w:val="00D92DB5"/>
    <w:rsid w:val="00D92E43"/>
    <w:rsid w:val="00D92EA8"/>
    <w:rsid w:val="00D9324E"/>
    <w:rsid w:val="00D9338E"/>
    <w:rsid w:val="00D93475"/>
    <w:rsid w:val="00D93906"/>
    <w:rsid w:val="00D93AE3"/>
    <w:rsid w:val="00D93B08"/>
    <w:rsid w:val="00D93C27"/>
    <w:rsid w:val="00D93C85"/>
    <w:rsid w:val="00D93EEB"/>
    <w:rsid w:val="00D94057"/>
    <w:rsid w:val="00D940C5"/>
    <w:rsid w:val="00D94100"/>
    <w:rsid w:val="00D94103"/>
    <w:rsid w:val="00D94248"/>
    <w:rsid w:val="00D94382"/>
    <w:rsid w:val="00D94477"/>
    <w:rsid w:val="00D94764"/>
    <w:rsid w:val="00D94A6A"/>
    <w:rsid w:val="00D94A9B"/>
    <w:rsid w:val="00D94AB2"/>
    <w:rsid w:val="00D94B42"/>
    <w:rsid w:val="00D94B66"/>
    <w:rsid w:val="00D94B9A"/>
    <w:rsid w:val="00D94DC0"/>
    <w:rsid w:val="00D94E1D"/>
    <w:rsid w:val="00D94FFD"/>
    <w:rsid w:val="00D950B9"/>
    <w:rsid w:val="00D95229"/>
    <w:rsid w:val="00D9547F"/>
    <w:rsid w:val="00D95523"/>
    <w:rsid w:val="00D95606"/>
    <w:rsid w:val="00D956EB"/>
    <w:rsid w:val="00D956FA"/>
    <w:rsid w:val="00D958B5"/>
    <w:rsid w:val="00D95CE2"/>
    <w:rsid w:val="00D95EAC"/>
    <w:rsid w:val="00D9623B"/>
    <w:rsid w:val="00D9648D"/>
    <w:rsid w:val="00D964B2"/>
    <w:rsid w:val="00D965D4"/>
    <w:rsid w:val="00D96689"/>
    <w:rsid w:val="00D966E0"/>
    <w:rsid w:val="00D967A4"/>
    <w:rsid w:val="00D96855"/>
    <w:rsid w:val="00D968EC"/>
    <w:rsid w:val="00D96973"/>
    <w:rsid w:val="00D96A09"/>
    <w:rsid w:val="00D96A67"/>
    <w:rsid w:val="00D97090"/>
    <w:rsid w:val="00D970BB"/>
    <w:rsid w:val="00D975D7"/>
    <w:rsid w:val="00D97B11"/>
    <w:rsid w:val="00D97F83"/>
    <w:rsid w:val="00DA0152"/>
    <w:rsid w:val="00DA0392"/>
    <w:rsid w:val="00DA0417"/>
    <w:rsid w:val="00DA0491"/>
    <w:rsid w:val="00DA0665"/>
    <w:rsid w:val="00DA0796"/>
    <w:rsid w:val="00DA0841"/>
    <w:rsid w:val="00DA088C"/>
    <w:rsid w:val="00DA088F"/>
    <w:rsid w:val="00DA08A9"/>
    <w:rsid w:val="00DA0A1F"/>
    <w:rsid w:val="00DA0A9E"/>
    <w:rsid w:val="00DA0AAA"/>
    <w:rsid w:val="00DA0B2D"/>
    <w:rsid w:val="00DA0B66"/>
    <w:rsid w:val="00DA0BC0"/>
    <w:rsid w:val="00DA0C9D"/>
    <w:rsid w:val="00DA109D"/>
    <w:rsid w:val="00DA10C1"/>
    <w:rsid w:val="00DA10DD"/>
    <w:rsid w:val="00DA115B"/>
    <w:rsid w:val="00DA1221"/>
    <w:rsid w:val="00DA1296"/>
    <w:rsid w:val="00DA14F1"/>
    <w:rsid w:val="00DA15AE"/>
    <w:rsid w:val="00DA15F9"/>
    <w:rsid w:val="00DA16AF"/>
    <w:rsid w:val="00DA1C63"/>
    <w:rsid w:val="00DA1C89"/>
    <w:rsid w:val="00DA1D47"/>
    <w:rsid w:val="00DA1DB1"/>
    <w:rsid w:val="00DA1EFA"/>
    <w:rsid w:val="00DA1F6E"/>
    <w:rsid w:val="00DA2016"/>
    <w:rsid w:val="00DA20FE"/>
    <w:rsid w:val="00DA2126"/>
    <w:rsid w:val="00DA22D5"/>
    <w:rsid w:val="00DA2372"/>
    <w:rsid w:val="00DA23AD"/>
    <w:rsid w:val="00DA2403"/>
    <w:rsid w:val="00DA24EF"/>
    <w:rsid w:val="00DA25E4"/>
    <w:rsid w:val="00DA25F7"/>
    <w:rsid w:val="00DA263B"/>
    <w:rsid w:val="00DA278A"/>
    <w:rsid w:val="00DA278C"/>
    <w:rsid w:val="00DA2ABD"/>
    <w:rsid w:val="00DA2B71"/>
    <w:rsid w:val="00DA2BE1"/>
    <w:rsid w:val="00DA2CAF"/>
    <w:rsid w:val="00DA2D41"/>
    <w:rsid w:val="00DA2E5D"/>
    <w:rsid w:val="00DA2EC4"/>
    <w:rsid w:val="00DA323E"/>
    <w:rsid w:val="00DA334B"/>
    <w:rsid w:val="00DA34FB"/>
    <w:rsid w:val="00DA3692"/>
    <w:rsid w:val="00DA374F"/>
    <w:rsid w:val="00DA37D2"/>
    <w:rsid w:val="00DA384D"/>
    <w:rsid w:val="00DA38AF"/>
    <w:rsid w:val="00DA3CA9"/>
    <w:rsid w:val="00DA3CE4"/>
    <w:rsid w:val="00DA3D05"/>
    <w:rsid w:val="00DA3D10"/>
    <w:rsid w:val="00DA3D2C"/>
    <w:rsid w:val="00DA3F2E"/>
    <w:rsid w:val="00DA402F"/>
    <w:rsid w:val="00DA42CC"/>
    <w:rsid w:val="00DA4443"/>
    <w:rsid w:val="00DA44E7"/>
    <w:rsid w:val="00DA46A3"/>
    <w:rsid w:val="00DA46A9"/>
    <w:rsid w:val="00DA471F"/>
    <w:rsid w:val="00DA4853"/>
    <w:rsid w:val="00DA487F"/>
    <w:rsid w:val="00DA4967"/>
    <w:rsid w:val="00DA4D22"/>
    <w:rsid w:val="00DA4E69"/>
    <w:rsid w:val="00DA5030"/>
    <w:rsid w:val="00DA5487"/>
    <w:rsid w:val="00DA562E"/>
    <w:rsid w:val="00DA571C"/>
    <w:rsid w:val="00DA582C"/>
    <w:rsid w:val="00DA5B7C"/>
    <w:rsid w:val="00DA5C0C"/>
    <w:rsid w:val="00DA5F47"/>
    <w:rsid w:val="00DA60BD"/>
    <w:rsid w:val="00DA611A"/>
    <w:rsid w:val="00DA6334"/>
    <w:rsid w:val="00DA638C"/>
    <w:rsid w:val="00DA6462"/>
    <w:rsid w:val="00DA660A"/>
    <w:rsid w:val="00DA671F"/>
    <w:rsid w:val="00DA67F1"/>
    <w:rsid w:val="00DA698F"/>
    <w:rsid w:val="00DA69E9"/>
    <w:rsid w:val="00DA6A11"/>
    <w:rsid w:val="00DA6AE5"/>
    <w:rsid w:val="00DA6BEA"/>
    <w:rsid w:val="00DA6D70"/>
    <w:rsid w:val="00DA6DCF"/>
    <w:rsid w:val="00DA6E6B"/>
    <w:rsid w:val="00DA70D4"/>
    <w:rsid w:val="00DA7118"/>
    <w:rsid w:val="00DA7328"/>
    <w:rsid w:val="00DA74C5"/>
    <w:rsid w:val="00DA7554"/>
    <w:rsid w:val="00DA7BD4"/>
    <w:rsid w:val="00DA7C0B"/>
    <w:rsid w:val="00DA7E24"/>
    <w:rsid w:val="00DA7E33"/>
    <w:rsid w:val="00DB026F"/>
    <w:rsid w:val="00DB036D"/>
    <w:rsid w:val="00DB048F"/>
    <w:rsid w:val="00DB06D3"/>
    <w:rsid w:val="00DB07AC"/>
    <w:rsid w:val="00DB0839"/>
    <w:rsid w:val="00DB084D"/>
    <w:rsid w:val="00DB0969"/>
    <w:rsid w:val="00DB09B6"/>
    <w:rsid w:val="00DB0B1A"/>
    <w:rsid w:val="00DB0B29"/>
    <w:rsid w:val="00DB0B56"/>
    <w:rsid w:val="00DB0C7C"/>
    <w:rsid w:val="00DB0F53"/>
    <w:rsid w:val="00DB10CF"/>
    <w:rsid w:val="00DB122F"/>
    <w:rsid w:val="00DB1319"/>
    <w:rsid w:val="00DB1489"/>
    <w:rsid w:val="00DB14EE"/>
    <w:rsid w:val="00DB1501"/>
    <w:rsid w:val="00DB16AA"/>
    <w:rsid w:val="00DB1822"/>
    <w:rsid w:val="00DB1B95"/>
    <w:rsid w:val="00DB1CF9"/>
    <w:rsid w:val="00DB1E13"/>
    <w:rsid w:val="00DB1E15"/>
    <w:rsid w:val="00DB1EE7"/>
    <w:rsid w:val="00DB1F7C"/>
    <w:rsid w:val="00DB1FC0"/>
    <w:rsid w:val="00DB202C"/>
    <w:rsid w:val="00DB23EC"/>
    <w:rsid w:val="00DB2452"/>
    <w:rsid w:val="00DB260D"/>
    <w:rsid w:val="00DB26B2"/>
    <w:rsid w:val="00DB2773"/>
    <w:rsid w:val="00DB29DE"/>
    <w:rsid w:val="00DB2AAF"/>
    <w:rsid w:val="00DB2AFD"/>
    <w:rsid w:val="00DB2C3F"/>
    <w:rsid w:val="00DB2DAD"/>
    <w:rsid w:val="00DB2DD6"/>
    <w:rsid w:val="00DB2ED1"/>
    <w:rsid w:val="00DB2ED9"/>
    <w:rsid w:val="00DB2F6C"/>
    <w:rsid w:val="00DB3153"/>
    <w:rsid w:val="00DB320C"/>
    <w:rsid w:val="00DB33C0"/>
    <w:rsid w:val="00DB3531"/>
    <w:rsid w:val="00DB35EF"/>
    <w:rsid w:val="00DB360E"/>
    <w:rsid w:val="00DB3631"/>
    <w:rsid w:val="00DB3B0D"/>
    <w:rsid w:val="00DB3C47"/>
    <w:rsid w:val="00DB3D99"/>
    <w:rsid w:val="00DB3DB6"/>
    <w:rsid w:val="00DB3E32"/>
    <w:rsid w:val="00DB3E9D"/>
    <w:rsid w:val="00DB40C9"/>
    <w:rsid w:val="00DB40EB"/>
    <w:rsid w:val="00DB4119"/>
    <w:rsid w:val="00DB4162"/>
    <w:rsid w:val="00DB4734"/>
    <w:rsid w:val="00DB49FE"/>
    <w:rsid w:val="00DB4B8A"/>
    <w:rsid w:val="00DB4EF8"/>
    <w:rsid w:val="00DB4FA6"/>
    <w:rsid w:val="00DB50AA"/>
    <w:rsid w:val="00DB50B3"/>
    <w:rsid w:val="00DB512C"/>
    <w:rsid w:val="00DB514F"/>
    <w:rsid w:val="00DB52FF"/>
    <w:rsid w:val="00DB54D5"/>
    <w:rsid w:val="00DB57FB"/>
    <w:rsid w:val="00DB5819"/>
    <w:rsid w:val="00DB58D1"/>
    <w:rsid w:val="00DB5954"/>
    <w:rsid w:val="00DB59D9"/>
    <w:rsid w:val="00DB59EE"/>
    <w:rsid w:val="00DB5D30"/>
    <w:rsid w:val="00DB5F5E"/>
    <w:rsid w:val="00DB639F"/>
    <w:rsid w:val="00DB64A3"/>
    <w:rsid w:val="00DB6590"/>
    <w:rsid w:val="00DB6639"/>
    <w:rsid w:val="00DB682C"/>
    <w:rsid w:val="00DB68A5"/>
    <w:rsid w:val="00DB692B"/>
    <w:rsid w:val="00DB69E6"/>
    <w:rsid w:val="00DB6A3F"/>
    <w:rsid w:val="00DB6C42"/>
    <w:rsid w:val="00DB6D73"/>
    <w:rsid w:val="00DB6E71"/>
    <w:rsid w:val="00DB6F1F"/>
    <w:rsid w:val="00DB730C"/>
    <w:rsid w:val="00DB747A"/>
    <w:rsid w:val="00DB74E3"/>
    <w:rsid w:val="00DB7520"/>
    <w:rsid w:val="00DB7699"/>
    <w:rsid w:val="00DB76EF"/>
    <w:rsid w:val="00DB792F"/>
    <w:rsid w:val="00DB794D"/>
    <w:rsid w:val="00DB7A8E"/>
    <w:rsid w:val="00DB7AB0"/>
    <w:rsid w:val="00DB7B4F"/>
    <w:rsid w:val="00DB7C91"/>
    <w:rsid w:val="00DB7D99"/>
    <w:rsid w:val="00DB7EBA"/>
    <w:rsid w:val="00DC0262"/>
    <w:rsid w:val="00DC049E"/>
    <w:rsid w:val="00DC09A9"/>
    <w:rsid w:val="00DC0BAC"/>
    <w:rsid w:val="00DC0D9F"/>
    <w:rsid w:val="00DC0DBC"/>
    <w:rsid w:val="00DC11C0"/>
    <w:rsid w:val="00DC126C"/>
    <w:rsid w:val="00DC1445"/>
    <w:rsid w:val="00DC1656"/>
    <w:rsid w:val="00DC184C"/>
    <w:rsid w:val="00DC1897"/>
    <w:rsid w:val="00DC18ED"/>
    <w:rsid w:val="00DC1936"/>
    <w:rsid w:val="00DC1B89"/>
    <w:rsid w:val="00DC1BEE"/>
    <w:rsid w:val="00DC1D40"/>
    <w:rsid w:val="00DC1D42"/>
    <w:rsid w:val="00DC207C"/>
    <w:rsid w:val="00DC20F9"/>
    <w:rsid w:val="00DC2207"/>
    <w:rsid w:val="00DC224F"/>
    <w:rsid w:val="00DC230D"/>
    <w:rsid w:val="00DC23D4"/>
    <w:rsid w:val="00DC2467"/>
    <w:rsid w:val="00DC24B7"/>
    <w:rsid w:val="00DC27C3"/>
    <w:rsid w:val="00DC283F"/>
    <w:rsid w:val="00DC28FB"/>
    <w:rsid w:val="00DC28FD"/>
    <w:rsid w:val="00DC2982"/>
    <w:rsid w:val="00DC2B18"/>
    <w:rsid w:val="00DC2DFC"/>
    <w:rsid w:val="00DC2FC9"/>
    <w:rsid w:val="00DC3009"/>
    <w:rsid w:val="00DC3023"/>
    <w:rsid w:val="00DC3403"/>
    <w:rsid w:val="00DC346A"/>
    <w:rsid w:val="00DC3487"/>
    <w:rsid w:val="00DC348E"/>
    <w:rsid w:val="00DC349B"/>
    <w:rsid w:val="00DC34CB"/>
    <w:rsid w:val="00DC351A"/>
    <w:rsid w:val="00DC35E5"/>
    <w:rsid w:val="00DC3676"/>
    <w:rsid w:val="00DC3712"/>
    <w:rsid w:val="00DC3784"/>
    <w:rsid w:val="00DC37AD"/>
    <w:rsid w:val="00DC3837"/>
    <w:rsid w:val="00DC3873"/>
    <w:rsid w:val="00DC38E4"/>
    <w:rsid w:val="00DC398B"/>
    <w:rsid w:val="00DC3A69"/>
    <w:rsid w:val="00DC3ACA"/>
    <w:rsid w:val="00DC3B3B"/>
    <w:rsid w:val="00DC3B65"/>
    <w:rsid w:val="00DC3CDE"/>
    <w:rsid w:val="00DC3E92"/>
    <w:rsid w:val="00DC3EAB"/>
    <w:rsid w:val="00DC4103"/>
    <w:rsid w:val="00DC433D"/>
    <w:rsid w:val="00DC451E"/>
    <w:rsid w:val="00DC45F2"/>
    <w:rsid w:val="00DC48D8"/>
    <w:rsid w:val="00DC4911"/>
    <w:rsid w:val="00DC4A9F"/>
    <w:rsid w:val="00DC4AFC"/>
    <w:rsid w:val="00DC4BCC"/>
    <w:rsid w:val="00DC4DF1"/>
    <w:rsid w:val="00DC4E2A"/>
    <w:rsid w:val="00DC51AD"/>
    <w:rsid w:val="00DC5233"/>
    <w:rsid w:val="00DC54E8"/>
    <w:rsid w:val="00DC5848"/>
    <w:rsid w:val="00DC58DE"/>
    <w:rsid w:val="00DC59AE"/>
    <w:rsid w:val="00DC5A2F"/>
    <w:rsid w:val="00DC5B9D"/>
    <w:rsid w:val="00DC5EC3"/>
    <w:rsid w:val="00DC5FFD"/>
    <w:rsid w:val="00DC616A"/>
    <w:rsid w:val="00DC6195"/>
    <w:rsid w:val="00DC6216"/>
    <w:rsid w:val="00DC64A8"/>
    <w:rsid w:val="00DC658B"/>
    <w:rsid w:val="00DC6781"/>
    <w:rsid w:val="00DC67D5"/>
    <w:rsid w:val="00DC67DB"/>
    <w:rsid w:val="00DC6895"/>
    <w:rsid w:val="00DC6A42"/>
    <w:rsid w:val="00DC6C63"/>
    <w:rsid w:val="00DC6E1B"/>
    <w:rsid w:val="00DC6ED6"/>
    <w:rsid w:val="00DC6F4D"/>
    <w:rsid w:val="00DC72E0"/>
    <w:rsid w:val="00DC752F"/>
    <w:rsid w:val="00DC788C"/>
    <w:rsid w:val="00DC78BA"/>
    <w:rsid w:val="00DC7A78"/>
    <w:rsid w:val="00DC7BA2"/>
    <w:rsid w:val="00DC7C31"/>
    <w:rsid w:val="00DC7F64"/>
    <w:rsid w:val="00DC7FD3"/>
    <w:rsid w:val="00DD00B0"/>
    <w:rsid w:val="00DD00D4"/>
    <w:rsid w:val="00DD00E2"/>
    <w:rsid w:val="00DD00FE"/>
    <w:rsid w:val="00DD01C0"/>
    <w:rsid w:val="00DD04AA"/>
    <w:rsid w:val="00DD0507"/>
    <w:rsid w:val="00DD05F0"/>
    <w:rsid w:val="00DD06BB"/>
    <w:rsid w:val="00DD0873"/>
    <w:rsid w:val="00DD08BC"/>
    <w:rsid w:val="00DD09DA"/>
    <w:rsid w:val="00DD0A6B"/>
    <w:rsid w:val="00DD0B31"/>
    <w:rsid w:val="00DD0B3F"/>
    <w:rsid w:val="00DD0BCA"/>
    <w:rsid w:val="00DD0BD9"/>
    <w:rsid w:val="00DD0C08"/>
    <w:rsid w:val="00DD0C8E"/>
    <w:rsid w:val="00DD0D37"/>
    <w:rsid w:val="00DD0DE2"/>
    <w:rsid w:val="00DD109E"/>
    <w:rsid w:val="00DD1170"/>
    <w:rsid w:val="00DD137D"/>
    <w:rsid w:val="00DD14F4"/>
    <w:rsid w:val="00DD159A"/>
    <w:rsid w:val="00DD172E"/>
    <w:rsid w:val="00DD1A28"/>
    <w:rsid w:val="00DD1C5C"/>
    <w:rsid w:val="00DD1D04"/>
    <w:rsid w:val="00DD1E54"/>
    <w:rsid w:val="00DD1E91"/>
    <w:rsid w:val="00DD1FB8"/>
    <w:rsid w:val="00DD2094"/>
    <w:rsid w:val="00DD222D"/>
    <w:rsid w:val="00DD2259"/>
    <w:rsid w:val="00DD22B2"/>
    <w:rsid w:val="00DD24CD"/>
    <w:rsid w:val="00DD264A"/>
    <w:rsid w:val="00DD2842"/>
    <w:rsid w:val="00DD2955"/>
    <w:rsid w:val="00DD2EBD"/>
    <w:rsid w:val="00DD2EC4"/>
    <w:rsid w:val="00DD2ECC"/>
    <w:rsid w:val="00DD3054"/>
    <w:rsid w:val="00DD3095"/>
    <w:rsid w:val="00DD31C8"/>
    <w:rsid w:val="00DD31E7"/>
    <w:rsid w:val="00DD3237"/>
    <w:rsid w:val="00DD375A"/>
    <w:rsid w:val="00DD37E7"/>
    <w:rsid w:val="00DD3910"/>
    <w:rsid w:val="00DD3A38"/>
    <w:rsid w:val="00DD3A90"/>
    <w:rsid w:val="00DD3A97"/>
    <w:rsid w:val="00DD3BA9"/>
    <w:rsid w:val="00DD3BB4"/>
    <w:rsid w:val="00DD3BC0"/>
    <w:rsid w:val="00DD3D88"/>
    <w:rsid w:val="00DD407A"/>
    <w:rsid w:val="00DD4292"/>
    <w:rsid w:val="00DD43E8"/>
    <w:rsid w:val="00DD44FE"/>
    <w:rsid w:val="00DD466D"/>
    <w:rsid w:val="00DD4935"/>
    <w:rsid w:val="00DD4999"/>
    <w:rsid w:val="00DD49ED"/>
    <w:rsid w:val="00DD4A04"/>
    <w:rsid w:val="00DD4AA7"/>
    <w:rsid w:val="00DD4AAE"/>
    <w:rsid w:val="00DD4D29"/>
    <w:rsid w:val="00DD4D45"/>
    <w:rsid w:val="00DD5007"/>
    <w:rsid w:val="00DD5016"/>
    <w:rsid w:val="00DD50EA"/>
    <w:rsid w:val="00DD5294"/>
    <w:rsid w:val="00DD5381"/>
    <w:rsid w:val="00DD5756"/>
    <w:rsid w:val="00DD57BD"/>
    <w:rsid w:val="00DD5924"/>
    <w:rsid w:val="00DD5A20"/>
    <w:rsid w:val="00DD5A53"/>
    <w:rsid w:val="00DD5AA1"/>
    <w:rsid w:val="00DD5D01"/>
    <w:rsid w:val="00DD5D4A"/>
    <w:rsid w:val="00DD5D51"/>
    <w:rsid w:val="00DD5EA3"/>
    <w:rsid w:val="00DD603D"/>
    <w:rsid w:val="00DD6053"/>
    <w:rsid w:val="00DD611F"/>
    <w:rsid w:val="00DD61BE"/>
    <w:rsid w:val="00DD62B2"/>
    <w:rsid w:val="00DD64CA"/>
    <w:rsid w:val="00DD6695"/>
    <w:rsid w:val="00DD673D"/>
    <w:rsid w:val="00DD6AA5"/>
    <w:rsid w:val="00DD6AB0"/>
    <w:rsid w:val="00DD6BB4"/>
    <w:rsid w:val="00DD6BBC"/>
    <w:rsid w:val="00DD6C20"/>
    <w:rsid w:val="00DD6C67"/>
    <w:rsid w:val="00DD7176"/>
    <w:rsid w:val="00DD7527"/>
    <w:rsid w:val="00DD7C3C"/>
    <w:rsid w:val="00DE014F"/>
    <w:rsid w:val="00DE067C"/>
    <w:rsid w:val="00DE0AFE"/>
    <w:rsid w:val="00DE0B6E"/>
    <w:rsid w:val="00DE0CB4"/>
    <w:rsid w:val="00DE1161"/>
    <w:rsid w:val="00DE1447"/>
    <w:rsid w:val="00DE17DB"/>
    <w:rsid w:val="00DE1A4D"/>
    <w:rsid w:val="00DE1BF0"/>
    <w:rsid w:val="00DE1C45"/>
    <w:rsid w:val="00DE1C56"/>
    <w:rsid w:val="00DE1D71"/>
    <w:rsid w:val="00DE1D9C"/>
    <w:rsid w:val="00DE1DA6"/>
    <w:rsid w:val="00DE2158"/>
    <w:rsid w:val="00DE235E"/>
    <w:rsid w:val="00DE2378"/>
    <w:rsid w:val="00DE239C"/>
    <w:rsid w:val="00DE23AB"/>
    <w:rsid w:val="00DE2473"/>
    <w:rsid w:val="00DE264F"/>
    <w:rsid w:val="00DE270D"/>
    <w:rsid w:val="00DE2752"/>
    <w:rsid w:val="00DE297E"/>
    <w:rsid w:val="00DE29C3"/>
    <w:rsid w:val="00DE29D1"/>
    <w:rsid w:val="00DE2A1A"/>
    <w:rsid w:val="00DE2AA4"/>
    <w:rsid w:val="00DE2AFE"/>
    <w:rsid w:val="00DE2ECD"/>
    <w:rsid w:val="00DE2F56"/>
    <w:rsid w:val="00DE2FA4"/>
    <w:rsid w:val="00DE3193"/>
    <w:rsid w:val="00DE33A2"/>
    <w:rsid w:val="00DE3539"/>
    <w:rsid w:val="00DE35E5"/>
    <w:rsid w:val="00DE384E"/>
    <w:rsid w:val="00DE3A4D"/>
    <w:rsid w:val="00DE3CC6"/>
    <w:rsid w:val="00DE3D1E"/>
    <w:rsid w:val="00DE3DA7"/>
    <w:rsid w:val="00DE3EE3"/>
    <w:rsid w:val="00DE40BB"/>
    <w:rsid w:val="00DE40FD"/>
    <w:rsid w:val="00DE43C6"/>
    <w:rsid w:val="00DE444D"/>
    <w:rsid w:val="00DE448E"/>
    <w:rsid w:val="00DE4634"/>
    <w:rsid w:val="00DE48FA"/>
    <w:rsid w:val="00DE496E"/>
    <w:rsid w:val="00DE49E8"/>
    <w:rsid w:val="00DE4C6B"/>
    <w:rsid w:val="00DE4EF3"/>
    <w:rsid w:val="00DE4EF5"/>
    <w:rsid w:val="00DE4F6C"/>
    <w:rsid w:val="00DE4FC6"/>
    <w:rsid w:val="00DE53FD"/>
    <w:rsid w:val="00DE5791"/>
    <w:rsid w:val="00DE57CC"/>
    <w:rsid w:val="00DE57FB"/>
    <w:rsid w:val="00DE5862"/>
    <w:rsid w:val="00DE58F2"/>
    <w:rsid w:val="00DE5A54"/>
    <w:rsid w:val="00DE5BBD"/>
    <w:rsid w:val="00DE5D4E"/>
    <w:rsid w:val="00DE5DA2"/>
    <w:rsid w:val="00DE5F30"/>
    <w:rsid w:val="00DE5FE1"/>
    <w:rsid w:val="00DE6021"/>
    <w:rsid w:val="00DE6067"/>
    <w:rsid w:val="00DE60F4"/>
    <w:rsid w:val="00DE6270"/>
    <w:rsid w:val="00DE6284"/>
    <w:rsid w:val="00DE645F"/>
    <w:rsid w:val="00DE64CC"/>
    <w:rsid w:val="00DE6596"/>
    <w:rsid w:val="00DE6CFF"/>
    <w:rsid w:val="00DE6EC0"/>
    <w:rsid w:val="00DE6F9D"/>
    <w:rsid w:val="00DE7153"/>
    <w:rsid w:val="00DE7187"/>
    <w:rsid w:val="00DE77EC"/>
    <w:rsid w:val="00DE7A9B"/>
    <w:rsid w:val="00DE7ABA"/>
    <w:rsid w:val="00DE7B4A"/>
    <w:rsid w:val="00DE7B57"/>
    <w:rsid w:val="00DE7CBB"/>
    <w:rsid w:val="00DE7E22"/>
    <w:rsid w:val="00DF00B2"/>
    <w:rsid w:val="00DF0129"/>
    <w:rsid w:val="00DF0137"/>
    <w:rsid w:val="00DF0492"/>
    <w:rsid w:val="00DF04BE"/>
    <w:rsid w:val="00DF0561"/>
    <w:rsid w:val="00DF05ED"/>
    <w:rsid w:val="00DF062F"/>
    <w:rsid w:val="00DF07A2"/>
    <w:rsid w:val="00DF0C85"/>
    <w:rsid w:val="00DF0E97"/>
    <w:rsid w:val="00DF0F08"/>
    <w:rsid w:val="00DF1003"/>
    <w:rsid w:val="00DF12D3"/>
    <w:rsid w:val="00DF141B"/>
    <w:rsid w:val="00DF1465"/>
    <w:rsid w:val="00DF1512"/>
    <w:rsid w:val="00DF1581"/>
    <w:rsid w:val="00DF16D1"/>
    <w:rsid w:val="00DF1774"/>
    <w:rsid w:val="00DF1803"/>
    <w:rsid w:val="00DF1811"/>
    <w:rsid w:val="00DF1891"/>
    <w:rsid w:val="00DF1965"/>
    <w:rsid w:val="00DF1DC3"/>
    <w:rsid w:val="00DF2161"/>
    <w:rsid w:val="00DF222D"/>
    <w:rsid w:val="00DF271B"/>
    <w:rsid w:val="00DF2AA5"/>
    <w:rsid w:val="00DF2B55"/>
    <w:rsid w:val="00DF2C3B"/>
    <w:rsid w:val="00DF3084"/>
    <w:rsid w:val="00DF30D0"/>
    <w:rsid w:val="00DF315D"/>
    <w:rsid w:val="00DF31C2"/>
    <w:rsid w:val="00DF3263"/>
    <w:rsid w:val="00DF3550"/>
    <w:rsid w:val="00DF35C2"/>
    <w:rsid w:val="00DF35E6"/>
    <w:rsid w:val="00DF37D3"/>
    <w:rsid w:val="00DF3850"/>
    <w:rsid w:val="00DF3A1A"/>
    <w:rsid w:val="00DF3A90"/>
    <w:rsid w:val="00DF3BA3"/>
    <w:rsid w:val="00DF3E45"/>
    <w:rsid w:val="00DF3F45"/>
    <w:rsid w:val="00DF3F70"/>
    <w:rsid w:val="00DF4019"/>
    <w:rsid w:val="00DF4230"/>
    <w:rsid w:val="00DF4271"/>
    <w:rsid w:val="00DF42F1"/>
    <w:rsid w:val="00DF434A"/>
    <w:rsid w:val="00DF44E7"/>
    <w:rsid w:val="00DF45E4"/>
    <w:rsid w:val="00DF47E0"/>
    <w:rsid w:val="00DF4860"/>
    <w:rsid w:val="00DF488E"/>
    <w:rsid w:val="00DF48B7"/>
    <w:rsid w:val="00DF4AAD"/>
    <w:rsid w:val="00DF4B3A"/>
    <w:rsid w:val="00DF4D3E"/>
    <w:rsid w:val="00DF4DA6"/>
    <w:rsid w:val="00DF5081"/>
    <w:rsid w:val="00DF518E"/>
    <w:rsid w:val="00DF51BD"/>
    <w:rsid w:val="00DF522F"/>
    <w:rsid w:val="00DF526D"/>
    <w:rsid w:val="00DF5294"/>
    <w:rsid w:val="00DF52B1"/>
    <w:rsid w:val="00DF5304"/>
    <w:rsid w:val="00DF53E1"/>
    <w:rsid w:val="00DF5600"/>
    <w:rsid w:val="00DF56C5"/>
    <w:rsid w:val="00DF56F4"/>
    <w:rsid w:val="00DF57AA"/>
    <w:rsid w:val="00DF594C"/>
    <w:rsid w:val="00DF59C1"/>
    <w:rsid w:val="00DF5A30"/>
    <w:rsid w:val="00DF5B77"/>
    <w:rsid w:val="00DF5B88"/>
    <w:rsid w:val="00DF5C64"/>
    <w:rsid w:val="00DF5DA9"/>
    <w:rsid w:val="00DF5DD4"/>
    <w:rsid w:val="00DF5F5A"/>
    <w:rsid w:val="00DF624C"/>
    <w:rsid w:val="00DF62A1"/>
    <w:rsid w:val="00DF678F"/>
    <w:rsid w:val="00DF6901"/>
    <w:rsid w:val="00DF6D98"/>
    <w:rsid w:val="00DF70A5"/>
    <w:rsid w:val="00DF70CE"/>
    <w:rsid w:val="00DF727F"/>
    <w:rsid w:val="00DF7482"/>
    <w:rsid w:val="00DF74BC"/>
    <w:rsid w:val="00DF76C4"/>
    <w:rsid w:val="00DF7799"/>
    <w:rsid w:val="00DF78D9"/>
    <w:rsid w:val="00DF7A48"/>
    <w:rsid w:val="00DF7A5C"/>
    <w:rsid w:val="00DF7B47"/>
    <w:rsid w:val="00DF7BEF"/>
    <w:rsid w:val="00DF7C09"/>
    <w:rsid w:val="00DF7D05"/>
    <w:rsid w:val="00DF7D1B"/>
    <w:rsid w:val="00E001A2"/>
    <w:rsid w:val="00E00241"/>
    <w:rsid w:val="00E00303"/>
    <w:rsid w:val="00E0046E"/>
    <w:rsid w:val="00E004A0"/>
    <w:rsid w:val="00E005CA"/>
    <w:rsid w:val="00E005F6"/>
    <w:rsid w:val="00E00647"/>
    <w:rsid w:val="00E006C1"/>
    <w:rsid w:val="00E006F9"/>
    <w:rsid w:val="00E00815"/>
    <w:rsid w:val="00E00C47"/>
    <w:rsid w:val="00E00DA4"/>
    <w:rsid w:val="00E00DFC"/>
    <w:rsid w:val="00E00E03"/>
    <w:rsid w:val="00E00EF0"/>
    <w:rsid w:val="00E00F32"/>
    <w:rsid w:val="00E01071"/>
    <w:rsid w:val="00E012F9"/>
    <w:rsid w:val="00E013FC"/>
    <w:rsid w:val="00E01400"/>
    <w:rsid w:val="00E015B7"/>
    <w:rsid w:val="00E017AF"/>
    <w:rsid w:val="00E017B0"/>
    <w:rsid w:val="00E019BB"/>
    <w:rsid w:val="00E01A50"/>
    <w:rsid w:val="00E01F15"/>
    <w:rsid w:val="00E01F2D"/>
    <w:rsid w:val="00E01FC9"/>
    <w:rsid w:val="00E02018"/>
    <w:rsid w:val="00E02046"/>
    <w:rsid w:val="00E0204E"/>
    <w:rsid w:val="00E022AE"/>
    <w:rsid w:val="00E0241F"/>
    <w:rsid w:val="00E02481"/>
    <w:rsid w:val="00E02661"/>
    <w:rsid w:val="00E027E9"/>
    <w:rsid w:val="00E02811"/>
    <w:rsid w:val="00E02862"/>
    <w:rsid w:val="00E02A63"/>
    <w:rsid w:val="00E02A95"/>
    <w:rsid w:val="00E02BE5"/>
    <w:rsid w:val="00E02C6A"/>
    <w:rsid w:val="00E02CBE"/>
    <w:rsid w:val="00E02CCF"/>
    <w:rsid w:val="00E02CD1"/>
    <w:rsid w:val="00E02D75"/>
    <w:rsid w:val="00E02F50"/>
    <w:rsid w:val="00E02F86"/>
    <w:rsid w:val="00E03103"/>
    <w:rsid w:val="00E03117"/>
    <w:rsid w:val="00E0317F"/>
    <w:rsid w:val="00E031F6"/>
    <w:rsid w:val="00E03299"/>
    <w:rsid w:val="00E032D6"/>
    <w:rsid w:val="00E03463"/>
    <w:rsid w:val="00E0383B"/>
    <w:rsid w:val="00E03874"/>
    <w:rsid w:val="00E03933"/>
    <w:rsid w:val="00E0399E"/>
    <w:rsid w:val="00E03BC5"/>
    <w:rsid w:val="00E03BEE"/>
    <w:rsid w:val="00E03D93"/>
    <w:rsid w:val="00E03E14"/>
    <w:rsid w:val="00E03F3E"/>
    <w:rsid w:val="00E03F50"/>
    <w:rsid w:val="00E03F96"/>
    <w:rsid w:val="00E04291"/>
    <w:rsid w:val="00E042CA"/>
    <w:rsid w:val="00E045CD"/>
    <w:rsid w:val="00E04768"/>
    <w:rsid w:val="00E0479C"/>
    <w:rsid w:val="00E04876"/>
    <w:rsid w:val="00E048CB"/>
    <w:rsid w:val="00E049A5"/>
    <w:rsid w:val="00E049E1"/>
    <w:rsid w:val="00E04BD3"/>
    <w:rsid w:val="00E04C2A"/>
    <w:rsid w:val="00E04C47"/>
    <w:rsid w:val="00E04C49"/>
    <w:rsid w:val="00E04D8C"/>
    <w:rsid w:val="00E04F1B"/>
    <w:rsid w:val="00E04FE5"/>
    <w:rsid w:val="00E050FA"/>
    <w:rsid w:val="00E0510C"/>
    <w:rsid w:val="00E05591"/>
    <w:rsid w:val="00E0594A"/>
    <w:rsid w:val="00E05C01"/>
    <w:rsid w:val="00E05C4A"/>
    <w:rsid w:val="00E06261"/>
    <w:rsid w:val="00E064C5"/>
    <w:rsid w:val="00E06568"/>
    <w:rsid w:val="00E06B08"/>
    <w:rsid w:val="00E06BDD"/>
    <w:rsid w:val="00E06CE1"/>
    <w:rsid w:val="00E06DF1"/>
    <w:rsid w:val="00E06E9C"/>
    <w:rsid w:val="00E06F57"/>
    <w:rsid w:val="00E070C7"/>
    <w:rsid w:val="00E0719E"/>
    <w:rsid w:val="00E071AE"/>
    <w:rsid w:val="00E072C8"/>
    <w:rsid w:val="00E07533"/>
    <w:rsid w:val="00E0761E"/>
    <w:rsid w:val="00E07713"/>
    <w:rsid w:val="00E077F1"/>
    <w:rsid w:val="00E077FC"/>
    <w:rsid w:val="00E07848"/>
    <w:rsid w:val="00E07AD4"/>
    <w:rsid w:val="00E07B17"/>
    <w:rsid w:val="00E07C3C"/>
    <w:rsid w:val="00E07D03"/>
    <w:rsid w:val="00E07D4D"/>
    <w:rsid w:val="00E07D9E"/>
    <w:rsid w:val="00E07DAB"/>
    <w:rsid w:val="00E101FA"/>
    <w:rsid w:val="00E1024F"/>
    <w:rsid w:val="00E102EB"/>
    <w:rsid w:val="00E10365"/>
    <w:rsid w:val="00E10590"/>
    <w:rsid w:val="00E1059E"/>
    <w:rsid w:val="00E105B0"/>
    <w:rsid w:val="00E10606"/>
    <w:rsid w:val="00E106FC"/>
    <w:rsid w:val="00E107E7"/>
    <w:rsid w:val="00E10814"/>
    <w:rsid w:val="00E10CDB"/>
    <w:rsid w:val="00E10DF0"/>
    <w:rsid w:val="00E10F22"/>
    <w:rsid w:val="00E110D2"/>
    <w:rsid w:val="00E11178"/>
    <w:rsid w:val="00E1135D"/>
    <w:rsid w:val="00E11376"/>
    <w:rsid w:val="00E114D4"/>
    <w:rsid w:val="00E115B5"/>
    <w:rsid w:val="00E115D3"/>
    <w:rsid w:val="00E11676"/>
    <w:rsid w:val="00E11726"/>
    <w:rsid w:val="00E117EA"/>
    <w:rsid w:val="00E118DB"/>
    <w:rsid w:val="00E118F0"/>
    <w:rsid w:val="00E11A54"/>
    <w:rsid w:val="00E11CD1"/>
    <w:rsid w:val="00E11E8A"/>
    <w:rsid w:val="00E11E98"/>
    <w:rsid w:val="00E11F87"/>
    <w:rsid w:val="00E120FF"/>
    <w:rsid w:val="00E12359"/>
    <w:rsid w:val="00E1246B"/>
    <w:rsid w:val="00E12564"/>
    <w:rsid w:val="00E125D9"/>
    <w:rsid w:val="00E1267F"/>
    <w:rsid w:val="00E1280A"/>
    <w:rsid w:val="00E128B8"/>
    <w:rsid w:val="00E128D6"/>
    <w:rsid w:val="00E12AE3"/>
    <w:rsid w:val="00E12C02"/>
    <w:rsid w:val="00E12C11"/>
    <w:rsid w:val="00E12CE6"/>
    <w:rsid w:val="00E12D02"/>
    <w:rsid w:val="00E12EFD"/>
    <w:rsid w:val="00E1315D"/>
    <w:rsid w:val="00E13196"/>
    <w:rsid w:val="00E131FC"/>
    <w:rsid w:val="00E132AB"/>
    <w:rsid w:val="00E13447"/>
    <w:rsid w:val="00E1349F"/>
    <w:rsid w:val="00E1357E"/>
    <w:rsid w:val="00E136A0"/>
    <w:rsid w:val="00E13765"/>
    <w:rsid w:val="00E13A54"/>
    <w:rsid w:val="00E13A99"/>
    <w:rsid w:val="00E13C06"/>
    <w:rsid w:val="00E13D69"/>
    <w:rsid w:val="00E13F87"/>
    <w:rsid w:val="00E14169"/>
    <w:rsid w:val="00E14346"/>
    <w:rsid w:val="00E144C3"/>
    <w:rsid w:val="00E147FA"/>
    <w:rsid w:val="00E148C1"/>
    <w:rsid w:val="00E14911"/>
    <w:rsid w:val="00E14929"/>
    <w:rsid w:val="00E14BD7"/>
    <w:rsid w:val="00E14C14"/>
    <w:rsid w:val="00E14C5B"/>
    <w:rsid w:val="00E14C9D"/>
    <w:rsid w:val="00E14F6E"/>
    <w:rsid w:val="00E15455"/>
    <w:rsid w:val="00E15627"/>
    <w:rsid w:val="00E15648"/>
    <w:rsid w:val="00E156ED"/>
    <w:rsid w:val="00E15D65"/>
    <w:rsid w:val="00E15F10"/>
    <w:rsid w:val="00E15F47"/>
    <w:rsid w:val="00E15FF9"/>
    <w:rsid w:val="00E160E2"/>
    <w:rsid w:val="00E1613B"/>
    <w:rsid w:val="00E16176"/>
    <w:rsid w:val="00E162F1"/>
    <w:rsid w:val="00E16491"/>
    <w:rsid w:val="00E164E7"/>
    <w:rsid w:val="00E16630"/>
    <w:rsid w:val="00E1676B"/>
    <w:rsid w:val="00E168F4"/>
    <w:rsid w:val="00E169BE"/>
    <w:rsid w:val="00E16AD2"/>
    <w:rsid w:val="00E16CD6"/>
    <w:rsid w:val="00E16D0F"/>
    <w:rsid w:val="00E16DB7"/>
    <w:rsid w:val="00E16EDD"/>
    <w:rsid w:val="00E16F77"/>
    <w:rsid w:val="00E171F7"/>
    <w:rsid w:val="00E172D7"/>
    <w:rsid w:val="00E17428"/>
    <w:rsid w:val="00E1752F"/>
    <w:rsid w:val="00E17700"/>
    <w:rsid w:val="00E177C5"/>
    <w:rsid w:val="00E17973"/>
    <w:rsid w:val="00E179FB"/>
    <w:rsid w:val="00E17A44"/>
    <w:rsid w:val="00E17C96"/>
    <w:rsid w:val="00E17D6C"/>
    <w:rsid w:val="00E17D7C"/>
    <w:rsid w:val="00E17D91"/>
    <w:rsid w:val="00E17E2C"/>
    <w:rsid w:val="00E17EDB"/>
    <w:rsid w:val="00E17F9D"/>
    <w:rsid w:val="00E20185"/>
    <w:rsid w:val="00E201A5"/>
    <w:rsid w:val="00E204F8"/>
    <w:rsid w:val="00E20563"/>
    <w:rsid w:val="00E20672"/>
    <w:rsid w:val="00E20802"/>
    <w:rsid w:val="00E20A3B"/>
    <w:rsid w:val="00E20CAF"/>
    <w:rsid w:val="00E20EBE"/>
    <w:rsid w:val="00E21051"/>
    <w:rsid w:val="00E2119C"/>
    <w:rsid w:val="00E211B5"/>
    <w:rsid w:val="00E211CC"/>
    <w:rsid w:val="00E212B2"/>
    <w:rsid w:val="00E213EF"/>
    <w:rsid w:val="00E216A4"/>
    <w:rsid w:val="00E216E5"/>
    <w:rsid w:val="00E2172B"/>
    <w:rsid w:val="00E21783"/>
    <w:rsid w:val="00E217F9"/>
    <w:rsid w:val="00E21824"/>
    <w:rsid w:val="00E21B8D"/>
    <w:rsid w:val="00E21BF3"/>
    <w:rsid w:val="00E21D3D"/>
    <w:rsid w:val="00E21DE7"/>
    <w:rsid w:val="00E21F39"/>
    <w:rsid w:val="00E21F9C"/>
    <w:rsid w:val="00E21FF9"/>
    <w:rsid w:val="00E220DD"/>
    <w:rsid w:val="00E2216F"/>
    <w:rsid w:val="00E22193"/>
    <w:rsid w:val="00E2247D"/>
    <w:rsid w:val="00E2267E"/>
    <w:rsid w:val="00E22750"/>
    <w:rsid w:val="00E22832"/>
    <w:rsid w:val="00E22A95"/>
    <w:rsid w:val="00E22C25"/>
    <w:rsid w:val="00E22DAD"/>
    <w:rsid w:val="00E23367"/>
    <w:rsid w:val="00E23522"/>
    <w:rsid w:val="00E2380A"/>
    <w:rsid w:val="00E23A22"/>
    <w:rsid w:val="00E23A50"/>
    <w:rsid w:val="00E23A5C"/>
    <w:rsid w:val="00E23A73"/>
    <w:rsid w:val="00E23A8D"/>
    <w:rsid w:val="00E23CC5"/>
    <w:rsid w:val="00E23F1B"/>
    <w:rsid w:val="00E23F4B"/>
    <w:rsid w:val="00E24177"/>
    <w:rsid w:val="00E24251"/>
    <w:rsid w:val="00E24262"/>
    <w:rsid w:val="00E242F2"/>
    <w:rsid w:val="00E2435F"/>
    <w:rsid w:val="00E243D5"/>
    <w:rsid w:val="00E24630"/>
    <w:rsid w:val="00E24646"/>
    <w:rsid w:val="00E24997"/>
    <w:rsid w:val="00E24A01"/>
    <w:rsid w:val="00E24CC9"/>
    <w:rsid w:val="00E24EBB"/>
    <w:rsid w:val="00E2512B"/>
    <w:rsid w:val="00E2517E"/>
    <w:rsid w:val="00E252D8"/>
    <w:rsid w:val="00E252EE"/>
    <w:rsid w:val="00E2532B"/>
    <w:rsid w:val="00E25610"/>
    <w:rsid w:val="00E25668"/>
    <w:rsid w:val="00E25806"/>
    <w:rsid w:val="00E25851"/>
    <w:rsid w:val="00E25B04"/>
    <w:rsid w:val="00E25FB5"/>
    <w:rsid w:val="00E25FD5"/>
    <w:rsid w:val="00E2611B"/>
    <w:rsid w:val="00E264DC"/>
    <w:rsid w:val="00E26512"/>
    <w:rsid w:val="00E26912"/>
    <w:rsid w:val="00E269A1"/>
    <w:rsid w:val="00E26AD1"/>
    <w:rsid w:val="00E26AEB"/>
    <w:rsid w:val="00E26B67"/>
    <w:rsid w:val="00E26BE5"/>
    <w:rsid w:val="00E26BF5"/>
    <w:rsid w:val="00E26CA8"/>
    <w:rsid w:val="00E26CCE"/>
    <w:rsid w:val="00E26E20"/>
    <w:rsid w:val="00E27060"/>
    <w:rsid w:val="00E27173"/>
    <w:rsid w:val="00E2725D"/>
    <w:rsid w:val="00E277B9"/>
    <w:rsid w:val="00E27B23"/>
    <w:rsid w:val="00E27B4B"/>
    <w:rsid w:val="00E27B9D"/>
    <w:rsid w:val="00E27C3E"/>
    <w:rsid w:val="00E27C9E"/>
    <w:rsid w:val="00E27E40"/>
    <w:rsid w:val="00E27E99"/>
    <w:rsid w:val="00E27EDD"/>
    <w:rsid w:val="00E27F12"/>
    <w:rsid w:val="00E300E9"/>
    <w:rsid w:val="00E30239"/>
    <w:rsid w:val="00E302E7"/>
    <w:rsid w:val="00E30337"/>
    <w:rsid w:val="00E303FB"/>
    <w:rsid w:val="00E30456"/>
    <w:rsid w:val="00E304F0"/>
    <w:rsid w:val="00E305FE"/>
    <w:rsid w:val="00E30659"/>
    <w:rsid w:val="00E308E2"/>
    <w:rsid w:val="00E30987"/>
    <w:rsid w:val="00E30B08"/>
    <w:rsid w:val="00E30B7A"/>
    <w:rsid w:val="00E30C2D"/>
    <w:rsid w:val="00E30D68"/>
    <w:rsid w:val="00E31109"/>
    <w:rsid w:val="00E31210"/>
    <w:rsid w:val="00E3138E"/>
    <w:rsid w:val="00E3146A"/>
    <w:rsid w:val="00E3152A"/>
    <w:rsid w:val="00E31536"/>
    <w:rsid w:val="00E316C7"/>
    <w:rsid w:val="00E316D1"/>
    <w:rsid w:val="00E316F0"/>
    <w:rsid w:val="00E3196F"/>
    <w:rsid w:val="00E31984"/>
    <w:rsid w:val="00E319BD"/>
    <w:rsid w:val="00E31A05"/>
    <w:rsid w:val="00E31A66"/>
    <w:rsid w:val="00E31E0E"/>
    <w:rsid w:val="00E31F72"/>
    <w:rsid w:val="00E3207B"/>
    <w:rsid w:val="00E32142"/>
    <w:rsid w:val="00E3256D"/>
    <w:rsid w:val="00E326D7"/>
    <w:rsid w:val="00E3272C"/>
    <w:rsid w:val="00E328AE"/>
    <w:rsid w:val="00E32958"/>
    <w:rsid w:val="00E32A3F"/>
    <w:rsid w:val="00E32B2A"/>
    <w:rsid w:val="00E32C2E"/>
    <w:rsid w:val="00E32C5A"/>
    <w:rsid w:val="00E32D43"/>
    <w:rsid w:val="00E32D7A"/>
    <w:rsid w:val="00E32DF8"/>
    <w:rsid w:val="00E32E01"/>
    <w:rsid w:val="00E32E3C"/>
    <w:rsid w:val="00E32E84"/>
    <w:rsid w:val="00E32F1D"/>
    <w:rsid w:val="00E32F59"/>
    <w:rsid w:val="00E32F94"/>
    <w:rsid w:val="00E3325B"/>
    <w:rsid w:val="00E332FE"/>
    <w:rsid w:val="00E3337F"/>
    <w:rsid w:val="00E333E9"/>
    <w:rsid w:val="00E334D5"/>
    <w:rsid w:val="00E33798"/>
    <w:rsid w:val="00E3379F"/>
    <w:rsid w:val="00E33A26"/>
    <w:rsid w:val="00E33A54"/>
    <w:rsid w:val="00E33A5C"/>
    <w:rsid w:val="00E33BD6"/>
    <w:rsid w:val="00E33C61"/>
    <w:rsid w:val="00E33CE7"/>
    <w:rsid w:val="00E33FA9"/>
    <w:rsid w:val="00E3418B"/>
    <w:rsid w:val="00E3428C"/>
    <w:rsid w:val="00E34481"/>
    <w:rsid w:val="00E3458A"/>
    <w:rsid w:val="00E34677"/>
    <w:rsid w:val="00E346A4"/>
    <w:rsid w:val="00E347BC"/>
    <w:rsid w:val="00E347C3"/>
    <w:rsid w:val="00E34881"/>
    <w:rsid w:val="00E348A4"/>
    <w:rsid w:val="00E349C3"/>
    <w:rsid w:val="00E35273"/>
    <w:rsid w:val="00E35477"/>
    <w:rsid w:val="00E35492"/>
    <w:rsid w:val="00E355A6"/>
    <w:rsid w:val="00E355F7"/>
    <w:rsid w:val="00E3563B"/>
    <w:rsid w:val="00E356D1"/>
    <w:rsid w:val="00E357FC"/>
    <w:rsid w:val="00E35A1E"/>
    <w:rsid w:val="00E35E69"/>
    <w:rsid w:val="00E360C4"/>
    <w:rsid w:val="00E361A5"/>
    <w:rsid w:val="00E361E7"/>
    <w:rsid w:val="00E36259"/>
    <w:rsid w:val="00E365AB"/>
    <w:rsid w:val="00E3660E"/>
    <w:rsid w:val="00E36712"/>
    <w:rsid w:val="00E3672C"/>
    <w:rsid w:val="00E367A6"/>
    <w:rsid w:val="00E36861"/>
    <w:rsid w:val="00E368AF"/>
    <w:rsid w:val="00E36A0F"/>
    <w:rsid w:val="00E36ACC"/>
    <w:rsid w:val="00E36D75"/>
    <w:rsid w:val="00E36D8F"/>
    <w:rsid w:val="00E36DC9"/>
    <w:rsid w:val="00E37044"/>
    <w:rsid w:val="00E371AE"/>
    <w:rsid w:val="00E378B1"/>
    <w:rsid w:val="00E37A8F"/>
    <w:rsid w:val="00E37B00"/>
    <w:rsid w:val="00E37B75"/>
    <w:rsid w:val="00E37E30"/>
    <w:rsid w:val="00E37FBA"/>
    <w:rsid w:val="00E400E6"/>
    <w:rsid w:val="00E40133"/>
    <w:rsid w:val="00E4027E"/>
    <w:rsid w:val="00E402E5"/>
    <w:rsid w:val="00E40468"/>
    <w:rsid w:val="00E40632"/>
    <w:rsid w:val="00E4069B"/>
    <w:rsid w:val="00E407D6"/>
    <w:rsid w:val="00E4082A"/>
    <w:rsid w:val="00E40935"/>
    <w:rsid w:val="00E40947"/>
    <w:rsid w:val="00E40A2E"/>
    <w:rsid w:val="00E40C52"/>
    <w:rsid w:val="00E40DD9"/>
    <w:rsid w:val="00E40DF5"/>
    <w:rsid w:val="00E40E82"/>
    <w:rsid w:val="00E40F77"/>
    <w:rsid w:val="00E41009"/>
    <w:rsid w:val="00E412C3"/>
    <w:rsid w:val="00E4131C"/>
    <w:rsid w:val="00E41360"/>
    <w:rsid w:val="00E414FE"/>
    <w:rsid w:val="00E41536"/>
    <w:rsid w:val="00E41835"/>
    <w:rsid w:val="00E41982"/>
    <w:rsid w:val="00E41B72"/>
    <w:rsid w:val="00E41D63"/>
    <w:rsid w:val="00E41EAD"/>
    <w:rsid w:val="00E41EFD"/>
    <w:rsid w:val="00E42044"/>
    <w:rsid w:val="00E420D3"/>
    <w:rsid w:val="00E42436"/>
    <w:rsid w:val="00E4245F"/>
    <w:rsid w:val="00E4272F"/>
    <w:rsid w:val="00E427F3"/>
    <w:rsid w:val="00E428FB"/>
    <w:rsid w:val="00E429B3"/>
    <w:rsid w:val="00E42AFD"/>
    <w:rsid w:val="00E42C8B"/>
    <w:rsid w:val="00E42D45"/>
    <w:rsid w:val="00E42DF1"/>
    <w:rsid w:val="00E432A4"/>
    <w:rsid w:val="00E432B1"/>
    <w:rsid w:val="00E435FE"/>
    <w:rsid w:val="00E43664"/>
    <w:rsid w:val="00E43813"/>
    <w:rsid w:val="00E43B0D"/>
    <w:rsid w:val="00E43B4A"/>
    <w:rsid w:val="00E43BD1"/>
    <w:rsid w:val="00E43DDF"/>
    <w:rsid w:val="00E43EB5"/>
    <w:rsid w:val="00E44013"/>
    <w:rsid w:val="00E4404A"/>
    <w:rsid w:val="00E44275"/>
    <w:rsid w:val="00E44305"/>
    <w:rsid w:val="00E44438"/>
    <w:rsid w:val="00E444F8"/>
    <w:rsid w:val="00E4458F"/>
    <w:rsid w:val="00E447B0"/>
    <w:rsid w:val="00E44AFC"/>
    <w:rsid w:val="00E44B47"/>
    <w:rsid w:val="00E44D6A"/>
    <w:rsid w:val="00E44E5E"/>
    <w:rsid w:val="00E44ED0"/>
    <w:rsid w:val="00E44FB6"/>
    <w:rsid w:val="00E452D4"/>
    <w:rsid w:val="00E45497"/>
    <w:rsid w:val="00E4555B"/>
    <w:rsid w:val="00E4573B"/>
    <w:rsid w:val="00E45952"/>
    <w:rsid w:val="00E45957"/>
    <w:rsid w:val="00E459A2"/>
    <w:rsid w:val="00E45A4E"/>
    <w:rsid w:val="00E45B4E"/>
    <w:rsid w:val="00E45EFB"/>
    <w:rsid w:val="00E46272"/>
    <w:rsid w:val="00E465A2"/>
    <w:rsid w:val="00E46783"/>
    <w:rsid w:val="00E46CE9"/>
    <w:rsid w:val="00E46D8B"/>
    <w:rsid w:val="00E46DCE"/>
    <w:rsid w:val="00E46F25"/>
    <w:rsid w:val="00E473C9"/>
    <w:rsid w:val="00E475DB"/>
    <w:rsid w:val="00E475F0"/>
    <w:rsid w:val="00E4777C"/>
    <w:rsid w:val="00E478C1"/>
    <w:rsid w:val="00E4799B"/>
    <w:rsid w:val="00E47D6E"/>
    <w:rsid w:val="00E47D7C"/>
    <w:rsid w:val="00E47FC9"/>
    <w:rsid w:val="00E50108"/>
    <w:rsid w:val="00E50164"/>
    <w:rsid w:val="00E5036F"/>
    <w:rsid w:val="00E50408"/>
    <w:rsid w:val="00E5046B"/>
    <w:rsid w:val="00E504CF"/>
    <w:rsid w:val="00E506FA"/>
    <w:rsid w:val="00E507BB"/>
    <w:rsid w:val="00E5086B"/>
    <w:rsid w:val="00E50870"/>
    <w:rsid w:val="00E50A14"/>
    <w:rsid w:val="00E50A70"/>
    <w:rsid w:val="00E50AD4"/>
    <w:rsid w:val="00E50C33"/>
    <w:rsid w:val="00E50C34"/>
    <w:rsid w:val="00E50E7B"/>
    <w:rsid w:val="00E50F9B"/>
    <w:rsid w:val="00E51444"/>
    <w:rsid w:val="00E5186D"/>
    <w:rsid w:val="00E518F8"/>
    <w:rsid w:val="00E519D8"/>
    <w:rsid w:val="00E51AD0"/>
    <w:rsid w:val="00E51D8C"/>
    <w:rsid w:val="00E51F80"/>
    <w:rsid w:val="00E51FC2"/>
    <w:rsid w:val="00E523C8"/>
    <w:rsid w:val="00E5241F"/>
    <w:rsid w:val="00E527DA"/>
    <w:rsid w:val="00E52840"/>
    <w:rsid w:val="00E528E2"/>
    <w:rsid w:val="00E529F3"/>
    <w:rsid w:val="00E52A47"/>
    <w:rsid w:val="00E52B08"/>
    <w:rsid w:val="00E52CC0"/>
    <w:rsid w:val="00E52D9D"/>
    <w:rsid w:val="00E52E38"/>
    <w:rsid w:val="00E52EB2"/>
    <w:rsid w:val="00E52ECD"/>
    <w:rsid w:val="00E530BD"/>
    <w:rsid w:val="00E53466"/>
    <w:rsid w:val="00E53559"/>
    <w:rsid w:val="00E53578"/>
    <w:rsid w:val="00E53708"/>
    <w:rsid w:val="00E538A4"/>
    <w:rsid w:val="00E538AD"/>
    <w:rsid w:val="00E53B22"/>
    <w:rsid w:val="00E53CB3"/>
    <w:rsid w:val="00E53DCB"/>
    <w:rsid w:val="00E54183"/>
    <w:rsid w:val="00E54256"/>
    <w:rsid w:val="00E54324"/>
    <w:rsid w:val="00E54371"/>
    <w:rsid w:val="00E54467"/>
    <w:rsid w:val="00E5449B"/>
    <w:rsid w:val="00E5450B"/>
    <w:rsid w:val="00E5455F"/>
    <w:rsid w:val="00E546E7"/>
    <w:rsid w:val="00E547FD"/>
    <w:rsid w:val="00E549E7"/>
    <w:rsid w:val="00E54AC1"/>
    <w:rsid w:val="00E54B9C"/>
    <w:rsid w:val="00E54C15"/>
    <w:rsid w:val="00E54F72"/>
    <w:rsid w:val="00E54FFF"/>
    <w:rsid w:val="00E550A6"/>
    <w:rsid w:val="00E55209"/>
    <w:rsid w:val="00E553DD"/>
    <w:rsid w:val="00E553FE"/>
    <w:rsid w:val="00E556EC"/>
    <w:rsid w:val="00E55763"/>
    <w:rsid w:val="00E55856"/>
    <w:rsid w:val="00E55947"/>
    <w:rsid w:val="00E559DC"/>
    <w:rsid w:val="00E55A18"/>
    <w:rsid w:val="00E55A1D"/>
    <w:rsid w:val="00E55B5A"/>
    <w:rsid w:val="00E55DBF"/>
    <w:rsid w:val="00E55EFB"/>
    <w:rsid w:val="00E5610C"/>
    <w:rsid w:val="00E5627F"/>
    <w:rsid w:val="00E562C8"/>
    <w:rsid w:val="00E563D5"/>
    <w:rsid w:val="00E563F2"/>
    <w:rsid w:val="00E563FD"/>
    <w:rsid w:val="00E56406"/>
    <w:rsid w:val="00E5642F"/>
    <w:rsid w:val="00E56609"/>
    <w:rsid w:val="00E568E2"/>
    <w:rsid w:val="00E5699D"/>
    <w:rsid w:val="00E56ADD"/>
    <w:rsid w:val="00E56C52"/>
    <w:rsid w:val="00E56ED6"/>
    <w:rsid w:val="00E5713E"/>
    <w:rsid w:val="00E57176"/>
    <w:rsid w:val="00E571E2"/>
    <w:rsid w:val="00E57757"/>
    <w:rsid w:val="00E57926"/>
    <w:rsid w:val="00E57A02"/>
    <w:rsid w:val="00E57A95"/>
    <w:rsid w:val="00E57B2C"/>
    <w:rsid w:val="00E57CA8"/>
    <w:rsid w:val="00E57F48"/>
    <w:rsid w:val="00E57F50"/>
    <w:rsid w:val="00E57F5D"/>
    <w:rsid w:val="00E57F92"/>
    <w:rsid w:val="00E60052"/>
    <w:rsid w:val="00E6030C"/>
    <w:rsid w:val="00E60349"/>
    <w:rsid w:val="00E6036E"/>
    <w:rsid w:val="00E604B8"/>
    <w:rsid w:val="00E604DB"/>
    <w:rsid w:val="00E605EA"/>
    <w:rsid w:val="00E60732"/>
    <w:rsid w:val="00E6076B"/>
    <w:rsid w:val="00E60820"/>
    <w:rsid w:val="00E60BDC"/>
    <w:rsid w:val="00E60C57"/>
    <w:rsid w:val="00E60C61"/>
    <w:rsid w:val="00E60DCE"/>
    <w:rsid w:val="00E60ED8"/>
    <w:rsid w:val="00E6108A"/>
    <w:rsid w:val="00E61094"/>
    <w:rsid w:val="00E6127E"/>
    <w:rsid w:val="00E61286"/>
    <w:rsid w:val="00E61382"/>
    <w:rsid w:val="00E6138F"/>
    <w:rsid w:val="00E6144C"/>
    <w:rsid w:val="00E61515"/>
    <w:rsid w:val="00E61595"/>
    <w:rsid w:val="00E61596"/>
    <w:rsid w:val="00E617C1"/>
    <w:rsid w:val="00E619A1"/>
    <w:rsid w:val="00E619AE"/>
    <w:rsid w:val="00E61C18"/>
    <w:rsid w:val="00E61D98"/>
    <w:rsid w:val="00E61DD5"/>
    <w:rsid w:val="00E62088"/>
    <w:rsid w:val="00E62119"/>
    <w:rsid w:val="00E62220"/>
    <w:rsid w:val="00E622C4"/>
    <w:rsid w:val="00E62358"/>
    <w:rsid w:val="00E623E6"/>
    <w:rsid w:val="00E624D8"/>
    <w:rsid w:val="00E6250F"/>
    <w:rsid w:val="00E62571"/>
    <w:rsid w:val="00E625C5"/>
    <w:rsid w:val="00E6286D"/>
    <w:rsid w:val="00E62A3B"/>
    <w:rsid w:val="00E62AE6"/>
    <w:rsid w:val="00E62BE7"/>
    <w:rsid w:val="00E62E6C"/>
    <w:rsid w:val="00E630CC"/>
    <w:rsid w:val="00E6325F"/>
    <w:rsid w:val="00E632C1"/>
    <w:rsid w:val="00E633DD"/>
    <w:rsid w:val="00E6386E"/>
    <w:rsid w:val="00E63878"/>
    <w:rsid w:val="00E638AE"/>
    <w:rsid w:val="00E63AD0"/>
    <w:rsid w:val="00E63C51"/>
    <w:rsid w:val="00E6401D"/>
    <w:rsid w:val="00E64368"/>
    <w:rsid w:val="00E643BF"/>
    <w:rsid w:val="00E644AA"/>
    <w:rsid w:val="00E6457C"/>
    <w:rsid w:val="00E648D0"/>
    <w:rsid w:val="00E64950"/>
    <w:rsid w:val="00E649F5"/>
    <w:rsid w:val="00E64B57"/>
    <w:rsid w:val="00E64D08"/>
    <w:rsid w:val="00E64E1F"/>
    <w:rsid w:val="00E64E2B"/>
    <w:rsid w:val="00E64FFE"/>
    <w:rsid w:val="00E65057"/>
    <w:rsid w:val="00E65169"/>
    <w:rsid w:val="00E6517E"/>
    <w:rsid w:val="00E6520A"/>
    <w:rsid w:val="00E65231"/>
    <w:rsid w:val="00E6529B"/>
    <w:rsid w:val="00E6538D"/>
    <w:rsid w:val="00E6541A"/>
    <w:rsid w:val="00E65496"/>
    <w:rsid w:val="00E6556B"/>
    <w:rsid w:val="00E656D5"/>
    <w:rsid w:val="00E657C0"/>
    <w:rsid w:val="00E65AD4"/>
    <w:rsid w:val="00E65B66"/>
    <w:rsid w:val="00E65B86"/>
    <w:rsid w:val="00E65ECA"/>
    <w:rsid w:val="00E662A2"/>
    <w:rsid w:val="00E66405"/>
    <w:rsid w:val="00E664FA"/>
    <w:rsid w:val="00E66538"/>
    <w:rsid w:val="00E66555"/>
    <w:rsid w:val="00E66606"/>
    <w:rsid w:val="00E66664"/>
    <w:rsid w:val="00E66782"/>
    <w:rsid w:val="00E66798"/>
    <w:rsid w:val="00E668C0"/>
    <w:rsid w:val="00E66A19"/>
    <w:rsid w:val="00E66AAE"/>
    <w:rsid w:val="00E66D24"/>
    <w:rsid w:val="00E66D98"/>
    <w:rsid w:val="00E67129"/>
    <w:rsid w:val="00E67192"/>
    <w:rsid w:val="00E6745A"/>
    <w:rsid w:val="00E677B5"/>
    <w:rsid w:val="00E678AD"/>
    <w:rsid w:val="00E679A1"/>
    <w:rsid w:val="00E679F2"/>
    <w:rsid w:val="00E67A94"/>
    <w:rsid w:val="00E67C48"/>
    <w:rsid w:val="00E7018E"/>
    <w:rsid w:val="00E7029C"/>
    <w:rsid w:val="00E70605"/>
    <w:rsid w:val="00E70C0E"/>
    <w:rsid w:val="00E70CC7"/>
    <w:rsid w:val="00E70DA8"/>
    <w:rsid w:val="00E70DB5"/>
    <w:rsid w:val="00E70E42"/>
    <w:rsid w:val="00E70ECA"/>
    <w:rsid w:val="00E70FB4"/>
    <w:rsid w:val="00E71041"/>
    <w:rsid w:val="00E7125B"/>
    <w:rsid w:val="00E7128B"/>
    <w:rsid w:val="00E712B6"/>
    <w:rsid w:val="00E71537"/>
    <w:rsid w:val="00E716C9"/>
    <w:rsid w:val="00E718E5"/>
    <w:rsid w:val="00E718FE"/>
    <w:rsid w:val="00E71A82"/>
    <w:rsid w:val="00E71BCE"/>
    <w:rsid w:val="00E71C2C"/>
    <w:rsid w:val="00E71C9F"/>
    <w:rsid w:val="00E71CAB"/>
    <w:rsid w:val="00E71D7E"/>
    <w:rsid w:val="00E71E2F"/>
    <w:rsid w:val="00E71E50"/>
    <w:rsid w:val="00E72085"/>
    <w:rsid w:val="00E7241F"/>
    <w:rsid w:val="00E724B7"/>
    <w:rsid w:val="00E72546"/>
    <w:rsid w:val="00E7277C"/>
    <w:rsid w:val="00E7281E"/>
    <w:rsid w:val="00E728AE"/>
    <w:rsid w:val="00E72A74"/>
    <w:rsid w:val="00E72AD1"/>
    <w:rsid w:val="00E72AF2"/>
    <w:rsid w:val="00E72B30"/>
    <w:rsid w:val="00E72B72"/>
    <w:rsid w:val="00E72C6A"/>
    <w:rsid w:val="00E72C90"/>
    <w:rsid w:val="00E72D1C"/>
    <w:rsid w:val="00E72DE3"/>
    <w:rsid w:val="00E72EBD"/>
    <w:rsid w:val="00E72FFC"/>
    <w:rsid w:val="00E7309B"/>
    <w:rsid w:val="00E7309D"/>
    <w:rsid w:val="00E7366C"/>
    <w:rsid w:val="00E737CB"/>
    <w:rsid w:val="00E737DD"/>
    <w:rsid w:val="00E73A7B"/>
    <w:rsid w:val="00E73B37"/>
    <w:rsid w:val="00E73BC3"/>
    <w:rsid w:val="00E73C3F"/>
    <w:rsid w:val="00E73E32"/>
    <w:rsid w:val="00E74073"/>
    <w:rsid w:val="00E7410E"/>
    <w:rsid w:val="00E7424F"/>
    <w:rsid w:val="00E74425"/>
    <w:rsid w:val="00E74496"/>
    <w:rsid w:val="00E744FA"/>
    <w:rsid w:val="00E7456A"/>
    <w:rsid w:val="00E745CD"/>
    <w:rsid w:val="00E7464A"/>
    <w:rsid w:val="00E7466E"/>
    <w:rsid w:val="00E7471C"/>
    <w:rsid w:val="00E7497C"/>
    <w:rsid w:val="00E749F6"/>
    <w:rsid w:val="00E74BCC"/>
    <w:rsid w:val="00E74C56"/>
    <w:rsid w:val="00E74C5D"/>
    <w:rsid w:val="00E74CCD"/>
    <w:rsid w:val="00E74E2F"/>
    <w:rsid w:val="00E75055"/>
    <w:rsid w:val="00E7513A"/>
    <w:rsid w:val="00E752BF"/>
    <w:rsid w:val="00E752D6"/>
    <w:rsid w:val="00E752FE"/>
    <w:rsid w:val="00E7535E"/>
    <w:rsid w:val="00E75388"/>
    <w:rsid w:val="00E753AB"/>
    <w:rsid w:val="00E75467"/>
    <w:rsid w:val="00E755C6"/>
    <w:rsid w:val="00E757FA"/>
    <w:rsid w:val="00E7585B"/>
    <w:rsid w:val="00E75873"/>
    <w:rsid w:val="00E75910"/>
    <w:rsid w:val="00E75975"/>
    <w:rsid w:val="00E75B90"/>
    <w:rsid w:val="00E75EBC"/>
    <w:rsid w:val="00E75F5E"/>
    <w:rsid w:val="00E75F7D"/>
    <w:rsid w:val="00E75FE4"/>
    <w:rsid w:val="00E7616D"/>
    <w:rsid w:val="00E7631E"/>
    <w:rsid w:val="00E765D1"/>
    <w:rsid w:val="00E765E7"/>
    <w:rsid w:val="00E76640"/>
    <w:rsid w:val="00E766A7"/>
    <w:rsid w:val="00E7680F"/>
    <w:rsid w:val="00E76BEE"/>
    <w:rsid w:val="00E76C07"/>
    <w:rsid w:val="00E76E70"/>
    <w:rsid w:val="00E770E1"/>
    <w:rsid w:val="00E77142"/>
    <w:rsid w:val="00E771BA"/>
    <w:rsid w:val="00E771D4"/>
    <w:rsid w:val="00E7750D"/>
    <w:rsid w:val="00E776DB"/>
    <w:rsid w:val="00E77860"/>
    <w:rsid w:val="00E778C1"/>
    <w:rsid w:val="00E7791D"/>
    <w:rsid w:val="00E77932"/>
    <w:rsid w:val="00E77934"/>
    <w:rsid w:val="00E77CF4"/>
    <w:rsid w:val="00E77F2D"/>
    <w:rsid w:val="00E77FC4"/>
    <w:rsid w:val="00E800BB"/>
    <w:rsid w:val="00E802EE"/>
    <w:rsid w:val="00E80439"/>
    <w:rsid w:val="00E8047C"/>
    <w:rsid w:val="00E804DF"/>
    <w:rsid w:val="00E8062D"/>
    <w:rsid w:val="00E80684"/>
    <w:rsid w:val="00E80817"/>
    <w:rsid w:val="00E80932"/>
    <w:rsid w:val="00E80A29"/>
    <w:rsid w:val="00E80BCE"/>
    <w:rsid w:val="00E80CD3"/>
    <w:rsid w:val="00E80F7A"/>
    <w:rsid w:val="00E812C0"/>
    <w:rsid w:val="00E813BC"/>
    <w:rsid w:val="00E8157D"/>
    <w:rsid w:val="00E81602"/>
    <w:rsid w:val="00E816AF"/>
    <w:rsid w:val="00E816E7"/>
    <w:rsid w:val="00E8179D"/>
    <w:rsid w:val="00E817C7"/>
    <w:rsid w:val="00E81810"/>
    <w:rsid w:val="00E8182F"/>
    <w:rsid w:val="00E8192D"/>
    <w:rsid w:val="00E8199C"/>
    <w:rsid w:val="00E819C8"/>
    <w:rsid w:val="00E81ACA"/>
    <w:rsid w:val="00E81BAB"/>
    <w:rsid w:val="00E81EB9"/>
    <w:rsid w:val="00E81EE3"/>
    <w:rsid w:val="00E81F29"/>
    <w:rsid w:val="00E8218F"/>
    <w:rsid w:val="00E82261"/>
    <w:rsid w:val="00E823DD"/>
    <w:rsid w:val="00E82470"/>
    <w:rsid w:val="00E82553"/>
    <w:rsid w:val="00E82666"/>
    <w:rsid w:val="00E82817"/>
    <w:rsid w:val="00E82897"/>
    <w:rsid w:val="00E82A7E"/>
    <w:rsid w:val="00E82B12"/>
    <w:rsid w:val="00E82BE8"/>
    <w:rsid w:val="00E82BFD"/>
    <w:rsid w:val="00E82C34"/>
    <w:rsid w:val="00E82C38"/>
    <w:rsid w:val="00E82EF1"/>
    <w:rsid w:val="00E82F3F"/>
    <w:rsid w:val="00E83044"/>
    <w:rsid w:val="00E8327A"/>
    <w:rsid w:val="00E8349F"/>
    <w:rsid w:val="00E83525"/>
    <w:rsid w:val="00E836CB"/>
    <w:rsid w:val="00E836D1"/>
    <w:rsid w:val="00E8373D"/>
    <w:rsid w:val="00E839DF"/>
    <w:rsid w:val="00E83D3A"/>
    <w:rsid w:val="00E83D46"/>
    <w:rsid w:val="00E83DA2"/>
    <w:rsid w:val="00E83E24"/>
    <w:rsid w:val="00E83E76"/>
    <w:rsid w:val="00E83ECD"/>
    <w:rsid w:val="00E83F90"/>
    <w:rsid w:val="00E84030"/>
    <w:rsid w:val="00E84372"/>
    <w:rsid w:val="00E84385"/>
    <w:rsid w:val="00E84446"/>
    <w:rsid w:val="00E84592"/>
    <w:rsid w:val="00E845FD"/>
    <w:rsid w:val="00E8463B"/>
    <w:rsid w:val="00E84655"/>
    <w:rsid w:val="00E8477D"/>
    <w:rsid w:val="00E847CB"/>
    <w:rsid w:val="00E84817"/>
    <w:rsid w:val="00E848AA"/>
    <w:rsid w:val="00E84970"/>
    <w:rsid w:val="00E84986"/>
    <w:rsid w:val="00E84988"/>
    <w:rsid w:val="00E84B0A"/>
    <w:rsid w:val="00E84B6B"/>
    <w:rsid w:val="00E84CF2"/>
    <w:rsid w:val="00E84DA0"/>
    <w:rsid w:val="00E84FD7"/>
    <w:rsid w:val="00E85368"/>
    <w:rsid w:val="00E85500"/>
    <w:rsid w:val="00E8551F"/>
    <w:rsid w:val="00E856C0"/>
    <w:rsid w:val="00E856C3"/>
    <w:rsid w:val="00E85891"/>
    <w:rsid w:val="00E85938"/>
    <w:rsid w:val="00E85A26"/>
    <w:rsid w:val="00E85AF5"/>
    <w:rsid w:val="00E85C6C"/>
    <w:rsid w:val="00E85F01"/>
    <w:rsid w:val="00E86003"/>
    <w:rsid w:val="00E86297"/>
    <w:rsid w:val="00E86370"/>
    <w:rsid w:val="00E863D3"/>
    <w:rsid w:val="00E86502"/>
    <w:rsid w:val="00E86878"/>
    <w:rsid w:val="00E869AF"/>
    <w:rsid w:val="00E86A08"/>
    <w:rsid w:val="00E86A7B"/>
    <w:rsid w:val="00E86C50"/>
    <w:rsid w:val="00E86DF0"/>
    <w:rsid w:val="00E8711A"/>
    <w:rsid w:val="00E8724E"/>
    <w:rsid w:val="00E87477"/>
    <w:rsid w:val="00E87601"/>
    <w:rsid w:val="00E87627"/>
    <w:rsid w:val="00E876AF"/>
    <w:rsid w:val="00E87726"/>
    <w:rsid w:val="00E8779C"/>
    <w:rsid w:val="00E8781C"/>
    <w:rsid w:val="00E879B1"/>
    <w:rsid w:val="00E87C61"/>
    <w:rsid w:val="00E87CAB"/>
    <w:rsid w:val="00E87F04"/>
    <w:rsid w:val="00E900B8"/>
    <w:rsid w:val="00E90144"/>
    <w:rsid w:val="00E901CE"/>
    <w:rsid w:val="00E90278"/>
    <w:rsid w:val="00E902BA"/>
    <w:rsid w:val="00E903E5"/>
    <w:rsid w:val="00E906DF"/>
    <w:rsid w:val="00E908DC"/>
    <w:rsid w:val="00E909B3"/>
    <w:rsid w:val="00E90B98"/>
    <w:rsid w:val="00E90CA7"/>
    <w:rsid w:val="00E90E46"/>
    <w:rsid w:val="00E90F57"/>
    <w:rsid w:val="00E9123B"/>
    <w:rsid w:val="00E912BA"/>
    <w:rsid w:val="00E913A6"/>
    <w:rsid w:val="00E91414"/>
    <w:rsid w:val="00E91460"/>
    <w:rsid w:val="00E914EE"/>
    <w:rsid w:val="00E91A15"/>
    <w:rsid w:val="00E91BE5"/>
    <w:rsid w:val="00E91C06"/>
    <w:rsid w:val="00E91C35"/>
    <w:rsid w:val="00E91D42"/>
    <w:rsid w:val="00E91E4D"/>
    <w:rsid w:val="00E91FD9"/>
    <w:rsid w:val="00E9202E"/>
    <w:rsid w:val="00E92064"/>
    <w:rsid w:val="00E92134"/>
    <w:rsid w:val="00E9244A"/>
    <w:rsid w:val="00E92588"/>
    <w:rsid w:val="00E927C6"/>
    <w:rsid w:val="00E92810"/>
    <w:rsid w:val="00E9282A"/>
    <w:rsid w:val="00E92972"/>
    <w:rsid w:val="00E92977"/>
    <w:rsid w:val="00E929FC"/>
    <w:rsid w:val="00E92A74"/>
    <w:rsid w:val="00E92DCB"/>
    <w:rsid w:val="00E92DD5"/>
    <w:rsid w:val="00E92EBC"/>
    <w:rsid w:val="00E9321E"/>
    <w:rsid w:val="00E9359E"/>
    <w:rsid w:val="00E9375C"/>
    <w:rsid w:val="00E9399E"/>
    <w:rsid w:val="00E93A47"/>
    <w:rsid w:val="00E93B21"/>
    <w:rsid w:val="00E94281"/>
    <w:rsid w:val="00E946FB"/>
    <w:rsid w:val="00E94799"/>
    <w:rsid w:val="00E94923"/>
    <w:rsid w:val="00E9492F"/>
    <w:rsid w:val="00E9496E"/>
    <w:rsid w:val="00E94987"/>
    <w:rsid w:val="00E94E3B"/>
    <w:rsid w:val="00E94ECA"/>
    <w:rsid w:val="00E94EF3"/>
    <w:rsid w:val="00E94F6C"/>
    <w:rsid w:val="00E94F7F"/>
    <w:rsid w:val="00E94F85"/>
    <w:rsid w:val="00E94FBD"/>
    <w:rsid w:val="00E94FE5"/>
    <w:rsid w:val="00E9502E"/>
    <w:rsid w:val="00E95056"/>
    <w:rsid w:val="00E9505B"/>
    <w:rsid w:val="00E950A9"/>
    <w:rsid w:val="00E95124"/>
    <w:rsid w:val="00E951C2"/>
    <w:rsid w:val="00E9543E"/>
    <w:rsid w:val="00E954EE"/>
    <w:rsid w:val="00E95561"/>
    <w:rsid w:val="00E9569E"/>
    <w:rsid w:val="00E956A2"/>
    <w:rsid w:val="00E9575F"/>
    <w:rsid w:val="00E95984"/>
    <w:rsid w:val="00E95999"/>
    <w:rsid w:val="00E95AD9"/>
    <w:rsid w:val="00E95CC2"/>
    <w:rsid w:val="00E95DF1"/>
    <w:rsid w:val="00E95F35"/>
    <w:rsid w:val="00E95F94"/>
    <w:rsid w:val="00E9607F"/>
    <w:rsid w:val="00E960F8"/>
    <w:rsid w:val="00E962D0"/>
    <w:rsid w:val="00E96794"/>
    <w:rsid w:val="00E967FF"/>
    <w:rsid w:val="00E968C4"/>
    <w:rsid w:val="00E968E9"/>
    <w:rsid w:val="00E96987"/>
    <w:rsid w:val="00E969D0"/>
    <w:rsid w:val="00E96AE6"/>
    <w:rsid w:val="00E96C1F"/>
    <w:rsid w:val="00E96D09"/>
    <w:rsid w:val="00E96D74"/>
    <w:rsid w:val="00E96DEF"/>
    <w:rsid w:val="00E96DF8"/>
    <w:rsid w:val="00E96ED4"/>
    <w:rsid w:val="00E96F94"/>
    <w:rsid w:val="00E9703F"/>
    <w:rsid w:val="00E9704C"/>
    <w:rsid w:val="00E97073"/>
    <w:rsid w:val="00E97230"/>
    <w:rsid w:val="00E972FA"/>
    <w:rsid w:val="00E973A3"/>
    <w:rsid w:val="00E9741A"/>
    <w:rsid w:val="00E9770C"/>
    <w:rsid w:val="00E977BF"/>
    <w:rsid w:val="00E977ED"/>
    <w:rsid w:val="00E9793E"/>
    <w:rsid w:val="00E97AD8"/>
    <w:rsid w:val="00E97BA1"/>
    <w:rsid w:val="00E97DBB"/>
    <w:rsid w:val="00E97E0B"/>
    <w:rsid w:val="00E97E14"/>
    <w:rsid w:val="00E97E2C"/>
    <w:rsid w:val="00E97E4F"/>
    <w:rsid w:val="00E97EC5"/>
    <w:rsid w:val="00EA0151"/>
    <w:rsid w:val="00EA02DE"/>
    <w:rsid w:val="00EA04F4"/>
    <w:rsid w:val="00EA05A9"/>
    <w:rsid w:val="00EA0621"/>
    <w:rsid w:val="00EA06E2"/>
    <w:rsid w:val="00EA0703"/>
    <w:rsid w:val="00EA071C"/>
    <w:rsid w:val="00EA07EE"/>
    <w:rsid w:val="00EA0840"/>
    <w:rsid w:val="00EA0D9E"/>
    <w:rsid w:val="00EA0E76"/>
    <w:rsid w:val="00EA1011"/>
    <w:rsid w:val="00EA108E"/>
    <w:rsid w:val="00EA1396"/>
    <w:rsid w:val="00EA1443"/>
    <w:rsid w:val="00EA148A"/>
    <w:rsid w:val="00EA17EB"/>
    <w:rsid w:val="00EA18EE"/>
    <w:rsid w:val="00EA1970"/>
    <w:rsid w:val="00EA1BA5"/>
    <w:rsid w:val="00EA1C24"/>
    <w:rsid w:val="00EA1DA7"/>
    <w:rsid w:val="00EA1EED"/>
    <w:rsid w:val="00EA1F9D"/>
    <w:rsid w:val="00EA20AE"/>
    <w:rsid w:val="00EA21BF"/>
    <w:rsid w:val="00EA2239"/>
    <w:rsid w:val="00EA2342"/>
    <w:rsid w:val="00EA237A"/>
    <w:rsid w:val="00EA2515"/>
    <w:rsid w:val="00EA256D"/>
    <w:rsid w:val="00EA26ED"/>
    <w:rsid w:val="00EA27AD"/>
    <w:rsid w:val="00EA28E6"/>
    <w:rsid w:val="00EA2C20"/>
    <w:rsid w:val="00EA3261"/>
    <w:rsid w:val="00EA33BE"/>
    <w:rsid w:val="00EA35C1"/>
    <w:rsid w:val="00EA35E7"/>
    <w:rsid w:val="00EA3656"/>
    <w:rsid w:val="00EA3667"/>
    <w:rsid w:val="00EA387F"/>
    <w:rsid w:val="00EA3D5E"/>
    <w:rsid w:val="00EA3F43"/>
    <w:rsid w:val="00EA3FD0"/>
    <w:rsid w:val="00EA4267"/>
    <w:rsid w:val="00EA42CC"/>
    <w:rsid w:val="00EA43A4"/>
    <w:rsid w:val="00EA4540"/>
    <w:rsid w:val="00EA4590"/>
    <w:rsid w:val="00EA471B"/>
    <w:rsid w:val="00EA4868"/>
    <w:rsid w:val="00EA4A60"/>
    <w:rsid w:val="00EA4A8B"/>
    <w:rsid w:val="00EA4C64"/>
    <w:rsid w:val="00EA4D23"/>
    <w:rsid w:val="00EA4F06"/>
    <w:rsid w:val="00EA4FE2"/>
    <w:rsid w:val="00EA5012"/>
    <w:rsid w:val="00EA5167"/>
    <w:rsid w:val="00EA51D7"/>
    <w:rsid w:val="00EA5205"/>
    <w:rsid w:val="00EA5230"/>
    <w:rsid w:val="00EA5266"/>
    <w:rsid w:val="00EA533D"/>
    <w:rsid w:val="00EA5346"/>
    <w:rsid w:val="00EA5A3E"/>
    <w:rsid w:val="00EA5A74"/>
    <w:rsid w:val="00EA5D5C"/>
    <w:rsid w:val="00EA5F97"/>
    <w:rsid w:val="00EA627B"/>
    <w:rsid w:val="00EA62FC"/>
    <w:rsid w:val="00EA639C"/>
    <w:rsid w:val="00EA6593"/>
    <w:rsid w:val="00EA65FE"/>
    <w:rsid w:val="00EA6611"/>
    <w:rsid w:val="00EA6637"/>
    <w:rsid w:val="00EA68BA"/>
    <w:rsid w:val="00EA6B51"/>
    <w:rsid w:val="00EA6C38"/>
    <w:rsid w:val="00EA6C66"/>
    <w:rsid w:val="00EA6E16"/>
    <w:rsid w:val="00EA70AF"/>
    <w:rsid w:val="00EA70F2"/>
    <w:rsid w:val="00EA7117"/>
    <w:rsid w:val="00EA71D3"/>
    <w:rsid w:val="00EA7231"/>
    <w:rsid w:val="00EA7270"/>
    <w:rsid w:val="00EA7378"/>
    <w:rsid w:val="00EA7575"/>
    <w:rsid w:val="00EA75F1"/>
    <w:rsid w:val="00EA7692"/>
    <w:rsid w:val="00EA7767"/>
    <w:rsid w:val="00EA7810"/>
    <w:rsid w:val="00EA781A"/>
    <w:rsid w:val="00EA7BB8"/>
    <w:rsid w:val="00EA7CA7"/>
    <w:rsid w:val="00EA7CBE"/>
    <w:rsid w:val="00EB0073"/>
    <w:rsid w:val="00EB00C9"/>
    <w:rsid w:val="00EB015A"/>
    <w:rsid w:val="00EB01F3"/>
    <w:rsid w:val="00EB05DB"/>
    <w:rsid w:val="00EB0607"/>
    <w:rsid w:val="00EB0637"/>
    <w:rsid w:val="00EB0669"/>
    <w:rsid w:val="00EB085E"/>
    <w:rsid w:val="00EB0A02"/>
    <w:rsid w:val="00EB0AA3"/>
    <w:rsid w:val="00EB0B97"/>
    <w:rsid w:val="00EB0BCD"/>
    <w:rsid w:val="00EB0C7B"/>
    <w:rsid w:val="00EB0CBD"/>
    <w:rsid w:val="00EB0D74"/>
    <w:rsid w:val="00EB0D9A"/>
    <w:rsid w:val="00EB0DB6"/>
    <w:rsid w:val="00EB10E0"/>
    <w:rsid w:val="00EB125C"/>
    <w:rsid w:val="00EB1395"/>
    <w:rsid w:val="00EB15E8"/>
    <w:rsid w:val="00EB17D8"/>
    <w:rsid w:val="00EB198A"/>
    <w:rsid w:val="00EB1C60"/>
    <w:rsid w:val="00EB1CEE"/>
    <w:rsid w:val="00EB1DE8"/>
    <w:rsid w:val="00EB1F88"/>
    <w:rsid w:val="00EB2097"/>
    <w:rsid w:val="00EB20AC"/>
    <w:rsid w:val="00EB22FC"/>
    <w:rsid w:val="00EB241C"/>
    <w:rsid w:val="00EB2482"/>
    <w:rsid w:val="00EB249B"/>
    <w:rsid w:val="00EB2525"/>
    <w:rsid w:val="00EB2647"/>
    <w:rsid w:val="00EB2771"/>
    <w:rsid w:val="00EB27AB"/>
    <w:rsid w:val="00EB27D2"/>
    <w:rsid w:val="00EB2A24"/>
    <w:rsid w:val="00EB2A49"/>
    <w:rsid w:val="00EB2D0B"/>
    <w:rsid w:val="00EB2D29"/>
    <w:rsid w:val="00EB3078"/>
    <w:rsid w:val="00EB30A2"/>
    <w:rsid w:val="00EB315D"/>
    <w:rsid w:val="00EB333D"/>
    <w:rsid w:val="00EB3379"/>
    <w:rsid w:val="00EB348A"/>
    <w:rsid w:val="00EB3901"/>
    <w:rsid w:val="00EB3AAC"/>
    <w:rsid w:val="00EB3BCD"/>
    <w:rsid w:val="00EB3C22"/>
    <w:rsid w:val="00EB3C65"/>
    <w:rsid w:val="00EB3CEB"/>
    <w:rsid w:val="00EB3D42"/>
    <w:rsid w:val="00EB3D8A"/>
    <w:rsid w:val="00EB3E3C"/>
    <w:rsid w:val="00EB3EB9"/>
    <w:rsid w:val="00EB3FE9"/>
    <w:rsid w:val="00EB3FF8"/>
    <w:rsid w:val="00EB412F"/>
    <w:rsid w:val="00EB42E3"/>
    <w:rsid w:val="00EB439B"/>
    <w:rsid w:val="00EB447A"/>
    <w:rsid w:val="00EB472E"/>
    <w:rsid w:val="00EB489D"/>
    <w:rsid w:val="00EB4A6A"/>
    <w:rsid w:val="00EB4BDD"/>
    <w:rsid w:val="00EB4CAB"/>
    <w:rsid w:val="00EB4CAF"/>
    <w:rsid w:val="00EB4DB4"/>
    <w:rsid w:val="00EB4F77"/>
    <w:rsid w:val="00EB5059"/>
    <w:rsid w:val="00EB5120"/>
    <w:rsid w:val="00EB5125"/>
    <w:rsid w:val="00EB51E6"/>
    <w:rsid w:val="00EB51F6"/>
    <w:rsid w:val="00EB5236"/>
    <w:rsid w:val="00EB52E1"/>
    <w:rsid w:val="00EB5389"/>
    <w:rsid w:val="00EB53FB"/>
    <w:rsid w:val="00EB5599"/>
    <w:rsid w:val="00EB56B7"/>
    <w:rsid w:val="00EB57E7"/>
    <w:rsid w:val="00EB57F2"/>
    <w:rsid w:val="00EB5C00"/>
    <w:rsid w:val="00EB5C76"/>
    <w:rsid w:val="00EB5C8B"/>
    <w:rsid w:val="00EB5D77"/>
    <w:rsid w:val="00EB5D88"/>
    <w:rsid w:val="00EB5FD5"/>
    <w:rsid w:val="00EB6105"/>
    <w:rsid w:val="00EB6275"/>
    <w:rsid w:val="00EB628C"/>
    <w:rsid w:val="00EB62C4"/>
    <w:rsid w:val="00EB6421"/>
    <w:rsid w:val="00EB6710"/>
    <w:rsid w:val="00EB671D"/>
    <w:rsid w:val="00EB67E8"/>
    <w:rsid w:val="00EB68A3"/>
    <w:rsid w:val="00EB691D"/>
    <w:rsid w:val="00EB6965"/>
    <w:rsid w:val="00EB6B5B"/>
    <w:rsid w:val="00EB6BFE"/>
    <w:rsid w:val="00EB6D6E"/>
    <w:rsid w:val="00EB6DC7"/>
    <w:rsid w:val="00EB6DDE"/>
    <w:rsid w:val="00EB6F3C"/>
    <w:rsid w:val="00EB7110"/>
    <w:rsid w:val="00EB72A7"/>
    <w:rsid w:val="00EB72B2"/>
    <w:rsid w:val="00EB72DB"/>
    <w:rsid w:val="00EB7343"/>
    <w:rsid w:val="00EB738E"/>
    <w:rsid w:val="00EB7443"/>
    <w:rsid w:val="00EB7680"/>
    <w:rsid w:val="00EB77B9"/>
    <w:rsid w:val="00EB7869"/>
    <w:rsid w:val="00EB7BD5"/>
    <w:rsid w:val="00EB7E4C"/>
    <w:rsid w:val="00EB7F44"/>
    <w:rsid w:val="00EB7FAB"/>
    <w:rsid w:val="00EB7FD5"/>
    <w:rsid w:val="00EC015C"/>
    <w:rsid w:val="00EC023F"/>
    <w:rsid w:val="00EC0329"/>
    <w:rsid w:val="00EC0330"/>
    <w:rsid w:val="00EC03FB"/>
    <w:rsid w:val="00EC06DA"/>
    <w:rsid w:val="00EC08C4"/>
    <w:rsid w:val="00EC0BB6"/>
    <w:rsid w:val="00EC0C9C"/>
    <w:rsid w:val="00EC0D8D"/>
    <w:rsid w:val="00EC0E6D"/>
    <w:rsid w:val="00EC0F2A"/>
    <w:rsid w:val="00EC0F2D"/>
    <w:rsid w:val="00EC11DD"/>
    <w:rsid w:val="00EC14A2"/>
    <w:rsid w:val="00EC18F8"/>
    <w:rsid w:val="00EC1AF7"/>
    <w:rsid w:val="00EC1FCE"/>
    <w:rsid w:val="00EC210F"/>
    <w:rsid w:val="00EC2345"/>
    <w:rsid w:val="00EC2363"/>
    <w:rsid w:val="00EC242B"/>
    <w:rsid w:val="00EC28F1"/>
    <w:rsid w:val="00EC2F20"/>
    <w:rsid w:val="00EC33C4"/>
    <w:rsid w:val="00EC33F7"/>
    <w:rsid w:val="00EC347C"/>
    <w:rsid w:val="00EC353D"/>
    <w:rsid w:val="00EC35A7"/>
    <w:rsid w:val="00EC366D"/>
    <w:rsid w:val="00EC3707"/>
    <w:rsid w:val="00EC37F8"/>
    <w:rsid w:val="00EC3858"/>
    <w:rsid w:val="00EC38CF"/>
    <w:rsid w:val="00EC391F"/>
    <w:rsid w:val="00EC397B"/>
    <w:rsid w:val="00EC3B8D"/>
    <w:rsid w:val="00EC3BC3"/>
    <w:rsid w:val="00EC3D44"/>
    <w:rsid w:val="00EC3D54"/>
    <w:rsid w:val="00EC3D5A"/>
    <w:rsid w:val="00EC3D7C"/>
    <w:rsid w:val="00EC3EB0"/>
    <w:rsid w:val="00EC3F4C"/>
    <w:rsid w:val="00EC40CB"/>
    <w:rsid w:val="00EC43AC"/>
    <w:rsid w:val="00EC469C"/>
    <w:rsid w:val="00EC4DB0"/>
    <w:rsid w:val="00EC50F1"/>
    <w:rsid w:val="00EC5180"/>
    <w:rsid w:val="00EC5511"/>
    <w:rsid w:val="00EC5540"/>
    <w:rsid w:val="00EC557B"/>
    <w:rsid w:val="00EC58B7"/>
    <w:rsid w:val="00EC58F6"/>
    <w:rsid w:val="00EC5937"/>
    <w:rsid w:val="00EC5948"/>
    <w:rsid w:val="00EC5A3A"/>
    <w:rsid w:val="00EC5AD8"/>
    <w:rsid w:val="00EC5BC8"/>
    <w:rsid w:val="00EC5C43"/>
    <w:rsid w:val="00EC5D65"/>
    <w:rsid w:val="00EC612B"/>
    <w:rsid w:val="00EC615C"/>
    <w:rsid w:val="00EC63CB"/>
    <w:rsid w:val="00EC64DB"/>
    <w:rsid w:val="00EC65D2"/>
    <w:rsid w:val="00EC6A0E"/>
    <w:rsid w:val="00EC6A56"/>
    <w:rsid w:val="00EC6A64"/>
    <w:rsid w:val="00EC6A67"/>
    <w:rsid w:val="00EC6A93"/>
    <w:rsid w:val="00EC6B0E"/>
    <w:rsid w:val="00EC6DAF"/>
    <w:rsid w:val="00EC6E42"/>
    <w:rsid w:val="00EC7059"/>
    <w:rsid w:val="00EC70B6"/>
    <w:rsid w:val="00EC71A9"/>
    <w:rsid w:val="00EC750E"/>
    <w:rsid w:val="00EC7653"/>
    <w:rsid w:val="00EC7658"/>
    <w:rsid w:val="00EC7987"/>
    <w:rsid w:val="00EC798A"/>
    <w:rsid w:val="00EC79AA"/>
    <w:rsid w:val="00EC7BE8"/>
    <w:rsid w:val="00EC7C02"/>
    <w:rsid w:val="00EC7CE1"/>
    <w:rsid w:val="00EC7E7E"/>
    <w:rsid w:val="00EC7FAA"/>
    <w:rsid w:val="00ED01D7"/>
    <w:rsid w:val="00ED0416"/>
    <w:rsid w:val="00ED0441"/>
    <w:rsid w:val="00ED0637"/>
    <w:rsid w:val="00ED0807"/>
    <w:rsid w:val="00ED0AB1"/>
    <w:rsid w:val="00ED0B33"/>
    <w:rsid w:val="00ED0C32"/>
    <w:rsid w:val="00ED0DA0"/>
    <w:rsid w:val="00ED0FB8"/>
    <w:rsid w:val="00ED0FD6"/>
    <w:rsid w:val="00ED1112"/>
    <w:rsid w:val="00ED1138"/>
    <w:rsid w:val="00ED1283"/>
    <w:rsid w:val="00ED13C2"/>
    <w:rsid w:val="00ED1518"/>
    <w:rsid w:val="00ED1571"/>
    <w:rsid w:val="00ED161B"/>
    <w:rsid w:val="00ED16CE"/>
    <w:rsid w:val="00ED18C3"/>
    <w:rsid w:val="00ED1AC1"/>
    <w:rsid w:val="00ED1B71"/>
    <w:rsid w:val="00ED1C54"/>
    <w:rsid w:val="00ED1CCF"/>
    <w:rsid w:val="00ED1CF3"/>
    <w:rsid w:val="00ED1D7B"/>
    <w:rsid w:val="00ED1F03"/>
    <w:rsid w:val="00ED2319"/>
    <w:rsid w:val="00ED2533"/>
    <w:rsid w:val="00ED2827"/>
    <w:rsid w:val="00ED2853"/>
    <w:rsid w:val="00ED28BA"/>
    <w:rsid w:val="00ED29DE"/>
    <w:rsid w:val="00ED2A9A"/>
    <w:rsid w:val="00ED2BA7"/>
    <w:rsid w:val="00ED2F79"/>
    <w:rsid w:val="00ED302E"/>
    <w:rsid w:val="00ED304F"/>
    <w:rsid w:val="00ED31D5"/>
    <w:rsid w:val="00ED3369"/>
    <w:rsid w:val="00ED33B1"/>
    <w:rsid w:val="00ED33F3"/>
    <w:rsid w:val="00ED34D9"/>
    <w:rsid w:val="00ED35D0"/>
    <w:rsid w:val="00ED35E4"/>
    <w:rsid w:val="00ED366A"/>
    <w:rsid w:val="00ED382B"/>
    <w:rsid w:val="00ED3980"/>
    <w:rsid w:val="00ED39E5"/>
    <w:rsid w:val="00ED3A54"/>
    <w:rsid w:val="00ED3B56"/>
    <w:rsid w:val="00ED4172"/>
    <w:rsid w:val="00ED433B"/>
    <w:rsid w:val="00ED445A"/>
    <w:rsid w:val="00ED4475"/>
    <w:rsid w:val="00ED450F"/>
    <w:rsid w:val="00ED4548"/>
    <w:rsid w:val="00ED4594"/>
    <w:rsid w:val="00ED47DD"/>
    <w:rsid w:val="00ED480B"/>
    <w:rsid w:val="00ED49B9"/>
    <w:rsid w:val="00ED4A11"/>
    <w:rsid w:val="00ED4A84"/>
    <w:rsid w:val="00ED4B4A"/>
    <w:rsid w:val="00ED4C0A"/>
    <w:rsid w:val="00ED4E99"/>
    <w:rsid w:val="00ED4FA3"/>
    <w:rsid w:val="00ED50F3"/>
    <w:rsid w:val="00ED51D3"/>
    <w:rsid w:val="00ED52A9"/>
    <w:rsid w:val="00ED530A"/>
    <w:rsid w:val="00ED53EA"/>
    <w:rsid w:val="00ED57BB"/>
    <w:rsid w:val="00ED5807"/>
    <w:rsid w:val="00ED5832"/>
    <w:rsid w:val="00ED58FE"/>
    <w:rsid w:val="00ED5C06"/>
    <w:rsid w:val="00ED5ECB"/>
    <w:rsid w:val="00ED60FE"/>
    <w:rsid w:val="00ED6114"/>
    <w:rsid w:val="00ED62D6"/>
    <w:rsid w:val="00ED638A"/>
    <w:rsid w:val="00ED63CA"/>
    <w:rsid w:val="00ED63D7"/>
    <w:rsid w:val="00ED652F"/>
    <w:rsid w:val="00ED6640"/>
    <w:rsid w:val="00ED6950"/>
    <w:rsid w:val="00ED6A1A"/>
    <w:rsid w:val="00ED70B1"/>
    <w:rsid w:val="00ED729E"/>
    <w:rsid w:val="00ED7497"/>
    <w:rsid w:val="00ED7682"/>
    <w:rsid w:val="00ED7794"/>
    <w:rsid w:val="00ED7951"/>
    <w:rsid w:val="00ED7BE7"/>
    <w:rsid w:val="00ED7D06"/>
    <w:rsid w:val="00ED7E83"/>
    <w:rsid w:val="00ED7F04"/>
    <w:rsid w:val="00EE0056"/>
    <w:rsid w:val="00EE0164"/>
    <w:rsid w:val="00EE021B"/>
    <w:rsid w:val="00EE0224"/>
    <w:rsid w:val="00EE02AB"/>
    <w:rsid w:val="00EE0374"/>
    <w:rsid w:val="00EE0448"/>
    <w:rsid w:val="00EE076C"/>
    <w:rsid w:val="00EE077D"/>
    <w:rsid w:val="00EE07AD"/>
    <w:rsid w:val="00EE07BF"/>
    <w:rsid w:val="00EE0899"/>
    <w:rsid w:val="00EE090E"/>
    <w:rsid w:val="00EE09AB"/>
    <w:rsid w:val="00EE0BB8"/>
    <w:rsid w:val="00EE0BE2"/>
    <w:rsid w:val="00EE0EAC"/>
    <w:rsid w:val="00EE0F9F"/>
    <w:rsid w:val="00EE10AD"/>
    <w:rsid w:val="00EE119F"/>
    <w:rsid w:val="00EE1205"/>
    <w:rsid w:val="00EE12BA"/>
    <w:rsid w:val="00EE137E"/>
    <w:rsid w:val="00EE139C"/>
    <w:rsid w:val="00EE141E"/>
    <w:rsid w:val="00EE1504"/>
    <w:rsid w:val="00EE159A"/>
    <w:rsid w:val="00EE16DF"/>
    <w:rsid w:val="00EE18D2"/>
    <w:rsid w:val="00EE1946"/>
    <w:rsid w:val="00EE1B36"/>
    <w:rsid w:val="00EE1DC6"/>
    <w:rsid w:val="00EE1EA7"/>
    <w:rsid w:val="00EE21B0"/>
    <w:rsid w:val="00EE23BD"/>
    <w:rsid w:val="00EE262B"/>
    <w:rsid w:val="00EE263E"/>
    <w:rsid w:val="00EE28A4"/>
    <w:rsid w:val="00EE28BD"/>
    <w:rsid w:val="00EE2B32"/>
    <w:rsid w:val="00EE2E0C"/>
    <w:rsid w:val="00EE2E1B"/>
    <w:rsid w:val="00EE2EF1"/>
    <w:rsid w:val="00EE3109"/>
    <w:rsid w:val="00EE3299"/>
    <w:rsid w:val="00EE33D7"/>
    <w:rsid w:val="00EE3424"/>
    <w:rsid w:val="00EE347E"/>
    <w:rsid w:val="00EE3576"/>
    <w:rsid w:val="00EE35C5"/>
    <w:rsid w:val="00EE3654"/>
    <w:rsid w:val="00EE3684"/>
    <w:rsid w:val="00EE3738"/>
    <w:rsid w:val="00EE3964"/>
    <w:rsid w:val="00EE39DE"/>
    <w:rsid w:val="00EE3CB3"/>
    <w:rsid w:val="00EE3DD5"/>
    <w:rsid w:val="00EE4221"/>
    <w:rsid w:val="00EE42CB"/>
    <w:rsid w:val="00EE43F5"/>
    <w:rsid w:val="00EE458E"/>
    <w:rsid w:val="00EE4618"/>
    <w:rsid w:val="00EE46E2"/>
    <w:rsid w:val="00EE4770"/>
    <w:rsid w:val="00EE486E"/>
    <w:rsid w:val="00EE48DE"/>
    <w:rsid w:val="00EE4937"/>
    <w:rsid w:val="00EE49AD"/>
    <w:rsid w:val="00EE49E9"/>
    <w:rsid w:val="00EE4A2A"/>
    <w:rsid w:val="00EE4ACA"/>
    <w:rsid w:val="00EE4B81"/>
    <w:rsid w:val="00EE4CA4"/>
    <w:rsid w:val="00EE4E54"/>
    <w:rsid w:val="00EE5308"/>
    <w:rsid w:val="00EE5313"/>
    <w:rsid w:val="00EE5528"/>
    <w:rsid w:val="00EE55BD"/>
    <w:rsid w:val="00EE5608"/>
    <w:rsid w:val="00EE5644"/>
    <w:rsid w:val="00EE5649"/>
    <w:rsid w:val="00EE567F"/>
    <w:rsid w:val="00EE5780"/>
    <w:rsid w:val="00EE57A5"/>
    <w:rsid w:val="00EE5829"/>
    <w:rsid w:val="00EE588D"/>
    <w:rsid w:val="00EE59E4"/>
    <w:rsid w:val="00EE5A25"/>
    <w:rsid w:val="00EE5CAD"/>
    <w:rsid w:val="00EE5DCA"/>
    <w:rsid w:val="00EE5EF7"/>
    <w:rsid w:val="00EE5F29"/>
    <w:rsid w:val="00EE5F36"/>
    <w:rsid w:val="00EE6389"/>
    <w:rsid w:val="00EE6486"/>
    <w:rsid w:val="00EE64A7"/>
    <w:rsid w:val="00EE66DE"/>
    <w:rsid w:val="00EE6B10"/>
    <w:rsid w:val="00EE6B69"/>
    <w:rsid w:val="00EE6B77"/>
    <w:rsid w:val="00EE6D16"/>
    <w:rsid w:val="00EE6EC5"/>
    <w:rsid w:val="00EE6ECE"/>
    <w:rsid w:val="00EE7048"/>
    <w:rsid w:val="00EE70D2"/>
    <w:rsid w:val="00EE7269"/>
    <w:rsid w:val="00EE729D"/>
    <w:rsid w:val="00EE72B8"/>
    <w:rsid w:val="00EE759D"/>
    <w:rsid w:val="00EE776E"/>
    <w:rsid w:val="00EE77E5"/>
    <w:rsid w:val="00EE783B"/>
    <w:rsid w:val="00EE7908"/>
    <w:rsid w:val="00EE798A"/>
    <w:rsid w:val="00EE79AC"/>
    <w:rsid w:val="00EE7A67"/>
    <w:rsid w:val="00EE7A94"/>
    <w:rsid w:val="00EE7D12"/>
    <w:rsid w:val="00EE7ED4"/>
    <w:rsid w:val="00EE7F54"/>
    <w:rsid w:val="00EF037D"/>
    <w:rsid w:val="00EF0433"/>
    <w:rsid w:val="00EF05DD"/>
    <w:rsid w:val="00EF0649"/>
    <w:rsid w:val="00EF06EC"/>
    <w:rsid w:val="00EF07D3"/>
    <w:rsid w:val="00EF0A42"/>
    <w:rsid w:val="00EF0BFA"/>
    <w:rsid w:val="00EF0C19"/>
    <w:rsid w:val="00EF0CBD"/>
    <w:rsid w:val="00EF0CE5"/>
    <w:rsid w:val="00EF0DED"/>
    <w:rsid w:val="00EF0E3F"/>
    <w:rsid w:val="00EF0F0F"/>
    <w:rsid w:val="00EF1011"/>
    <w:rsid w:val="00EF11FC"/>
    <w:rsid w:val="00EF1249"/>
    <w:rsid w:val="00EF124E"/>
    <w:rsid w:val="00EF1280"/>
    <w:rsid w:val="00EF1394"/>
    <w:rsid w:val="00EF15B3"/>
    <w:rsid w:val="00EF15B7"/>
    <w:rsid w:val="00EF1605"/>
    <w:rsid w:val="00EF16F9"/>
    <w:rsid w:val="00EF172B"/>
    <w:rsid w:val="00EF1777"/>
    <w:rsid w:val="00EF17B8"/>
    <w:rsid w:val="00EF1925"/>
    <w:rsid w:val="00EF1AFC"/>
    <w:rsid w:val="00EF1B78"/>
    <w:rsid w:val="00EF1C5B"/>
    <w:rsid w:val="00EF1CC7"/>
    <w:rsid w:val="00EF1FAD"/>
    <w:rsid w:val="00EF1FD5"/>
    <w:rsid w:val="00EF1FE3"/>
    <w:rsid w:val="00EF214A"/>
    <w:rsid w:val="00EF2360"/>
    <w:rsid w:val="00EF23AC"/>
    <w:rsid w:val="00EF2419"/>
    <w:rsid w:val="00EF246B"/>
    <w:rsid w:val="00EF246F"/>
    <w:rsid w:val="00EF28FF"/>
    <w:rsid w:val="00EF29C7"/>
    <w:rsid w:val="00EF29F0"/>
    <w:rsid w:val="00EF2C4F"/>
    <w:rsid w:val="00EF2DEC"/>
    <w:rsid w:val="00EF2EC2"/>
    <w:rsid w:val="00EF2EF8"/>
    <w:rsid w:val="00EF320E"/>
    <w:rsid w:val="00EF3348"/>
    <w:rsid w:val="00EF338A"/>
    <w:rsid w:val="00EF3432"/>
    <w:rsid w:val="00EF36C5"/>
    <w:rsid w:val="00EF378C"/>
    <w:rsid w:val="00EF37B5"/>
    <w:rsid w:val="00EF3834"/>
    <w:rsid w:val="00EF38E6"/>
    <w:rsid w:val="00EF3A48"/>
    <w:rsid w:val="00EF3A7D"/>
    <w:rsid w:val="00EF3B69"/>
    <w:rsid w:val="00EF3C06"/>
    <w:rsid w:val="00EF3C2D"/>
    <w:rsid w:val="00EF3C71"/>
    <w:rsid w:val="00EF3D30"/>
    <w:rsid w:val="00EF44E1"/>
    <w:rsid w:val="00EF4525"/>
    <w:rsid w:val="00EF4571"/>
    <w:rsid w:val="00EF457A"/>
    <w:rsid w:val="00EF460A"/>
    <w:rsid w:val="00EF465C"/>
    <w:rsid w:val="00EF482A"/>
    <w:rsid w:val="00EF493A"/>
    <w:rsid w:val="00EF4BBA"/>
    <w:rsid w:val="00EF4BFF"/>
    <w:rsid w:val="00EF4D5F"/>
    <w:rsid w:val="00EF4E7D"/>
    <w:rsid w:val="00EF4FB9"/>
    <w:rsid w:val="00EF4FF9"/>
    <w:rsid w:val="00EF5117"/>
    <w:rsid w:val="00EF51E3"/>
    <w:rsid w:val="00EF5221"/>
    <w:rsid w:val="00EF529A"/>
    <w:rsid w:val="00EF5373"/>
    <w:rsid w:val="00EF5436"/>
    <w:rsid w:val="00EF5479"/>
    <w:rsid w:val="00EF54DD"/>
    <w:rsid w:val="00EF5523"/>
    <w:rsid w:val="00EF5554"/>
    <w:rsid w:val="00EF562A"/>
    <w:rsid w:val="00EF572E"/>
    <w:rsid w:val="00EF57DE"/>
    <w:rsid w:val="00EF5949"/>
    <w:rsid w:val="00EF595E"/>
    <w:rsid w:val="00EF5999"/>
    <w:rsid w:val="00EF59BB"/>
    <w:rsid w:val="00EF5A6D"/>
    <w:rsid w:val="00EF5B58"/>
    <w:rsid w:val="00EF5C2E"/>
    <w:rsid w:val="00EF5CD7"/>
    <w:rsid w:val="00EF5E17"/>
    <w:rsid w:val="00EF5E7A"/>
    <w:rsid w:val="00EF5E93"/>
    <w:rsid w:val="00EF6057"/>
    <w:rsid w:val="00EF6070"/>
    <w:rsid w:val="00EF6293"/>
    <w:rsid w:val="00EF664B"/>
    <w:rsid w:val="00EF670A"/>
    <w:rsid w:val="00EF690E"/>
    <w:rsid w:val="00EF6DC5"/>
    <w:rsid w:val="00EF6E73"/>
    <w:rsid w:val="00EF71E6"/>
    <w:rsid w:val="00EF7263"/>
    <w:rsid w:val="00EF72D7"/>
    <w:rsid w:val="00EF74EA"/>
    <w:rsid w:val="00EF77BD"/>
    <w:rsid w:val="00EF786E"/>
    <w:rsid w:val="00EF78A1"/>
    <w:rsid w:val="00EF7984"/>
    <w:rsid w:val="00EF7AAA"/>
    <w:rsid w:val="00EF7DC4"/>
    <w:rsid w:val="00EF7EFE"/>
    <w:rsid w:val="00EF7F98"/>
    <w:rsid w:val="00F00019"/>
    <w:rsid w:val="00F000E1"/>
    <w:rsid w:val="00F00199"/>
    <w:rsid w:val="00F00295"/>
    <w:rsid w:val="00F00338"/>
    <w:rsid w:val="00F00374"/>
    <w:rsid w:val="00F005AA"/>
    <w:rsid w:val="00F0069A"/>
    <w:rsid w:val="00F008C7"/>
    <w:rsid w:val="00F008E6"/>
    <w:rsid w:val="00F009B8"/>
    <w:rsid w:val="00F009F4"/>
    <w:rsid w:val="00F00ADB"/>
    <w:rsid w:val="00F00BC4"/>
    <w:rsid w:val="00F00BEB"/>
    <w:rsid w:val="00F00EFA"/>
    <w:rsid w:val="00F00F40"/>
    <w:rsid w:val="00F00FE3"/>
    <w:rsid w:val="00F010AB"/>
    <w:rsid w:val="00F010D5"/>
    <w:rsid w:val="00F01187"/>
    <w:rsid w:val="00F01327"/>
    <w:rsid w:val="00F0139C"/>
    <w:rsid w:val="00F013A1"/>
    <w:rsid w:val="00F013A8"/>
    <w:rsid w:val="00F013D4"/>
    <w:rsid w:val="00F016F0"/>
    <w:rsid w:val="00F01A7F"/>
    <w:rsid w:val="00F01AB6"/>
    <w:rsid w:val="00F01D80"/>
    <w:rsid w:val="00F01DC2"/>
    <w:rsid w:val="00F01ED8"/>
    <w:rsid w:val="00F01F0F"/>
    <w:rsid w:val="00F01F40"/>
    <w:rsid w:val="00F0200A"/>
    <w:rsid w:val="00F021E6"/>
    <w:rsid w:val="00F021F0"/>
    <w:rsid w:val="00F021FF"/>
    <w:rsid w:val="00F02356"/>
    <w:rsid w:val="00F0237C"/>
    <w:rsid w:val="00F026BC"/>
    <w:rsid w:val="00F0275F"/>
    <w:rsid w:val="00F027C4"/>
    <w:rsid w:val="00F0287E"/>
    <w:rsid w:val="00F02964"/>
    <w:rsid w:val="00F02AD4"/>
    <w:rsid w:val="00F02B3A"/>
    <w:rsid w:val="00F02C16"/>
    <w:rsid w:val="00F02D31"/>
    <w:rsid w:val="00F02E1C"/>
    <w:rsid w:val="00F02EFC"/>
    <w:rsid w:val="00F030A4"/>
    <w:rsid w:val="00F030F2"/>
    <w:rsid w:val="00F03162"/>
    <w:rsid w:val="00F03229"/>
    <w:rsid w:val="00F03265"/>
    <w:rsid w:val="00F0329D"/>
    <w:rsid w:val="00F034FD"/>
    <w:rsid w:val="00F03578"/>
    <w:rsid w:val="00F03A9D"/>
    <w:rsid w:val="00F03BD4"/>
    <w:rsid w:val="00F03C37"/>
    <w:rsid w:val="00F03CC1"/>
    <w:rsid w:val="00F03F06"/>
    <w:rsid w:val="00F0403F"/>
    <w:rsid w:val="00F04218"/>
    <w:rsid w:val="00F042A6"/>
    <w:rsid w:val="00F042C4"/>
    <w:rsid w:val="00F042FA"/>
    <w:rsid w:val="00F04335"/>
    <w:rsid w:val="00F043A5"/>
    <w:rsid w:val="00F04432"/>
    <w:rsid w:val="00F04450"/>
    <w:rsid w:val="00F04865"/>
    <w:rsid w:val="00F04997"/>
    <w:rsid w:val="00F049B4"/>
    <w:rsid w:val="00F04B33"/>
    <w:rsid w:val="00F04B89"/>
    <w:rsid w:val="00F04C0B"/>
    <w:rsid w:val="00F04D0D"/>
    <w:rsid w:val="00F04E22"/>
    <w:rsid w:val="00F04F93"/>
    <w:rsid w:val="00F050EC"/>
    <w:rsid w:val="00F051AE"/>
    <w:rsid w:val="00F052B5"/>
    <w:rsid w:val="00F0539E"/>
    <w:rsid w:val="00F05490"/>
    <w:rsid w:val="00F05619"/>
    <w:rsid w:val="00F05B24"/>
    <w:rsid w:val="00F05E91"/>
    <w:rsid w:val="00F05EBD"/>
    <w:rsid w:val="00F060D2"/>
    <w:rsid w:val="00F0610C"/>
    <w:rsid w:val="00F06307"/>
    <w:rsid w:val="00F063F6"/>
    <w:rsid w:val="00F06578"/>
    <w:rsid w:val="00F06833"/>
    <w:rsid w:val="00F068C8"/>
    <w:rsid w:val="00F068E9"/>
    <w:rsid w:val="00F06DE0"/>
    <w:rsid w:val="00F0715F"/>
    <w:rsid w:val="00F073D6"/>
    <w:rsid w:val="00F07474"/>
    <w:rsid w:val="00F07545"/>
    <w:rsid w:val="00F0794A"/>
    <w:rsid w:val="00F07A26"/>
    <w:rsid w:val="00F07A9E"/>
    <w:rsid w:val="00F07C6F"/>
    <w:rsid w:val="00F1043F"/>
    <w:rsid w:val="00F1056E"/>
    <w:rsid w:val="00F1069D"/>
    <w:rsid w:val="00F10949"/>
    <w:rsid w:val="00F10990"/>
    <w:rsid w:val="00F10A65"/>
    <w:rsid w:val="00F10AE5"/>
    <w:rsid w:val="00F10BAF"/>
    <w:rsid w:val="00F10D52"/>
    <w:rsid w:val="00F11056"/>
    <w:rsid w:val="00F110BC"/>
    <w:rsid w:val="00F11137"/>
    <w:rsid w:val="00F1124A"/>
    <w:rsid w:val="00F112FE"/>
    <w:rsid w:val="00F11649"/>
    <w:rsid w:val="00F11797"/>
    <w:rsid w:val="00F11EA6"/>
    <w:rsid w:val="00F11ECA"/>
    <w:rsid w:val="00F11F68"/>
    <w:rsid w:val="00F120C7"/>
    <w:rsid w:val="00F12295"/>
    <w:rsid w:val="00F123F2"/>
    <w:rsid w:val="00F126DB"/>
    <w:rsid w:val="00F126F2"/>
    <w:rsid w:val="00F12820"/>
    <w:rsid w:val="00F12ADB"/>
    <w:rsid w:val="00F12C01"/>
    <w:rsid w:val="00F12D81"/>
    <w:rsid w:val="00F12D91"/>
    <w:rsid w:val="00F12E9D"/>
    <w:rsid w:val="00F12F04"/>
    <w:rsid w:val="00F12F9C"/>
    <w:rsid w:val="00F13000"/>
    <w:rsid w:val="00F13043"/>
    <w:rsid w:val="00F13226"/>
    <w:rsid w:val="00F1350A"/>
    <w:rsid w:val="00F136B1"/>
    <w:rsid w:val="00F13744"/>
    <w:rsid w:val="00F137AD"/>
    <w:rsid w:val="00F1392D"/>
    <w:rsid w:val="00F13935"/>
    <w:rsid w:val="00F13A7B"/>
    <w:rsid w:val="00F13CBE"/>
    <w:rsid w:val="00F13D57"/>
    <w:rsid w:val="00F13DB0"/>
    <w:rsid w:val="00F13F8D"/>
    <w:rsid w:val="00F141E8"/>
    <w:rsid w:val="00F143FE"/>
    <w:rsid w:val="00F14674"/>
    <w:rsid w:val="00F147A1"/>
    <w:rsid w:val="00F147AE"/>
    <w:rsid w:val="00F14AF6"/>
    <w:rsid w:val="00F14B3D"/>
    <w:rsid w:val="00F14DA2"/>
    <w:rsid w:val="00F14E15"/>
    <w:rsid w:val="00F14F05"/>
    <w:rsid w:val="00F14F72"/>
    <w:rsid w:val="00F15102"/>
    <w:rsid w:val="00F1512E"/>
    <w:rsid w:val="00F1516C"/>
    <w:rsid w:val="00F15194"/>
    <w:rsid w:val="00F15344"/>
    <w:rsid w:val="00F1542F"/>
    <w:rsid w:val="00F1584F"/>
    <w:rsid w:val="00F15951"/>
    <w:rsid w:val="00F15990"/>
    <w:rsid w:val="00F15BEB"/>
    <w:rsid w:val="00F15C03"/>
    <w:rsid w:val="00F15CED"/>
    <w:rsid w:val="00F1623B"/>
    <w:rsid w:val="00F1640A"/>
    <w:rsid w:val="00F165A7"/>
    <w:rsid w:val="00F16626"/>
    <w:rsid w:val="00F1677B"/>
    <w:rsid w:val="00F16945"/>
    <w:rsid w:val="00F16D1A"/>
    <w:rsid w:val="00F16DCF"/>
    <w:rsid w:val="00F1715B"/>
    <w:rsid w:val="00F17348"/>
    <w:rsid w:val="00F1738B"/>
    <w:rsid w:val="00F1752F"/>
    <w:rsid w:val="00F17721"/>
    <w:rsid w:val="00F17878"/>
    <w:rsid w:val="00F1791D"/>
    <w:rsid w:val="00F1795A"/>
    <w:rsid w:val="00F17C00"/>
    <w:rsid w:val="00F17C1B"/>
    <w:rsid w:val="00F17E56"/>
    <w:rsid w:val="00F17E6E"/>
    <w:rsid w:val="00F17EC7"/>
    <w:rsid w:val="00F17F2A"/>
    <w:rsid w:val="00F17F55"/>
    <w:rsid w:val="00F20155"/>
    <w:rsid w:val="00F203B6"/>
    <w:rsid w:val="00F204B3"/>
    <w:rsid w:val="00F205BA"/>
    <w:rsid w:val="00F207B4"/>
    <w:rsid w:val="00F208AB"/>
    <w:rsid w:val="00F20AB2"/>
    <w:rsid w:val="00F20BC6"/>
    <w:rsid w:val="00F20D42"/>
    <w:rsid w:val="00F21170"/>
    <w:rsid w:val="00F212DE"/>
    <w:rsid w:val="00F214FF"/>
    <w:rsid w:val="00F21858"/>
    <w:rsid w:val="00F218B8"/>
    <w:rsid w:val="00F21B61"/>
    <w:rsid w:val="00F21BA2"/>
    <w:rsid w:val="00F220EA"/>
    <w:rsid w:val="00F2210F"/>
    <w:rsid w:val="00F22132"/>
    <w:rsid w:val="00F2213A"/>
    <w:rsid w:val="00F22332"/>
    <w:rsid w:val="00F223C0"/>
    <w:rsid w:val="00F224D7"/>
    <w:rsid w:val="00F22529"/>
    <w:rsid w:val="00F2255B"/>
    <w:rsid w:val="00F225B1"/>
    <w:rsid w:val="00F2268C"/>
    <w:rsid w:val="00F22702"/>
    <w:rsid w:val="00F22835"/>
    <w:rsid w:val="00F228FB"/>
    <w:rsid w:val="00F229E8"/>
    <w:rsid w:val="00F22B9A"/>
    <w:rsid w:val="00F22C30"/>
    <w:rsid w:val="00F22D90"/>
    <w:rsid w:val="00F22F16"/>
    <w:rsid w:val="00F22FFE"/>
    <w:rsid w:val="00F2306C"/>
    <w:rsid w:val="00F230EF"/>
    <w:rsid w:val="00F2313F"/>
    <w:rsid w:val="00F232B7"/>
    <w:rsid w:val="00F232BA"/>
    <w:rsid w:val="00F2332C"/>
    <w:rsid w:val="00F2346D"/>
    <w:rsid w:val="00F23606"/>
    <w:rsid w:val="00F2368C"/>
    <w:rsid w:val="00F236C1"/>
    <w:rsid w:val="00F238FB"/>
    <w:rsid w:val="00F23A74"/>
    <w:rsid w:val="00F23ADE"/>
    <w:rsid w:val="00F23B5E"/>
    <w:rsid w:val="00F23B78"/>
    <w:rsid w:val="00F23BC5"/>
    <w:rsid w:val="00F23DFF"/>
    <w:rsid w:val="00F23FAA"/>
    <w:rsid w:val="00F24071"/>
    <w:rsid w:val="00F2426F"/>
    <w:rsid w:val="00F24372"/>
    <w:rsid w:val="00F24399"/>
    <w:rsid w:val="00F2441C"/>
    <w:rsid w:val="00F24617"/>
    <w:rsid w:val="00F24729"/>
    <w:rsid w:val="00F248C9"/>
    <w:rsid w:val="00F24A5D"/>
    <w:rsid w:val="00F24C7D"/>
    <w:rsid w:val="00F24D05"/>
    <w:rsid w:val="00F24DA6"/>
    <w:rsid w:val="00F24DAA"/>
    <w:rsid w:val="00F250D6"/>
    <w:rsid w:val="00F25118"/>
    <w:rsid w:val="00F251C5"/>
    <w:rsid w:val="00F252DA"/>
    <w:rsid w:val="00F25364"/>
    <w:rsid w:val="00F25553"/>
    <w:rsid w:val="00F255B9"/>
    <w:rsid w:val="00F256AB"/>
    <w:rsid w:val="00F2571F"/>
    <w:rsid w:val="00F2579E"/>
    <w:rsid w:val="00F25B65"/>
    <w:rsid w:val="00F25B86"/>
    <w:rsid w:val="00F25CAF"/>
    <w:rsid w:val="00F25E42"/>
    <w:rsid w:val="00F25ED1"/>
    <w:rsid w:val="00F260CE"/>
    <w:rsid w:val="00F263AD"/>
    <w:rsid w:val="00F264AB"/>
    <w:rsid w:val="00F264C8"/>
    <w:rsid w:val="00F2650D"/>
    <w:rsid w:val="00F26593"/>
    <w:rsid w:val="00F26653"/>
    <w:rsid w:val="00F2675B"/>
    <w:rsid w:val="00F267E4"/>
    <w:rsid w:val="00F26800"/>
    <w:rsid w:val="00F268F8"/>
    <w:rsid w:val="00F26933"/>
    <w:rsid w:val="00F26955"/>
    <w:rsid w:val="00F26A5C"/>
    <w:rsid w:val="00F26C28"/>
    <w:rsid w:val="00F26CD0"/>
    <w:rsid w:val="00F26DFC"/>
    <w:rsid w:val="00F27041"/>
    <w:rsid w:val="00F27052"/>
    <w:rsid w:val="00F270D0"/>
    <w:rsid w:val="00F27110"/>
    <w:rsid w:val="00F27140"/>
    <w:rsid w:val="00F2718C"/>
    <w:rsid w:val="00F2723A"/>
    <w:rsid w:val="00F27248"/>
    <w:rsid w:val="00F2737D"/>
    <w:rsid w:val="00F27676"/>
    <w:rsid w:val="00F277AE"/>
    <w:rsid w:val="00F27895"/>
    <w:rsid w:val="00F279E6"/>
    <w:rsid w:val="00F27D6E"/>
    <w:rsid w:val="00F27ECD"/>
    <w:rsid w:val="00F27ED1"/>
    <w:rsid w:val="00F27FCC"/>
    <w:rsid w:val="00F30043"/>
    <w:rsid w:val="00F300AC"/>
    <w:rsid w:val="00F30362"/>
    <w:rsid w:val="00F304C8"/>
    <w:rsid w:val="00F308B6"/>
    <w:rsid w:val="00F30942"/>
    <w:rsid w:val="00F309D1"/>
    <w:rsid w:val="00F30B73"/>
    <w:rsid w:val="00F30E83"/>
    <w:rsid w:val="00F3123A"/>
    <w:rsid w:val="00F312FB"/>
    <w:rsid w:val="00F31711"/>
    <w:rsid w:val="00F31A7B"/>
    <w:rsid w:val="00F31A85"/>
    <w:rsid w:val="00F31AC1"/>
    <w:rsid w:val="00F31AC4"/>
    <w:rsid w:val="00F31B92"/>
    <w:rsid w:val="00F31BA2"/>
    <w:rsid w:val="00F31E52"/>
    <w:rsid w:val="00F31FDC"/>
    <w:rsid w:val="00F3202B"/>
    <w:rsid w:val="00F32043"/>
    <w:rsid w:val="00F320C2"/>
    <w:rsid w:val="00F320E9"/>
    <w:rsid w:val="00F3219E"/>
    <w:rsid w:val="00F32395"/>
    <w:rsid w:val="00F32494"/>
    <w:rsid w:val="00F325C1"/>
    <w:rsid w:val="00F32682"/>
    <w:rsid w:val="00F3287C"/>
    <w:rsid w:val="00F328C6"/>
    <w:rsid w:val="00F32954"/>
    <w:rsid w:val="00F32A7E"/>
    <w:rsid w:val="00F32ACA"/>
    <w:rsid w:val="00F32B10"/>
    <w:rsid w:val="00F32B72"/>
    <w:rsid w:val="00F32CD3"/>
    <w:rsid w:val="00F32F85"/>
    <w:rsid w:val="00F33028"/>
    <w:rsid w:val="00F3312C"/>
    <w:rsid w:val="00F3325A"/>
    <w:rsid w:val="00F332FC"/>
    <w:rsid w:val="00F33621"/>
    <w:rsid w:val="00F3372B"/>
    <w:rsid w:val="00F3373B"/>
    <w:rsid w:val="00F33976"/>
    <w:rsid w:val="00F33984"/>
    <w:rsid w:val="00F33ADA"/>
    <w:rsid w:val="00F33AF1"/>
    <w:rsid w:val="00F33B60"/>
    <w:rsid w:val="00F33B64"/>
    <w:rsid w:val="00F33E3D"/>
    <w:rsid w:val="00F33EAD"/>
    <w:rsid w:val="00F33F58"/>
    <w:rsid w:val="00F33F91"/>
    <w:rsid w:val="00F34035"/>
    <w:rsid w:val="00F3407C"/>
    <w:rsid w:val="00F34287"/>
    <w:rsid w:val="00F342C7"/>
    <w:rsid w:val="00F346A9"/>
    <w:rsid w:val="00F34770"/>
    <w:rsid w:val="00F34B9D"/>
    <w:rsid w:val="00F34BA3"/>
    <w:rsid w:val="00F34C7E"/>
    <w:rsid w:val="00F34DF6"/>
    <w:rsid w:val="00F34F2F"/>
    <w:rsid w:val="00F35030"/>
    <w:rsid w:val="00F35169"/>
    <w:rsid w:val="00F35255"/>
    <w:rsid w:val="00F3536C"/>
    <w:rsid w:val="00F357C0"/>
    <w:rsid w:val="00F35818"/>
    <w:rsid w:val="00F358BC"/>
    <w:rsid w:val="00F359CA"/>
    <w:rsid w:val="00F35A96"/>
    <w:rsid w:val="00F35D7B"/>
    <w:rsid w:val="00F35DDA"/>
    <w:rsid w:val="00F35DF1"/>
    <w:rsid w:val="00F35FD5"/>
    <w:rsid w:val="00F360D7"/>
    <w:rsid w:val="00F3623C"/>
    <w:rsid w:val="00F36241"/>
    <w:rsid w:val="00F36381"/>
    <w:rsid w:val="00F3653F"/>
    <w:rsid w:val="00F36568"/>
    <w:rsid w:val="00F3659B"/>
    <w:rsid w:val="00F36666"/>
    <w:rsid w:val="00F367E4"/>
    <w:rsid w:val="00F3684B"/>
    <w:rsid w:val="00F36AD4"/>
    <w:rsid w:val="00F36B6F"/>
    <w:rsid w:val="00F36CEB"/>
    <w:rsid w:val="00F36DF7"/>
    <w:rsid w:val="00F3718C"/>
    <w:rsid w:val="00F371A9"/>
    <w:rsid w:val="00F3724C"/>
    <w:rsid w:val="00F37290"/>
    <w:rsid w:val="00F373A0"/>
    <w:rsid w:val="00F374CA"/>
    <w:rsid w:val="00F375F2"/>
    <w:rsid w:val="00F376A2"/>
    <w:rsid w:val="00F377ED"/>
    <w:rsid w:val="00F378A6"/>
    <w:rsid w:val="00F37CE2"/>
    <w:rsid w:val="00F37D70"/>
    <w:rsid w:val="00F4003D"/>
    <w:rsid w:val="00F40191"/>
    <w:rsid w:val="00F40367"/>
    <w:rsid w:val="00F404D5"/>
    <w:rsid w:val="00F40514"/>
    <w:rsid w:val="00F4085B"/>
    <w:rsid w:val="00F408B2"/>
    <w:rsid w:val="00F40A27"/>
    <w:rsid w:val="00F40A89"/>
    <w:rsid w:val="00F40B07"/>
    <w:rsid w:val="00F40CFC"/>
    <w:rsid w:val="00F40E10"/>
    <w:rsid w:val="00F40EEF"/>
    <w:rsid w:val="00F40F96"/>
    <w:rsid w:val="00F411B9"/>
    <w:rsid w:val="00F41218"/>
    <w:rsid w:val="00F412FB"/>
    <w:rsid w:val="00F41901"/>
    <w:rsid w:val="00F41963"/>
    <w:rsid w:val="00F41A00"/>
    <w:rsid w:val="00F41A03"/>
    <w:rsid w:val="00F41CF7"/>
    <w:rsid w:val="00F41E88"/>
    <w:rsid w:val="00F41FAE"/>
    <w:rsid w:val="00F424CD"/>
    <w:rsid w:val="00F42745"/>
    <w:rsid w:val="00F427A7"/>
    <w:rsid w:val="00F427C6"/>
    <w:rsid w:val="00F427FD"/>
    <w:rsid w:val="00F42883"/>
    <w:rsid w:val="00F428C9"/>
    <w:rsid w:val="00F42AAF"/>
    <w:rsid w:val="00F42B63"/>
    <w:rsid w:val="00F4314B"/>
    <w:rsid w:val="00F43185"/>
    <w:rsid w:val="00F432D0"/>
    <w:rsid w:val="00F435ED"/>
    <w:rsid w:val="00F436FD"/>
    <w:rsid w:val="00F437D3"/>
    <w:rsid w:val="00F4382E"/>
    <w:rsid w:val="00F43910"/>
    <w:rsid w:val="00F43A82"/>
    <w:rsid w:val="00F43AF0"/>
    <w:rsid w:val="00F43CAE"/>
    <w:rsid w:val="00F43FEC"/>
    <w:rsid w:val="00F440FF"/>
    <w:rsid w:val="00F44207"/>
    <w:rsid w:val="00F4423D"/>
    <w:rsid w:val="00F442F5"/>
    <w:rsid w:val="00F44627"/>
    <w:rsid w:val="00F44644"/>
    <w:rsid w:val="00F44740"/>
    <w:rsid w:val="00F447F5"/>
    <w:rsid w:val="00F447FC"/>
    <w:rsid w:val="00F44A83"/>
    <w:rsid w:val="00F44BF4"/>
    <w:rsid w:val="00F44CE5"/>
    <w:rsid w:val="00F44F67"/>
    <w:rsid w:val="00F44FFF"/>
    <w:rsid w:val="00F45014"/>
    <w:rsid w:val="00F451CB"/>
    <w:rsid w:val="00F451E4"/>
    <w:rsid w:val="00F455A3"/>
    <w:rsid w:val="00F45624"/>
    <w:rsid w:val="00F4577A"/>
    <w:rsid w:val="00F45C09"/>
    <w:rsid w:val="00F45F6B"/>
    <w:rsid w:val="00F45FAF"/>
    <w:rsid w:val="00F45FC5"/>
    <w:rsid w:val="00F462C0"/>
    <w:rsid w:val="00F46324"/>
    <w:rsid w:val="00F4638B"/>
    <w:rsid w:val="00F466D5"/>
    <w:rsid w:val="00F4688D"/>
    <w:rsid w:val="00F468A6"/>
    <w:rsid w:val="00F46904"/>
    <w:rsid w:val="00F469EB"/>
    <w:rsid w:val="00F46A5B"/>
    <w:rsid w:val="00F46DC4"/>
    <w:rsid w:val="00F46F82"/>
    <w:rsid w:val="00F470C9"/>
    <w:rsid w:val="00F47320"/>
    <w:rsid w:val="00F473B1"/>
    <w:rsid w:val="00F474E8"/>
    <w:rsid w:val="00F47A24"/>
    <w:rsid w:val="00F47A60"/>
    <w:rsid w:val="00F47AFD"/>
    <w:rsid w:val="00F47B40"/>
    <w:rsid w:val="00F47BA3"/>
    <w:rsid w:val="00F47E3B"/>
    <w:rsid w:val="00F47F66"/>
    <w:rsid w:val="00F5010E"/>
    <w:rsid w:val="00F501E3"/>
    <w:rsid w:val="00F50583"/>
    <w:rsid w:val="00F50842"/>
    <w:rsid w:val="00F5085C"/>
    <w:rsid w:val="00F50A0B"/>
    <w:rsid w:val="00F50BE1"/>
    <w:rsid w:val="00F50EB2"/>
    <w:rsid w:val="00F50EB9"/>
    <w:rsid w:val="00F50F36"/>
    <w:rsid w:val="00F50F86"/>
    <w:rsid w:val="00F513EA"/>
    <w:rsid w:val="00F5143C"/>
    <w:rsid w:val="00F515B3"/>
    <w:rsid w:val="00F51AAD"/>
    <w:rsid w:val="00F51B59"/>
    <w:rsid w:val="00F51BE0"/>
    <w:rsid w:val="00F51D05"/>
    <w:rsid w:val="00F5209A"/>
    <w:rsid w:val="00F521CE"/>
    <w:rsid w:val="00F521DC"/>
    <w:rsid w:val="00F52675"/>
    <w:rsid w:val="00F52701"/>
    <w:rsid w:val="00F52839"/>
    <w:rsid w:val="00F52886"/>
    <w:rsid w:val="00F5291D"/>
    <w:rsid w:val="00F52B38"/>
    <w:rsid w:val="00F52CE5"/>
    <w:rsid w:val="00F52CFD"/>
    <w:rsid w:val="00F52DB7"/>
    <w:rsid w:val="00F52EBC"/>
    <w:rsid w:val="00F53181"/>
    <w:rsid w:val="00F53273"/>
    <w:rsid w:val="00F532EC"/>
    <w:rsid w:val="00F53402"/>
    <w:rsid w:val="00F53532"/>
    <w:rsid w:val="00F53536"/>
    <w:rsid w:val="00F53538"/>
    <w:rsid w:val="00F53545"/>
    <w:rsid w:val="00F53666"/>
    <w:rsid w:val="00F53715"/>
    <w:rsid w:val="00F537D3"/>
    <w:rsid w:val="00F5380A"/>
    <w:rsid w:val="00F538CE"/>
    <w:rsid w:val="00F539A3"/>
    <w:rsid w:val="00F53A15"/>
    <w:rsid w:val="00F53BAD"/>
    <w:rsid w:val="00F53CCB"/>
    <w:rsid w:val="00F53D0E"/>
    <w:rsid w:val="00F53E09"/>
    <w:rsid w:val="00F5411E"/>
    <w:rsid w:val="00F5415F"/>
    <w:rsid w:val="00F5431C"/>
    <w:rsid w:val="00F543E3"/>
    <w:rsid w:val="00F544FF"/>
    <w:rsid w:val="00F5456B"/>
    <w:rsid w:val="00F545A4"/>
    <w:rsid w:val="00F547E4"/>
    <w:rsid w:val="00F54975"/>
    <w:rsid w:val="00F54C45"/>
    <w:rsid w:val="00F54FA3"/>
    <w:rsid w:val="00F5508D"/>
    <w:rsid w:val="00F551E1"/>
    <w:rsid w:val="00F55247"/>
    <w:rsid w:val="00F5525F"/>
    <w:rsid w:val="00F552C5"/>
    <w:rsid w:val="00F55340"/>
    <w:rsid w:val="00F553B9"/>
    <w:rsid w:val="00F5544F"/>
    <w:rsid w:val="00F55613"/>
    <w:rsid w:val="00F55750"/>
    <w:rsid w:val="00F557AB"/>
    <w:rsid w:val="00F55CF2"/>
    <w:rsid w:val="00F55E13"/>
    <w:rsid w:val="00F55E3F"/>
    <w:rsid w:val="00F55E7E"/>
    <w:rsid w:val="00F55F93"/>
    <w:rsid w:val="00F56054"/>
    <w:rsid w:val="00F560F8"/>
    <w:rsid w:val="00F56241"/>
    <w:rsid w:val="00F5643B"/>
    <w:rsid w:val="00F564A4"/>
    <w:rsid w:val="00F56532"/>
    <w:rsid w:val="00F567B0"/>
    <w:rsid w:val="00F5681E"/>
    <w:rsid w:val="00F56A2B"/>
    <w:rsid w:val="00F56D25"/>
    <w:rsid w:val="00F56DC5"/>
    <w:rsid w:val="00F570A7"/>
    <w:rsid w:val="00F5719A"/>
    <w:rsid w:val="00F571ED"/>
    <w:rsid w:val="00F57224"/>
    <w:rsid w:val="00F5726D"/>
    <w:rsid w:val="00F5727B"/>
    <w:rsid w:val="00F572C5"/>
    <w:rsid w:val="00F574C8"/>
    <w:rsid w:val="00F577BD"/>
    <w:rsid w:val="00F5785D"/>
    <w:rsid w:val="00F57BDC"/>
    <w:rsid w:val="00F57CBE"/>
    <w:rsid w:val="00F57EEA"/>
    <w:rsid w:val="00F57F9C"/>
    <w:rsid w:val="00F57FD7"/>
    <w:rsid w:val="00F6008E"/>
    <w:rsid w:val="00F60180"/>
    <w:rsid w:val="00F60241"/>
    <w:rsid w:val="00F60486"/>
    <w:rsid w:val="00F605BB"/>
    <w:rsid w:val="00F606C8"/>
    <w:rsid w:val="00F607CA"/>
    <w:rsid w:val="00F60A16"/>
    <w:rsid w:val="00F60A6D"/>
    <w:rsid w:val="00F60BB2"/>
    <w:rsid w:val="00F60CAA"/>
    <w:rsid w:val="00F60D13"/>
    <w:rsid w:val="00F60F9C"/>
    <w:rsid w:val="00F611B2"/>
    <w:rsid w:val="00F611FB"/>
    <w:rsid w:val="00F612C6"/>
    <w:rsid w:val="00F61560"/>
    <w:rsid w:val="00F6162D"/>
    <w:rsid w:val="00F61739"/>
    <w:rsid w:val="00F61987"/>
    <w:rsid w:val="00F61A85"/>
    <w:rsid w:val="00F61B38"/>
    <w:rsid w:val="00F61C49"/>
    <w:rsid w:val="00F61C9B"/>
    <w:rsid w:val="00F61F70"/>
    <w:rsid w:val="00F62012"/>
    <w:rsid w:val="00F62093"/>
    <w:rsid w:val="00F623C8"/>
    <w:rsid w:val="00F62555"/>
    <w:rsid w:val="00F627BE"/>
    <w:rsid w:val="00F627DB"/>
    <w:rsid w:val="00F627EB"/>
    <w:rsid w:val="00F6292A"/>
    <w:rsid w:val="00F62992"/>
    <w:rsid w:val="00F62A2F"/>
    <w:rsid w:val="00F62C49"/>
    <w:rsid w:val="00F62E88"/>
    <w:rsid w:val="00F62E8D"/>
    <w:rsid w:val="00F62FBA"/>
    <w:rsid w:val="00F63114"/>
    <w:rsid w:val="00F631F9"/>
    <w:rsid w:val="00F63473"/>
    <w:rsid w:val="00F634CC"/>
    <w:rsid w:val="00F634F1"/>
    <w:rsid w:val="00F6355A"/>
    <w:rsid w:val="00F63598"/>
    <w:rsid w:val="00F636F6"/>
    <w:rsid w:val="00F63934"/>
    <w:rsid w:val="00F63972"/>
    <w:rsid w:val="00F63974"/>
    <w:rsid w:val="00F639EC"/>
    <w:rsid w:val="00F63D68"/>
    <w:rsid w:val="00F63DFB"/>
    <w:rsid w:val="00F63F03"/>
    <w:rsid w:val="00F63FB4"/>
    <w:rsid w:val="00F6401E"/>
    <w:rsid w:val="00F6404B"/>
    <w:rsid w:val="00F640B5"/>
    <w:rsid w:val="00F640BD"/>
    <w:rsid w:val="00F645FA"/>
    <w:rsid w:val="00F6465E"/>
    <w:rsid w:val="00F64735"/>
    <w:rsid w:val="00F64776"/>
    <w:rsid w:val="00F64983"/>
    <w:rsid w:val="00F64A41"/>
    <w:rsid w:val="00F64A6E"/>
    <w:rsid w:val="00F64B4A"/>
    <w:rsid w:val="00F64B4D"/>
    <w:rsid w:val="00F64D41"/>
    <w:rsid w:val="00F64E3D"/>
    <w:rsid w:val="00F64EC3"/>
    <w:rsid w:val="00F64FE7"/>
    <w:rsid w:val="00F65131"/>
    <w:rsid w:val="00F65286"/>
    <w:rsid w:val="00F652B3"/>
    <w:rsid w:val="00F654F2"/>
    <w:rsid w:val="00F65700"/>
    <w:rsid w:val="00F65714"/>
    <w:rsid w:val="00F657A4"/>
    <w:rsid w:val="00F657EF"/>
    <w:rsid w:val="00F65A86"/>
    <w:rsid w:val="00F65BA6"/>
    <w:rsid w:val="00F65E0F"/>
    <w:rsid w:val="00F65EB7"/>
    <w:rsid w:val="00F66027"/>
    <w:rsid w:val="00F66102"/>
    <w:rsid w:val="00F66131"/>
    <w:rsid w:val="00F66164"/>
    <w:rsid w:val="00F661B6"/>
    <w:rsid w:val="00F66351"/>
    <w:rsid w:val="00F66422"/>
    <w:rsid w:val="00F66611"/>
    <w:rsid w:val="00F667EC"/>
    <w:rsid w:val="00F66C72"/>
    <w:rsid w:val="00F66CB8"/>
    <w:rsid w:val="00F66CC4"/>
    <w:rsid w:val="00F66CF7"/>
    <w:rsid w:val="00F66D74"/>
    <w:rsid w:val="00F66D8A"/>
    <w:rsid w:val="00F66F07"/>
    <w:rsid w:val="00F66F11"/>
    <w:rsid w:val="00F66F42"/>
    <w:rsid w:val="00F66F5C"/>
    <w:rsid w:val="00F66F72"/>
    <w:rsid w:val="00F67131"/>
    <w:rsid w:val="00F671ED"/>
    <w:rsid w:val="00F6749E"/>
    <w:rsid w:val="00F674FD"/>
    <w:rsid w:val="00F675AB"/>
    <w:rsid w:val="00F6762E"/>
    <w:rsid w:val="00F67709"/>
    <w:rsid w:val="00F6779F"/>
    <w:rsid w:val="00F677D1"/>
    <w:rsid w:val="00F678EF"/>
    <w:rsid w:val="00F67A41"/>
    <w:rsid w:val="00F67F4B"/>
    <w:rsid w:val="00F7008E"/>
    <w:rsid w:val="00F701B1"/>
    <w:rsid w:val="00F703F6"/>
    <w:rsid w:val="00F70A3B"/>
    <w:rsid w:val="00F70A65"/>
    <w:rsid w:val="00F70AD8"/>
    <w:rsid w:val="00F70BF4"/>
    <w:rsid w:val="00F70C16"/>
    <w:rsid w:val="00F70CA9"/>
    <w:rsid w:val="00F70CED"/>
    <w:rsid w:val="00F70D03"/>
    <w:rsid w:val="00F70D04"/>
    <w:rsid w:val="00F70D07"/>
    <w:rsid w:val="00F70EE0"/>
    <w:rsid w:val="00F70FF5"/>
    <w:rsid w:val="00F711C2"/>
    <w:rsid w:val="00F71338"/>
    <w:rsid w:val="00F716C0"/>
    <w:rsid w:val="00F71790"/>
    <w:rsid w:val="00F7193F"/>
    <w:rsid w:val="00F71A90"/>
    <w:rsid w:val="00F71C19"/>
    <w:rsid w:val="00F71E3B"/>
    <w:rsid w:val="00F71E93"/>
    <w:rsid w:val="00F71EBE"/>
    <w:rsid w:val="00F71FF2"/>
    <w:rsid w:val="00F72339"/>
    <w:rsid w:val="00F7236E"/>
    <w:rsid w:val="00F72592"/>
    <w:rsid w:val="00F72785"/>
    <w:rsid w:val="00F7287E"/>
    <w:rsid w:val="00F729BA"/>
    <w:rsid w:val="00F72A4D"/>
    <w:rsid w:val="00F72C00"/>
    <w:rsid w:val="00F72C12"/>
    <w:rsid w:val="00F72D27"/>
    <w:rsid w:val="00F72E4C"/>
    <w:rsid w:val="00F72F63"/>
    <w:rsid w:val="00F72FEC"/>
    <w:rsid w:val="00F7306A"/>
    <w:rsid w:val="00F73157"/>
    <w:rsid w:val="00F731B5"/>
    <w:rsid w:val="00F731D3"/>
    <w:rsid w:val="00F731EF"/>
    <w:rsid w:val="00F731F2"/>
    <w:rsid w:val="00F735F6"/>
    <w:rsid w:val="00F73634"/>
    <w:rsid w:val="00F736F8"/>
    <w:rsid w:val="00F73BDB"/>
    <w:rsid w:val="00F73F33"/>
    <w:rsid w:val="00F7402F"/>
    <w:rsid w:val="00F7405B"/>
    <w:rsid w:val="00F74190"/>
    <w:rsid w:val="00F741FD"/>
    <w:rsid w:val="00F74229"/>
    <w:rsid w:val="00F74238"/>
    <w:rsid w:val="00F7428A"/>
    <w:rsid w:val="00F74293"/>
    <w:rsid w:val="00F74356"/>
    <w:rsid w:val="00F74373"/>
    <w:rsid w:val="00F7440C"/>
    <w:rsid w:val="00F74504"/>
    <w:rsid w:val="00F745F1"/>
    <w:rsid w:val="00F7466A"/>
    <w:rsid w:val="00F747C1"/>
    <w:rsid w:val="00F74850"/>
    <w:rsid w:val="00F748EF"/>
    <w:rsid w:val="00F74C5B"/>
    <w:rsid w:val="00F74D6F"/>
    <w:rsid w:val="00F74EB6"/>
    <w:rsid w:val="00F74F91"/>
    <w:rsid w:val="00F752CC"/>
    <w:rsid w:val="00F753D4"/>
    <w:rsid w:val="00F7541F"/>
    <w:rsid w:val="00F7545E"/>
    <w:rsid w:val="00F755DA"/>
    <w:rsid w:val="00F75617"/>
    <w:rsid w:val="00F7561D"/>
    <w:rsid w:val="00F75959"/>
    <w:rsid w:val="00F75A9D"/>
    <w:rsid w:val="00F75A9F"/>
    <w:rsid w:val="00F75AB4"/>
    <w:rsid w:val="00F75B4C"/>
    <w:rsid w:val="00F75BE8"/>
    <w:rsid w:val="00F75DEA"/>
    <w:rsid w:val="00F75E4D"/>
    <w:rsid w:val="00F75E70"/>
    <w:rsid w:val="00F76135"/>
    <w:rsid w:val="00F76565"/>
    <w:rsid w:val="00F7664E"/>
    <w:rsid w:val="00F7677A"/>
    <w:rsid w:val="00F76911"/>
    <w:rsid w:val="00F76978"/>
    <w:rsid w:val="00F7699E"/>
    <w:rsid w:val="00F76A09"/>
    <w:rsid w:val="00F76B0A"/>
    <w:rsid w:val="00F76C41"/>
    <w:rsid w:val="00F76D69"/>
    <w:rsid w:val="00F76D8E"/>
    <w:rsid w:val="00F76D90"/>
    <w:rsid w:val="00F76EE2"/>
    <w:rsid w:val="00F76F94"/>
    <w:rsid w:val="00F76FF2"/>
    <w:rsid w:val="00F7740C"/>
    <w:rsid w:val="00F77492"/>
    <w:rsid w:val="00F7765B"/>
    <w:rsid w:val="00F7765C"/>
    <w:rsid w:val="00F7774C"/>
    <w:rsid w:val="00F7775B"/>
    <w:rsid w:val="00F777E3"/>
    <w:rsid w:val="00F77879"/>
    <w:rsid w:val="00F77A84"/>
    <w:rsid w:val="00F77CB1"/>
    <w:rsid w:val="00F802F3"/>
    <w:rsid w:val="00F8045E"/>
    <w:rsid w:val="00F8055E"/>
    <w:rsid w:val="00F805D1"/>
    <w:rsid w:val="00F8074E"/>
    <w:rsid w:val="00F8090E"/>
    <w:rsid w:val="00F809FD"/>
    <w:rsid w:val="00F80BA1"/>
    <w:rsid w:val="00F80C22"/>
    <w:rsid w:val="00F80D1D"/>
    <w:rsid w:val="00F80DFE"/>
    <w:rsid w:val="00F80E83"/>
    <w:rsid w:val="00F80ECA"/>
    <w:rsid w:val="00F80EF2"/>
    <w:rsid w:val="00F81035"/>
    <w:rsid w:val="00F8117A"/>
    <w:rsid w:val="00F81345"/>
    <w:rsid w:val="00F813B8"/>
    <w:rsid w:val="00F81565"/>
    <w:rsid w:val="00F816E4"/>
    <w:rsid w:val="00F81717"/>
    <w:rsid w:val="00F81867"/>
    <w:rsid w:val="00F81974"/>
    <w:rsid w:val="00F819CF"/>
    <w:rsid w:val="00F81A61"/>
    <w:rsid w:val="00F81B06"/>
    <w:rsid w:val="00F81CCE"/>
    <w:rsid w:val="00F81DD0"/>
    <w:rsid w:val="00F81DED"/>
    <w:rsid w:val="00F81F5C"/>
    <w:rsid w:val="00F820E3"/>
    <w:rsid w:val="00F825AA"/>
    <w:rsid w:val="00F827FE"/>
    <w:rsid w:val="00F82888"/>
    <w:rsid w:val="00F82AC7"/>
    <w:rsid w:val="00F82B4C"/>
    <w:rsid w:val="00F82D9E"/>
    <w:rsid w:val="00F8302B"/>
    <w:rsid w:val="00F83096"/>
    <w:rsid w:val="00F8320E"/>
    <w:rsid w:val="00F83233"/>
    <w:rsid w:val="00F8345F"/>
    <w:rsid w:val="00F83500"/>
    <w:rsid w:val="00F83572"/>
    <w:rsid w:val="00F83658"/>
    <w:rsid w:val="00F8367D"/>
    <w:rsid w:val="00F83A3F"/>
    <w:rsid w:val="00F83B64"/>
    <w:rsid w:val="00F83F86"/>
    <w:rsid w:val="00F84011"/>
    <w:rsid w:val="00F84117"/>
    <w:rsid w:val="00F8411C"/>
    <w:rsid w:val="00F841C6"/>
    <w:rsid w:val="00F84420"/>
    <w:rsid w:val="00F84471"/>
    <w:rsid w:val="00F8457F"/>
    <w:rsid w:val="00F845AF"/>
    <w:rsid w:val="00F848B4"/>
    <w:rsid w:val="00F84A29"/>
    <w:rsid w:val="00F84B14"/>
    <w:rsid w:val="00F84C5D"/>
    <w:rsid w:val="00F84EEB"/>
    <w:rsid w:val="00F84F10"/>
    <w:rsid w:val="00F84FFF"/>
    <w:rsid w:val="00F85029"/>
    <w:rsid w:val="00F8505E"/>
    <w:rsid w:val="00F850B6"/>
    <w:rsid w:val="00F8515F"/>
    <w:rsid w:val="00F85194"/>
    <w:rsid w:val="00F85236"/>
    <w:rsid w:val="00F8527B"/>
    <w:rsid w:val="00F856D6"/>
    <w:rsid w:val="00F8575A"/>
    <w:rsid w:val="00F857F7"/>
    <w:rsid w:val="00F85849"/>
    <w:rsid w:val="00F85BD2"/>
    <w:rsid w:val="00F85D36"/>
    <w:rsid w:val="00F85E49"/>
    <w:rsid w:val="00F85E89"/>
    <w:rsid w:val="00F85F7A"/>
    <w:rsid w:val="00F8616D"/>
    <w:rsid w:val="00F86202"/>
    <w:rsid w:val="00F8629A"/>
    <w:rsid w:val="00F86335"/>
    <w:rsid w:val="00F864FF"/>
    <w:rsid w:val="00F8660E"/>
    <w:rsid w:val="00F86639"/>
    <w:rsid w:val="00F866F6"/>
    <w:rsid w:val="00F8675D"/>
    <w:rsid w:val="00F8682C"/>
    <w:rsid w:val="00F86AAE"/>
    <w:rsid w:val="00F86C5C"/>
    <w:rsid w:val="00F86CE6"/>
    <w:rsid w:val="00F86D60"/>
    <w:rsid w:val="00F86E7A"/>
    <w:rsid w:val="00F86FF4"/>
    <w:rsid w:val="00F870B7"/>
    <w:rsid w:val="00F87133"/>
    <w:rsid w:val="00F8714B"/>
    <w:rsid w:val="00F871B7"/>
    <w:rsid w:val="00F87205"/>
    <w:rsid w:val="00F87261"/>
    <w:rsid w:val="00F875FA"/>
    <w:rsid w:val="00F87635"/>
    <w:rsid w:val="00F8768B"/>
    <w:rsid w:val="00F87931"/>
    <w:rsid w:val="00F87935"/>
    <w:rsid w:val="00F87AFC"/>
    <w:rsid w:val="00F87B47"/>
    <w:rsid w:val="00F87BC4"/>
    <w:rsid w:val="00F87C34"/>
    <w:rsid w:val="00F87D07"/>
    <w:rsid w:val="00F87ED5"/>
    <w:rsid w:val="00F90021"/>
    <w:rsid w:val="00F90257"/>
    <w:rsid w:val="00F902C4"/>
    <w:rsid w:val="00F90454"/>
    <w:rsid w:val="00F904C3"/>
    <w:rsid w:val="00F90636"/>
    <w:rsid w:val="00F90684"/>
    <w:rsid w:val="00F908FE"/>
    <w:rsid w:val="00F90B33"/>
    <w:rsid w:val="00F90D93"/>
    <w:rsid w:val="00F90E4A"/>
    <w:rsid w:val="00F90E8B"/>
    <w:rsid w:val="00F913B4"/>
    <w:rsid w:val="00F916D8"/>
    <w:rsid w:val="00F918F3"/>
    <w:rsid w:val="00F919DB"/>
    <w:rsid w:val="00F91AB7"/>
    <w:rsid w:val="00F91B34"/>
    <w:rsid w:val="00F91CD7"/>
    <w:rsid w:val="00F91D23"/>
    <w:rsid w:val="00F91E6B"/>
    <w:rsid w:val="00F91F8B"/>
    <w:rsid w:val="00F92125"/>
    <w:rsid w:val="00F92255"/>
    <w:rsid w:val="00F9238E"/>
    <w:rsid w:val="00F925D4"/>
    <w:rsid w:val="00F92642"/>
    <w:rsid w:val="00F926C0"/>
    <w:rsid w:val="00F92900"/>
    <w:rsid w:val="00F92986"/>
    <w:rsid w:val="00F92E6F"/>
    <w:rsid w:val="00F933AF"/>
    <w:rsid w:val="00F934EC"/>
    <w:rsid w:val="00F935EB"/>
    <w:rsid w:val="00F9362A"/>
    <w:rsid w:val="00F936B6"/>
    <w:rsid w:val="00F93788"/>
    <w:rsid w:val="00F9379B"/>
    <w:rsid w:val="00F93842"/>
    <w:rsid w:val="00F93860"/>
    <w:rsid w:val="00F939CC"/>
    <w:rsid w:val="00F93BCF"/>
    <w:rsid w:val="00F93C31"/>
    <w:rsid w:val="00F93F89"/>
    <w:rsid w:val="00F9414E"/>
    <w:rsid w:val="00F94184"/>
    <w:rsid w:val="00F941CD"/>
    <w:rsid w:val="00F9448E"/>
    <w:rsid w:val="00F944C4"/>
    <w:rsid w:val="00F945BA"/>
    <w:rsid w:val="00F947C8"/>
    <w:rsid w:val="00F9496E"/>
    <w:rsid w:val="00F949C0"/>
    <w:rsid w:val="00F94A46"/>
    <w:rsid w:val="00F94BA5"/>
    <w:rsid w:val="00F94C12"/>
    <w:rsid w:val="00F94CBA"/>
    <w:rsid w:val="00F94FDE"/>
    <w:rsid w:val="00F94FE0"/>
    <w:rsid w:val="00F9502F"/>
    <w:rsid w:val="00F950D3"/>
    <w:rsid w:val="00F950DF"/>
    <w:rsid w:val="00F9519E"/>
    <w:rsid w:val="00F95282"/>
    <w:rsid w:val="00F952BC"/>
    <w:rsid w:val="00F95453"/>
    <w:rsid w:val="00F9545C"/>
    <w:rsid w:val="00F9556F"/>
    <w:rsid w:val="00F9585C"/>
    <w:rsid w:val="00F95A2D"/>
    <w:rsid w:val="00F95A47"/>
    <w:rsid w:val="00F95A51"/>
    <w:rsid w:val="00F95AC5"/>
    <w:rsid w:val="00F95ADB"/>
    <w:rsid w:val="00F95AE6"/>
    <w:rsid w:val="00F95BAD"/>
    <w:rsid w:val="00F95D5D"/>
    <w:rsid w:val="00F95EF3"/>
    <w:rsid w:val="00F96095"/>
    <w:rsid w:val="00F96138"/>
    <w:rsid w:val="00F96308"/>
    <w:rsid w:val="00F9632C"/>
    <w:rsid w:val="00F963EB"/>
    <w:rsid w:val="00F96427"/>
    <w:rsid w:val="00F96526"/>
    <w:rsid w:val="00F96573"/>
    <w:rsid w:val="00F9673E"/>
    <w:rsid w:val="00F96777"/>
    <w:rsid w:val="00F9686A"/>
    <w:rsid w:val="00F968B5"/>
    <w:rsid w:val="00F968E2"/>
    <w:rsid w:val="00F96916"/>
    <w:rsid w:val="00F96C44"/>
    <w:rsid w:val="00F96CB8"/>
    <w:rsid w:val="00F96CD7"/>
    <w:rsid w:val="00F96DC9"/>
    <w:rsid w:val="00F96DD3"/>
    <w:rsid w:val="00F96F13"/>
    <w:rsid w:val="00F97020"/>
    <w:rsid w:val="00F9732E"/>
    <w:rsid w:val="00F97749"/>
    <w:rsid w:val="00F978BA"/>
    <w:rsid w:val="00F97BBF"/>
    <w:rsid w:val="00F97CEA"/>
    <w:rsid w:val="00F97E0B"/>
    <w:rsid w:val="00F97EBA"/>
    <w:rsid w:val="00FA0006"/>
    <w:rsid w:val="00FA018C"/>
    <w:rsid w:val="00FA01B9"/>
    <w:rsid w:val="00FA02E6"/>
    <w:rsid w:val="00FA03E5"/>
    <w:rsid w:val="00FA04A7"/>
    <w:rsid w:val="00FA08B1"/>
    <w:rsid w:val="00FA092E"/>
    <w:rsid w:val="00FA0A0D"/>
    <w:rsid w:val="00FA0A5A"/>
    <w:rsid w:val="00FA0DDA"/>
    <w:rsid w:val="00FA1078"/>
    <w:rsid w:val="00FA119F"/>
    <w:rsid w:val="00FA12C8"/>
    <w:rsid w:val="00FA1692"/>
    <w:rsid w:val="00FA179F"/>
    <w:rsid w:val="00FA1965"/>
    <w:rsid w:val="00FA1A39"/>
    <w:rsid w:val="00FA1A6C"/>
    <w:rsid w:val="00FA1AEA"/>
    <w:rsid w:val="00FA1D27"/>
    <w:rsid w:val="00FA1E9E"/>
    <w:rsid w:val="00FA1F06"/>
    <w:rsid w:val="00FA20FC"/>
    <w:rsid w:val="00FA2149"/>
    <w:rsid w:val="00FA22D9"/>
    <w:rsid w:val="00FA22E3"/>
    <w:rsid w:val="00FA2448"/>
    <w:rsid w:val="00FA24C1"/>
    <w:rsid w:val="00FA257C"/>
    <w:rsid w:val="00FA26AD"/>
    <w:rsid w:val="00FA2960"/>
    <w:rsid w:val="00FA2A50"/>
    <w:rsid w:val="00FA2A87"/>
    <w:rsid w:val="00FA2AB4"/>
    <w:rsid w:val="00FA2B0D"/>
    <w:rsid w:val="00FA2BCF"/>
    <w:rsid w:val="00FA2C78"/>
    <w:rsid w:val="00FA2DB7"/>
    <w:rsid w:val="00FA2EC3"/>
    <w:rsid w:val="00FA2F39"/>
    <w:rsid w:val="00FA30A0"/>
    <w:rsid w:val="00FA3124"/>
    <w:rsid w:val="00FA3235"/>
    <w:rsid w:val="00FA326A"/>
    <w:rsid w:val="00FA3318"/>
    <w:rsid w:val="00FA35CA"/>
    <w:rsid w:val="00FA363C"/>
    <w:rsid w:val="00FA38AC"/>
    <w:rsid w:val="00FA3971"/>
    <w:rsid w:val="00FA39F3"/>
    <w:rsid w:val="00FA3D32"/>
    <w:rsid w:val="00FA3E39"/>
    <w:rsid w:val="00FA3E4F"/>
    <w:rsid w:val="00FA3ECD"/>
    <w:rsid w:val="00FA3F72"/>
    <w:rsid w:val="00FA410E"/>
    <w:rsid w:val="00FA41A6"/>
    <w:rsid w:val="00FA4258"/>
    <w:rsid w:val="00FA42E5"/>
    <w:rsid w:val="00FA43CE"/>
    <w:rsid w:val="00FA43EF"/>
    <w:rsid w:val="00FA463B"/>
    <w:rsid w:val="00FA4677"/>
    <w:rsid w:val="00FA4758"/>
    <w:rsid w:val="00FA4A4B"/>
    <w:rsid w:val="00FA4CD8"/>
    <w:rsid w:val="00FA4CE7"/>
    <w:rsid w:val="00FA4DC9"/>
    <w:rsid w:val="00FA4DEC"/>
    <w:rsid w:val="00FA4FDF"/>
    <w:rsid w:val="00FA5264"/>
    <w:rsid w:val="00FA5320"/>
    <w:rsid w:val="00FA5410"/>
    <w:rsid w:val="00FA54AF"/>
    <w:rsid w:val="00FA5543"/>
    <w:rsid w:val="00FA5575"/>
    <w:rsid w:val="00FA559C"/>
    <w:rsid w:val="00FA5A4D"/>
    <w:rsid w:val="00FA5BE9"/>
    <w:rsid w:val="00FA5D53"/>
    <w:rsid w:val="00FA6023"/>
    <w:rsid w:val="00FA60B5"/>
    <w:rsid w:val="00FA6196"/>
    <w:rsid w:val="00FA62B9"/>
    <w:rsid w:val="00FA6323"/>
    <w:rsid w:val="00FA6546"/>
    <w:rsid w:val="00FA65E8"/>
    <w:rsid w:val="00FA6797"/>
    <w:rsid w:val="00FA67A7"/>
    <w:rsid w:val="00FA6913"/>
    <w:rsid w:val="00FA6CAE"/>
    <w:rsid w:val="00FA6FF5"/>
    <w:rsid w:val="00FA737C"/>
    <w:rsid w:val="00FA7704"/>
    <w:rsid w:val="00FA78D1"/>
    <w:rsid w:val="00FA7917"/>
    <w:rsid w:val="00FA7A07"/>
    <w:rsid w:val="00FA7CB1"/>
    <w:rsid w:val="00FA7CC0"/>
    <w:rsid w:val="00FA7E2E"/>
    <w:rsid w:val="00FB0126"/>
    <w:rsid w:val="00FB01FF"/>
    <w:rsid w:val="00FB0204"/>
    <w:rsid w:val="00FB068E"/>
    <w:rsid w:val="00FB06CA"/>
    <w:rsid w:val="00FB0900"/>
    <w:rsid w:val="00FB09C2"/>
    <w:rsid w:val="00FB0B5C"/>
    <w:rsid w:val="00FB0B8F"/>
    <w:rsid w:val="00FB0D1C"/>
    <w:rsid w:val="00FB0F5D"/>
    <w:rsid w:val="00FB10C3"/>
    <w:rsid w:val="00FB1138"/>
    <w:rsid w:val="00FB139B"/>
    <w:rsid w:val="00FB1417"/>
    <w:rsid w:val="00FB153B"/>
    <w:rsid w:val="00FB1623"/>
    <w:rsid w:val="00FB1920"/>
    <w:rsid w:val="00FB19F2"/>
    <w:rsid w:val="00FB1ACF"/>
    <w:rsid w:val="00FB1C75"/>
    <w:rsid w:val="00FB1DD8"/>
    <w:rsid w:val="00FB2063"/>
    <w:rsid w:val="00FB2072"/>
    <w:rsid w:val="00FB2260"/>
    <w:rsid w:val="00FB2393"/>
    <w:rsid w:val="00FB2642"/>
    <w:rsid w:val="00FB264A"/>
    <w:rsid w:val="00FB27A8"/>
    <w:rsid w:val="00FB27FC"/>
    <w:rsid w:val="00FB2925"/>
    <w:rsid w:val="00FB29F2"/>
    <w:rsid w:val="00FB2D3A"/>
    <w:rsid w:val="00FB2FA4"/>
    <w:rsid w:val="00FB30B8"/>
    <w:rsid w:val="00FB313F"/>
    <w:rsid w:val="00FB325E"/>
    <w:rsid w:val="00FB35F3"/>
    <w:rsid w:val="00FB365F"/>
    <w:rsid w:val="00FB3780"/>
    <w:rsid w:val="00FB3894"/>
    <w:rsid w:val="00FB39C7"/>
    <w:rsid w:val="00FB3A5E"/>
    <w:rsid w:val="00FB3B54"/>
    <w:rsid w:val="00FB3C04"/>
    <w:rsid w:val="00FB3D34"/>
    <w:rsid w:val="00FB3D3F"/>
    <w:rsid w:val="00FB4071"/>
    <w:rsid w:val="00FB4087"/>
    <w:rsid w:val="00FB409F"/>
    <w:rsid w:val="00FB4173"/>
    <w:rsid w:val="00FB423D"/>
    <w:rsid w:val="00FB43FE"/>
    <w:rsid w:val="00FB448C"/>
    <w:rsid w:val="00FB44FD"/>
    <w:rsid w:val="00FB4689"/>
    <w:rsid w:val="00FB4764"/>
    <w:rsid w:val="00FB4AFD"/>
    <w:rsid w:val="00FB4B33"/>
    <w:rsid w:val="00FB4C28"/>
    <w:rsid w:val="00FB4D20"/>
    <w:rsid w:val="00FB4FD9"/>
    <w:rsid w:val="00FB5082"/>
    <w:rsid w:val="00FB5095"/>
    <w:rsid w:val="00FB532E"/>
    <w:rsid w:val="00FB5578"/>
    <w:rsid w:val="00FB562A"/>
    <w:rsid w:val="00FB56AB"/>
    <w:rsid w:val="00FB58D8"/>
    <w:rsid w:val="00FB591C"/>
    <w:rsid w:val="00FB5C77"/>
    <w:rsid w:val="00FB5C90"/>
    <w:rsid w:val="00FB5CA9"/>
    <w:rsid w:val="00FB5E81"/>
    <w:rsid w:val="00FB5EFC"/>
    <w:rsid w:val="00FB5F2C"/>
    <w:rsid w:val="00FB60F2"/>
    <w:rsid w:val="00FB6283"/>
    <w:rsid w:val="00FB6638"/>
    <w:rsid w:val="00FB6883"/>
    <w:rsid w:val="00FB68A9"/>
    <w:rsid w:val="00FB6C14"/>
    <w:rsid w:val="00FB6D2B"/>
    <w:rsid w:val="00FB6D52"/>
    <w:rsid w:val="00FB6E29"/>
    <w:rsid w:val="00FB701A"/>
    <w:rsid w:val="00FB71F6"/>
    <w:rsid w:val="00FB727B"/>
    <w:rsid w:val="00FB72D4"/>
    <w:rsid w:val="00FB7718"/>
    <w:rsid w:val="00FB77E7"/>
    <w:rsid w:val="00FB7D1F"/>
    <w:rsid w:val="00FB7E21"/>
    <w:rsid w:val="00FC0000"/>
    <w:rsid w:val="00FC0045"/>
    <w:rsid w:val="00FC0082"/>
    <w:rsid w:val="00FC014A"/>
    <w:rsid w:val="00FC0190"/>
    <w:rsid w:val="00FC01CA"/>
    <w:rsid w:val="00FC025D"/>
    <w:rsid w:val="00FC02D8"/>
    <w:rsid w:val="00FC03EA"/>
    <w:rsid w:val="00FC0586"/>
    <w:rsid w:val="00FC05BF"/>
    <w:rsid w:val="00FC0677"/>
    <w:rsid w:val="00FC08BF"/>
    <w:rsid w:val="00FC0913"/>
    <w:rsid w:val="00FC093E"/>
    <w:rsid w:val="00FC09F8"/>
    <w:rsid w:val="00FC0A43"/>
    <w:rsid w:val="00FC0CF3"/>
    <w:rsid w:val="00FC0E19"/>
    <w:rsid w:val="00FC0F92"/>
    <w:rsid w:val="00FC1356"/>
    <w:rsid w:val="00FC147F"/>
    <w:rsid w:val="00FC14F2"/>
    <w:rsid w:val="00FC1B99"/>
    <w:rsid w:val="00FC1C8E"/>
    <w:rsid w:val="00FC1DA3"/>
    <w:rsid w:val="00FC1E3A"/>
    <w:rsid w:val="00FC2016"/>
    <w:rsid w:val="00FC2061"/>
    <w:rsid w:val="00FC21EA"/>
    <w:rsid w:val="00FC226D"/>
    <w:rsid w:val="00FC2465"/>
    <w:rsid w:val="00FC2818"/>
    <w:rsid w:val="00FC297F"/>
    <w:rsid w:val="00FC2A0F"/>
    <w:rsid w:val="00FC2A49"/>
    <w:rsid w:val="00FC2FD0"/>
    <w:rsid w:val="00FC3016"/>
    <w:rsid w:val="00FC31E7"/>
    <w:rsid w:val="00FC325B"/>
    <w:rsid w:val="00FC328B"/>
    <w:rsid w:val="00FC338A"/>
    <w:rsid w:val="00FC350E"/>
    <w:rsid w:val="00FC3526"/>
    <w:rsid w:val="00FC3588"/>
    <w:rsid w:val="00FC372C"/>
    <w:rsid w:val="00FC3758"/>
    <w:rsid w:val="00FC37E2"/>
    <w:rsid w:val="00FC37E3"/>
    <w:rsid w:val="00FC38C9"/>
    <w:rsid w:val="00FC395D"/>
    <w:rsid w:val="00FC3A9F"/>
    <w:rsid w:val="00FC3AA1"/>
    <w:rsid w:val="00FC3D03"/>
    <w:rsid w:val="00FC3D7B"/>
    <w:rsid w:val="00FC40B6"/>
    <w:rsid w:val="00FC41D1"/>
    <w:rsid w:val="00FC428C"/>
    <w:rsid w:val="00FC4347"/>
    <w:rsid w:val="00FC4374"/>
    <w:rsid w:val="00FC44B5"/>
    <w:rsid w:val="00FC4541"/>
    <w:rsid w:val="00FC4600"/>
    <w:rsid w:val="00FC46E3"/>
    <w:rsid w:val="00FC471D"/>
    <w:rsid w:val="00FC4741"/>
    <w:rsid w:val="00FC484E"/>
    <w:rsid w:val="00FC48BF"/>
    <w:rsid w:val="00FC4A6F"/>
    <w:rsid w:val="00FC4A70"/>
    <w:rsid w:val="00FC4ACB"/>
    <w:rsid w:val="00FC4FEA"/>
    <w:rsid w:val="00FC5002"/>
    <w:rsid w:val="00FC53DF"/>
    <w:rsid w:val="00FC5427"/>
    <w:rsid w:val="00FC5580"/>
    <w:rsid w:val="00FC59EF"/>
    <w:rsid w:val="00FC59F7"/>
    <w:rsid w:val="00FC5B3A"/>
    <w:rsid w:val="00FC5BAD"/>
    <w:rsid w:val="00FC5C05"/>
    <w:rsid w:val="00FC5C5B"/>
    <w:rsid w:val="00FC5DD5"/>
    <w:rsid w:val="00FC5E22"/>
    <w:rsid w:val="00FC5E81"/>
    <w:rsid w:val="00FC5EFA"/>
    <w:rsid w:val="00FC61FF"/>
    <w:rsid w:val="00FC62F4"/>
    <w:rsid w:val="00FC632C"/>
    <w:rsid w:val="00FC65DF"/>
    <w:rsid w:val="00FC66E5"/>
    <w:rsid w:val="00FC689D"/>
    <w:rsid w:val="00FC68B2"/>
    <w:rsid w:val="00FC6935"/>
    <w:rsid w:val="00FC6D15"/>
    <w:rsid w:val="00FC6E1A"/>
    <w:rsid w:val="00FC6EF0"/>
    <w:rsid w:val="00FC6EF4"/>
    <w:rsid w:val="00FC6F17"/>
    <w:rsid w:val="00FC6FA0"/>
    <w:rsid w:val="00FC6FFD"/>
    <w:rsid w:val="00FC706C"/>
    <w:rsid w:val="00FC70BE"/>
    <w:rsid w:val="00FC720A"/>
    <w:rsid w:val="00FC728C"/>
    <w:rsid w:val="00FC7312"/>
    <w:rsid w:val="00FC7886"/>
    <w:rsid w:val="00FC7B55"/>
    <w:rsid w:val="00FC7B7A"/>
    <w:rsid w:val="00FC7BB8"/>
    <w:rsid w:val="00FC7C26"/>
    <w:rsid w:val="00FC7C7E"/>
    <w:rsid w:val="00FC7C80"/>
    <w:rsid w:val="00FC7D38"/>
    <w:rsid w:val="00FC7D5D"/>
    <w:rsid w:val="00FC7D6A"/>
    <w:rsid w:val="00FC7DCE"/>
    <w:rsid w:val="00FC7F68"/>
    <w:rsid w:val="00FD0058"/>
    <w:rsid w:val="00FD0138"/>
    <w:rsid w:val="00FD01AD"/>
    <w:rsid w:val="00FD03D0"/>
    <w:rsid w:val="00FD052B"/>
    <w:rsid w:val="00FD0649"/>
    <w:rsid w:val="00FD06D1"/>
    <w:rsid w:val="00FD0721"/>
    <w:rsid w:val="00FD078E"/>
    <w:rsid w:val="00FD0880"/>
    <w:rsid w:val="00FD0902"/>
    <w:rsid w:val="00FD094B"/>
    <w:rsid w:val="00FD0B4B"/>
    <w:rsid w:val="00FD0C15"/>
    <w:rsid w:val="00FD0D7B"/>
    <w:rsid w:val="00FD1038"/>
    <w:rsid w:val="00FD10AA"/>
    <w:rsid w:val="00FD1325"/>
    <w:rsid w:val="00FD148F"/>
    <w:rsid w:val="00FD158B"/>
    <w:rsid w:val="00FD18CF"/>
    <w:rsid w:val="00FD1A20"/>
    <w:rsid w:val="00FD1EC0"/>
    <w:rsid w:val="00FD1EC4"/>
    <w:rsid w:val="00FD1EF8"/>
    <w:rsid w:val="00FD1F61"/>
    <w:rsid w:val="00FD23C8"/>
    <w:rsid w:val="00FD25D5"/>
    <w:rsid w:val="00FD263F"/>
    <w:rsid w:val="00FD2778"/>
    <w:rsid w:val="00FD2892"/>
    <w:rsid w:val="00FD29B6"/>
    <w:rsid w:val="00FD29F4"/>
    <w:rsid w:val="00FD2A66"/>
    <w:rsid w:val="00FD31D8"/>
    <w:rsid w:val="00FD3357"/>
    <w:rsid w:val="00FD33A1"/>
    <w:rsid w:val="00FD3576"/>
    <w:rsid w:val="00FD39B0"/>
    <w:rsid w:val="00FD39B4"/>
    <w:rsid w:val="00FD3B9C"/>
    <w:rsid w:val="00FD3E28"/>
    <w:rsid w:val="00FD3E4B"/>
    <w:rsid w:val="00FD3EF7"/>
    <w:rsid w:val="00FD4056"/>
    <w:rsid w:val="00FD4062"/>
    <w:rsid w:val="00FD4386"/>
    <w:rsid w:val="00FD4498"/>
    <w:rsid w:val="00FD470F"/>
    <w:rsid w:val="00FD4736"/>
    <w:rsid w:val="00FD4746"/>
    <w:rsid w:val="00FD4776"/>
    <w:rsid w:val="00FD479F"/>
    <w:rsid w:val="00FD4839"/>
    <w:rsid w:val="00FD490E"/>
    <w:rsid w:val="00FD4A20"/>
    <w:rsid w:val="00FD4D24"/>
    <w:rsid w:val="00FD4EDF"/>
    <w:rsid w:val="00FD4FDF"/>
    <w:rsid w:val="00FD51CA"/>
    <w:rsid w:val="00FD5297"/>
    <w:rsid w:val="00FD5361"/>
    <w:rsid w:val="00FD53E9"/>
    <w:rsid w:val="00FD54FF"/>
    <w:rsid w:val="00FD551C"/>
    <w:rsid w:val="00FD56E8"/>
    <w:rsid w:val="00FD5939"/>
    <w:rsid w:val="00FD5A4B"/>
    <w:rsid w:val="00FD5B82"/>
    <w:rsid w:val="00FD5C9D"/>
    <w:rsid w:val="00FD5D22"/>
    <w:rsid w:val="00FD5EF5"/>
    <w:rsid w:val="00FD5FD0"/>
    <w:rsid w:val="00FD605D"/>
    <w:rsid w:val="00FD6092"/>
    <w:rsid w:val="00FD60BB"/>
    <w:rsid w:val="00FD639F"/>
    <w:rsid w:val="00FD659A"/>
    <w:rsid w:val="00FD6625"/>
    <w:rsid w:val="00FD6634"/>
    <w:rsid w:val="00FD6677"/>
    <w:rsid w:val="00FD681C"/>
    <w:rsid w:val="00FD6854"/>
    <w:rsid w:val="00FD69F7"/>
    <w:rsid w:val="00FD6AD2"/>
    <w:rsid w:val="00FD6C02"/>
    <w:rsid w:val="00FD6C21"/>
    <w:rsid w:val="00FD6C85"/>
    <w:rsid w:val="00FD6CC6"/>
    <w:rsid w:val="00FD71E8"/>
    <w:rsid w:val="00FD757C"/>
    <w:rsid w:val="00FD7AAF"/>
    <w:rsid w:val="00FD7CCD"/>
    <w:rsid w:val="00FD7DAC"/>
    <w:rsid w:val="00FE005F"/>
    <w:rsid w:val="00FE03A7"/>
    <w:rsid w:val="00FE050E"/>
    <w:rsid w:val="00FE05B3"/>
    <w:rsid w:val="00FE07EE"/>
    <w:rsid w:val="00FE0825"/>
    <w:rsid w:val="00FE0853"/>
    <w:rsid w:val="00FE0D0B"/>
    <w:rsid w:val="00FE0F77"/>
    <w:rsid w:val="00FE1295"/>
    <w:rsid w:val="00FE13DD"/>
    <w:rsid w:val="00FE15B3"/>
    <w:rsid w:val="00FE17DB"/>
    <w:rsid w:val="00FE185E"/>
    <w:rsid w:val="00FE18BA"/>
    <w:rsid w:val="00FE1A3F"/>
    <w:rsid w:val="00FE1ADB"/>
    <w:rsid w:val="00FE1C30"/>
    <w:rsid w:val="00FE1D7F"/>
    <w:rsid w:val="00FE1F64"/>
    <w:rsid w:val="00FE2051"/>
    <w:rsid w:val="00FE230B"/>
    <w:rsid w:val="00FE2488"/>
    <w:rsid w:val="00FE25A6"/>
    <w:rsid w:val="00FE2A02"/>
    <w:rsid w:val="00FE2C4C"/>
    <w:rsid w:val="00FE2D16"/>
    <w:rsid w:val="00FE316A"/>
    <w:rsid w:val="00FE3285"/>
    <w:rsid w:val="00FE345C"/>
    <w:rsid w:val="00FE382C"/>
    <w:rsid w:val="00FE38F8"/>
    <w:rsid w:val="00FE3950"/>
    <w:rsid w:val="00FE39CB"/>
    <w:rsid w:val="00FE3A78"/>
    <w:rsid w:val="00FE3AFA"/>
    <w:rsid w:val="00FE3F97"/>
    <w:rsid w:val="00FE3FE4"/>
    <w:rsid w:val="00FE467C"/>
    <w:rsid w:val="00FE493C"/>
    <w:rsid w:val="00FE4AF7"/>
    <w:rsid w:val="00FE4BB9"/>
    <w:rsid w:val="00FE4C05"/>
    <w:rsid w:val="00FE4C89"/>
    <w:rsid w:val="00FE4CA6"/>
    <w:rsid w:val="00FE4F3D"/>
    <w:rsid w:val="00FE4F80"/>
    <w:rsid w:val="00FE5084"/>
    <w:rsid w:val="00FE50ED"/>
    <w:rsid w:val="00FE5316"/>
    <w:rsid w:val="00FE575A"/>
    <w:rsid w:val="00FE5879"/>
    <w:rsid w:val="00FE5B8E"/>
    <w:rsid w:val="00FE5CB1"/>
    <w:rsid w:val="00FE5D46"/>
    <w:rsid w:val="00FE5D84"/>
    <w:rsid w:val="00FE5EF9"/>
    <w:rsid w:val="00FE60EC"/>
    <w:rsid w:val="00FE6182"/>
    <w:rsid w:val="00FE629C"/>
    <w:rsid w:val="00FE6388"/>
    <w:rsid w:val="00FE649B"/>
    <w:rsid w:val="00FE64DA"/>
    <w:rsid w:val="00FE67B3"/>
    <w:rsid w:val="00FE696C"/>
    <w:rsid w:val="00FE6A1D"/>
    <w:rsid w:val="00FE6AE8"/>
    <w:rsid w:val="00FE6DCB"/>
    <w:rsid w:val="00FE6F5F"/>
    <w:rsid w:val="00FE703F"/>
    <w:rsid w:val="00FE7207"/>
    <w:rsid w:val="00FE72A7"/>
    <w:rsid w:val="00FE730F"/>
    <w:rsid w:val="00FE73A8"/>
    <w:rsid w:val="00FE74AF"/>
    <w:rsid w:val="00FE7643"/>
    <w:rsid w:val="00FE77E4"/>
    <w:rsid w:val="00FE780B"/>
    <w:rsid w:val="00FE799E"/>
    <w:rsid w:val="00FE7A78"/>
    <w:rsid w:val="00FE7AE0"/>
    <w:rsid w:val="00FE7D81"/>
    <w:rsid w:val="00FE7ED0"/>
    <w:rsid w:val="00FF003C"/>
    <w:rsid w:val="00FF0249"/>
    <w:rsid w:val="00FF028A"/>
    <w:rsid w:val="00FF0341"/>
    <w:rsid w:val="00FF0882"/>
    <w:rsid w:val="00FF09C8"/>
    <w:rsid w:val="00FF0A15"/>
    <w:rsid w:val="00FF0AC5"/>
    <w:rsid w:val="00FF0AD0"/>
    <w:rsid w:val="00FF0CB1"/>
    <w:rsid w:val="00FF0D54"/>
    <w:rsid w:val="00FF0F39"/>
    <w:rsid w:val="00FF111D"/>
    <w:rsid w:val="00FF11F6"/>
    <w:rsid w:val="00FF1209"/>
    <w:rsid w:val="00FF12B2"/>
    <w:rsid w:val="00FF13C9"/>
    <w:rsid w:val="00FF16D8"/>
    <w:rsid w:val="00FF1775"/>
    <w:rsid w:val="00FF17DE"/>
    <w:rsid w:val="00FF19EF"/>
    <w:rsid w:val="00FF1B0C"/>
    <w:rsid w:val="00FF1C77"/>
    <w:rsid w:val="00FF1DAD"/>
    <w:rsid w:val="00FF1FB1"/>
    <w:rsid w:val="00FF206B"/>
    <w:rsid w:val="00FF21B4"/>
    <w:rsid w:val="00FF2290"/>
    <w:rsid w:val="00FF234C"/>
    <w:rsid w:val="00FF2492"/>
    <w:rsid w:val="00FF2529"/>
    <w:rsid w:val="00FF255D"/>
    <w:rsid w:val="00FF26E1"/>
    <w:rsid w:val="00FF280A"/>
    <w:rsid w:val="00FF2BFE"/>
    <w:rsid w:val="00FF2C46"/>
    <w:rsid w:val="00FF2C7B"/>
    <w:rsid w:val="00FF2EFC"/>
    <w:rsid w:val="00FF2F96"/>
    <w:rsid w:val="00FF3181"/>
    <w:rsid w:val="00FF3248"/>
    <w:rsid w:val="00FF3260"/>
    <w:rsid w:val="00FF33D3"/>
    <w:rsid w:val="00FF3444"/>
    <w:rsid w:val="00FF3577"/>
    <w:rsid w:val="00FF35AC"/>
    <w:rsid w:val="00FF36C4"/>
    <w:rsid w:val="00FF370E"/>
    <w:rsid w:val="00FF38CF"/>
    <w:rsid w:val="00FF391E"/>
    <w:rsid w:val="00FF3AB8"/>
    <w:rsid w:val="00FF3BCC"/>
    <w:rsid w:val="00FF3F5E"/>
    <w:rsid w:val="00FF402C"/>
    <w:rsid w:val="00FF4103"/>
    <w:rsid w:val="00FF4161"/>
    <w:rsid w:val="00FF427D"/>
    <w:rsid w:val="00FF42DC"/>
    <w:rsid w:val="00FF4324"/>
    <w:rsid w:val="00FF44F7"/>
    <w:rsid w:val="00FF474B"/>
    <w:rsid w:val="00FF484C"/>
    <w:rsid w:val="00FF48A0"/>
    <w:rsid w:val="00FF4967"/>
    <w:rsid w:val="00FF4981"/>
    <w:rsid w:val="00FF49B9"/>
    <w:rsid w:val="00FF4A06"/>
    <w:rsid w:val="00FF4A16"/>
    <w:rsid w:val="00FF4B81"/>
    <w:rsid w:val="00FF4C92"/>
    <w:rsid w:val="00FF4D24"/>
    <w:rsid w:val="00FF5138"/>
    <w:rsid w:val="00FF5262"/>
    <w:rsid w:val="00FF54DC"/>
    <w:rsid w:val="00FF5501"/>
    <w:rsid w:val="00FF553B"/>
    <w:rsid w:val="00FF5559"/>
    <w:rsid w:val="00FF566F"/>
    <w:rsid w:val="00FF5834"/>
    <w:rsid w:val="00FF5C03"/>
    <w:rsid w:val="00FF5C66"/>
    <w:rsid w:val="00FF5DA3"/>
    <w:rsid w:val="00FF5E57"/>
    <w:rsid w:val="00FF5FCB"/>
    <w:rsid w:val="00FF605D"/>
    <w:rsid w:val="00FF60E7"/>
    <w:rsid w:val="00FF615E"/>
    <w:rsid w:val="00FF6222"/>
    <w:rsid w:val="00FF627C"/>
    <w:rsid w:val="00FF63D2"/>
    <w:rsid w:val="00FF65A4"/>
    <w:rsid w:val="00FF683E"/>
    <w:rsid w:val="00FF6A5F"/>
    <w:rsid w:val="00FF6B8B"/>
    <w:rsid w:val="00FF6CC1"/>
    <w:rsid w:val="00FF6CE0"/>
    <w:rsid w:val="00FF6DA3"/>
    <w:rsid w:val="00FF6E6E"/>
    <w:rsid w:val="00FF6EB7"/>
    <w:rsid w:val="00FF6EE2"/>
    <w:rsid w:val="00FF6F1B"/>
    <w:rsid w:val="00FF7044"/>
    <w:rsid w:val="00FF7178"/>
    <w:rsid w:val="00FF743D"/>
    <w:rsid w:val="00FF75F1"/>
    <w:rsid w:val="00FF76C1"/>
    <w:rsid w:val="00FF7836"/>
    <w:rsid w:val="00FF786B"/>
    <w:rsid w:val="00FF789E"/>
    <w:rsid w:val="00FF7939"/>
    <w:rsid w:val="00FF79FF"/>
    <w:rsid w:val="00FF7A05"/>
    <w:rsid w:val="00FF7A41"/>
    <w:rsid w:val="00FF7B08"/>
    <w:rsid w:val="00FF7D83"/>
    <w:rsid w:val="00FF7E57"/>
    <w:rsid w:val="00FF7FF5"/>
    <w:rsid w:val="0BB5CA17"/>
    <w:rsid w:val="0D0BE906"/>
    <w:rsid w:val="116D9889"/>
    <w:rsid w:val="16B3BF31"/>
    <w:rsid w:val="177F7C7A"/>
    <w:rsid w:val="1B9076AB"/>
    <w:rsid w:val="1BBD6B24"/>
    <w:rsid w:val="222D93E3"/>
    <w:rsid w:val="24051A3D"/>
    <w:rsid w:val="2BF1120B"/>
    <w:rsid w:val="2CBA69BA"/>
    <w:rsid w:val="2D6BFF5A"/>
    <w:rsid w:val="3119CB8A"/>
    <w:rsid w:val="33D418D4"/>
    <w:rsid w:val="35E41270"/>
    <w:rsid w:val="36C3D3E7"/>
    <w:rsid w:val="378CF3ED"/>
    <w:rsid w:val="3A446CA2"/>
    <w:rsid w:val="3D8F615D"/>
    <w:rsid w:val="43842F75"/>
    <w:rsid w:val="4554FB84"/>
    <w:rsid w:val="455F81E4"/>
    <w:rsid w:val="498D60F8"/>
    <w:rsid w:val="4D05E1D9"/>
    <w:rsid w:val="5830D80C"/>
    <w:rsid w:val="5B523BA1"/>
    <w:rsid w:val="5CEE2B07"/>
    <w:rsid w:val="600CFF95"/>
    <w:rsid w:val="60854DC3"/>
    <w:rsid w:val="654A2B7D"/>
    <w:rsid w:val="6F59BE23"/>
    <w:rsid w:val="72A63794"/>
    <w:rsid w:val="72D016C1"/>
    <w:rsid w:val="76B908A5"/>
    <w:rsid w:val="76F5E9BD"/>
    <w:rsid w:val="7A69D0AF"/>
    <w:rsid w:val="7BFF46BC"/>
    <w:rsid w:val="7D4CD3F2"/>
    <w:rsid w:val="7DFF57AC"/>
    <w:rsid w:val="7EDF3BC7"/>
    <w:rsid w:val="7F948586"/>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60"/>
    <o:shapelayout v:ext="edit">
      <o:idmap v:ext="edit" data="2"/>
    </o:shapelayout>
  </w:shapeDefaults>
  <w:decimalSymbol w:val="."/>
  <w:listSeparator w:val=","/>
  <w14:docId w14:val="7C00382B"/>
  <w15:docId w15:val="{1EE9AE67-1374-4091-971A-8869C69348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Batang" w:hAnsi="Calibri"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unhideWhenUsed="1" w:qFormat="1"/>
    <w:lsdException w:name="heading 3" w:uiPriority="0" w:unhideWhenUsed="1" w:qFormat="1"/>
    <w:lsdException w:name="heading 4" w:uiPriority="0" w:unhideWhenUsed="1" w:qFormat="1"/>
    <w:lsdException w:name="heading 5" w:uiPriority="0" w:unhideWhenUsed="1" w:qFormat="1"/>
    <w:lsdException w:name="heading 6" w:uiPriority="0" w:unhideWhenUsed="1" w:qFormat="1"/>
    <w:lsdException w:name="heading 7" w:uiPriority="0" w:unhideWhenUsed="1" w:qFormat="1"/>
    <w:lsdException w:name="heading 8" w:uiPriority="0" w:unhideWhenUsed="1" w:qFormat="1"/>
    <w:lsdException w:name="heading 9"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qFormat="1"/>
    <w:lsdException w:name="footer" w:qFormat="1"/>
    <w:lsdException w:name="index heading" w:semiHidden="1" w:unhideWhenUsed="1"/>
    <w:lsdException w:name="caption"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iPriority="0" w:qFormat="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qFormat="1"/>
    <w:lsdException w:name="Light Grid Accent 1" w:uiPriority="62"/>
    <w:lsdException w:name="Medium Shading 1 Accent 1" w:uiPriority="63" w:qFormat="1"/>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80"/>
    </w:pPr>
    <w:rPr>
      <w:rFonts w:ascii="Times New Roman" w:eastAsia="Times New Roman" w:hAnsi="Times New Roman"/>
      <w:lang w:val="en-GB"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1"/>
    <w:uiPriority w:val="9"/>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SimSun" w:hAnsi="Arial"/>
      <w:sz w:val="36"/>
      <w:lang w:val="en-GB"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Normal"/>
    <w:next w:val="Normal"/>
    <w:link w:val="Heading2Char"/>
    <w:unhideWhenUsed/>
    <w:qFormat/>
    <w:pPr>
      <w:keepNext/>
      <w:keepLines/>
      <w:numPr>
        <w:ilvl w:val="1"/>
        <w:numId w:val="1"/>
      </w:numPr>
      <w:spacing w:before="40" w:after="0"/>
      <w:ind w:left="576"/>
      <w:outlineLvl w:val="1"/>
    </w:pPr>
    <w:rPr>
      <w:rFonts w:asciiTheme="majorHAnsi" w:eastAsiaTheme="majorEastAsia" w:hAnsiTheme="majorHAnsi" w:cstheme="majorBidi"/>
      <w:color w:val="2F5496" w:themeColor="accent1" w:themeShade="BF"/>
      <w:sz w:val="26"/>
      <w:szCs w:val="26"/>
    </w:rPr>
  </w:style>
  <w:style w:type="paragraph" w:styleId="Heading3">
    <w:name w:val="heading 3"/>
    <w:aliases w:val="H3,H31,h3,h31,h32,THeading 3,Titre 3,Org Heading 1,Alt+3,Alt+31,Alt+32,Alt+33,Alt+311,Alt+321,Alt+34,Alt+35,Alt+36,Alt+37,Alt+38,Alt+39,Alt+310,Alt+312,Alt+322,Alt+313,Alt+314,Title3,3,GS_3,0H,bullet,b,3 bullet,SECOND,Bullet,Second,l3,Übers3"/>
    <w:basedOn w:val="Normal"/>
    <w:next w:val="Normal"/>
    <w:link w:val="Heading3Char"/>
    <w:unhideWhenUsed/>
    <w:qFormat/>
    <w:pPr>
      <w:keepNext/>
      <w:keepLines/>
      <w:numPr>
        <w:ilvl w:val="2"/>
        <w:numId w:val="1"/>
      </w:numPr>
      <w:overflowPunct w:val="0"/>
      <w:autoSpaceDE w:val="0"/>
      <w:autoSpaceDN w:val="0"/>
      <w:adjustRightInd w:val="0"/>
      <w:spacing w:before="40" w:after="0" w:line="360" w:lineRule="auto"/>
      <w:textAlignment w:val="baseline"/>
      <w:outlineLvl w:val="2"/>
    </w:pPr>
    <w:rPr>
      <w:rFonts w:eastAsiaTheme="majorEastAsia"/>
      <w:sz w:val="24"/>
      <w:szCs w:val="24"/>
      <w:lang w:val="en-US"/>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Normal"/>
    <w:next w:val="Normal"/>
    <w:link w:val="Heading4Char"/>
    <w:unhideWhenUsed/>
    <w:qFormat/>
    <w:pPr>
      <w:keepNext/>
      <w:keepLines/>
      <w:numPr>
        <w:ilvl w:val="3"/>
        <w:numId w:val="1"/>
      </w:numPr>
      <w:spacing w:before="40" w:after="0"/>
      <w:outlineLvl w:val="3"/>
    </w:pPr>
    <w:rPr>
      <w:rFonts w:eastAsiaTheme="majorEastAsia"/>
      <w:sz w:val="24"/>
      <w:szCs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Normal"/>
    <w:next w:val="Normal"/>
    <w:link w:val="Heading5Char"/>
    <w:unhideWhenUsed/>
    <w:qFormat/>
    <w:pPr>
      <w:keepNext/>
      <w:keepLines/>
      <w:numPr>
        <w:ilvl w:val="4"/>
        <w:numId w:val="1"/>
      </w:numPr>
      <w:spacing w:before="40" w:after="240"/>
      <w:outlineLvl w:val="4"/>
    </w:pPr>
    <w:rPr>
      <w:rFonts w:eastAsiaTheme="majorEastAsia"/>
      <w:b/>
      <w:bCs/>
      <w:u w:val="single"/>
      <w:lang w:val="en-US"/>
    </w:rPr>
  </w:style>
  <w:style w:type="paragraph" w:styleId="Heading6">
    <w:name w:val="heading 6"/>
    <w:aliases w:val="H61,h6,TOC header,sub-dash,sd,5,T1,Heading6,h61,h62,Titre 6,Alt+6,Appendix"/>
    <w:basedOn w:val="Normal"/>
    <w:next w:val="Normal"/>
    <w:link w:val="Heading6Char"/>
    <w:unhideWhenUsed/>
    <w:qFormat/>
    <w:pPr>
      <w:keepNext/>
      <w:keepLines/>
      <w:numPr>
        <w:ilvl w:val="5"/>
        <w:numId w:val="1"/>
      </w:numPr>
      <w:spacing w:before="40" w:after="0"/>
      <w:outlineLvl w:val="5"/>
    </w:pPr>
    <w:rPr>
      <w:rFonts w:asciiTheme="majorHAnsi" w:eastAsiaTheme="majorEastAsia" w:hAnsiTheme="majorHAnsi" w:cstheme="majorBidi"/>
      <w:color w:val="1F3864" w:themeColor="accent1" w:themeShade="80"/>
    </w:rPr>
  </w:style>
  <w:style w:type="paragraph" w:styleId="Heading7">
    <w:name w:val="heading 7"/>
    <w:aliases w:val="Bulleted list,L7,st,SDL title,h7,Alt+7,Alt+71,Alt+72,Alt+73,Alt+74,Alt+75,Alt+76,Alt+77,Alt+78,Alt+79,Alt+710,Alt+711,Alt+712,Alt+713"/>
    <w:basedOn w:val="Normal"/>
    <w:next w:val="Normal"/>
    <w:link w:val="Heading7Char"/>
    <w:unhideWhenUsed/>
    <w:qFormat/>
    <w:pPr>
      <w:keepNext/>
      <w:keepLines/>
      <w:numPr>
        <w:ilvl w:val="6"/>
        <w:numId w:val="1"/>
      </w:numPr>
      <w:spacing w:before="40" w:after="0"/>
      <w:outlineLvl w:val="6"/>
    </w:pPr>
    <w:rPr>
      <w:rFonts w:asciiTheme="majorHAnsi" w:eastAsiaTheme="majorEastAsia" w:hAnsiTheme="majorHAnsi" w:cstheme="majorBidi"/>
      <w:i/>
      <w:iCs/>
      <w:color w:val="1F3864" w:themeColor="accent1" w:themeShade="80"/>
    </w:rPr>
  </w:style>
  <w:style w:type="paragraph" w:styleId="Heading8">
    <w:name w:val="heading 8"/>
    <w:aliases w:val="Alt+8,Alt+81,Alt+82,Alt+83,Alt+84,Alt+85,Alt+86,Alt+87,Alt+88,Alt+89,Alt+810,Alt+811,Alt+812,Alt+813,Legal Level 1.1.1.,Center Bold,Table Heading,Table"/>
    <w:basedOn w:val="Normal"/>
    <w:next w:val="Normal"/>
    <w:link w:val="Heading8Char"/>
    <w:unhideWhenUsed/>
    <w:qFormat/>
    <w:pPr>
      <w:keepNext/>
      <w:keepLines/>
      <w:numPr>
        <w:ilvl w:val="7"/>
        <w:numId w:val="1"/>
      </w:numPr>
      <w:spacing w:before="40" w:after="0"/>
      <w:outlineLvl w:val="7"/>
    </w:pPr>
    <w:rPr>
      <w:rFonts w:asciiTheme="majorHAnsi" w:eastAsiaTheme="majorEastAsia" w:hAnsiTheme="majorHAnsi" w:cstheme="majorBidi"/>
      <w:color w:val="262626" w:themeColor="text1" w:themeTint="D9"/>
      <w:sz w:val="21"/>
      <w:szCs w:val="21"/>
    </w:rPr>
  </w:style>
  <w:style w:type="paragraph" w:styleId="Heading9">
    <w:name w:val="heading 9"/>
    <w:aliases w:val="Alt+9,Figure Heading,FH,Titre 10"/>
    <w:basedOn w:val="Normal"/>
    <w:next w:val="Normal"/>
    <w:link w:val="Heading9Char"/>
    <w:unhideWhenUsed/>
    <w:qFormat/>
    <w:pPr>
      <w:keepNext/>
      <w:keepLines/>
      <w:numPr>
        <w:ilvl w:val="8"/>
        <w:numId w:val="1"/>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pPr>
      <w:overflowPunct w:val="0"/>
      <w:autoSpaceDE w:val="0"/>
      <w:autoSpaceDN w:val="0"/>
      <w:adjustRightInd w:val="0"/>
      <w:spacing w:after="0"/>
      <w:textAlignment w:val="baseline"/>
    </w:pPr>
    <w:rPr>
      <w:rFonts w:ascii="Segoe UI" w:eastAsia="SimSun" w:hAnsi="Segoe UI" w:cs="Segoe UI"/>
      <w:sz w:val="18"/>
      <w:szCs w:val="18"/>
    </w:rPr>
  </w:style>
  <w:style w:type="paragraph" w:styleId="BodyText">
    <w:name w:val="Body Text"/>
    <w:basedOn w:val="Normal"/>
    <w:link w:val="BodyTextChar"/>
    <w:uiPriority w:val="99"/>
    <w:unhideWhenUsed/>
    <w:qFormat/>
    <w:pPr>
      <w:spacing w:after="120"/>
    </w:pPr>
  </w:style>
  <w:style w:type="paragraph" w:styleId="Caption">
    <w:name w:val="caption"/>
    <w:aliases w:val="cap,Caption Char1 Char,cap Char Char1,Caption Char Char1 Char,cap Char2,cap1,cap2,cap11,Légende-figure,Légende-figure Char,Beschrifubg,Beschriftung Char,label,cap11 Char,cap11 Char Char Char,captions,Beschriftung Char Char,Labelling,条目"/>
    <w:basedOn w:val="Normal"/>
    <w:next w:val="Normal"/>
    <w:link w:val="CaptionChar"/>
    <w:uiPriority w:val="99"/>
    <w:qFormat/>
    <w:pPr>
      <w:overflowPunct w:val="0"/>
      <w:autoSpaceDE w:val="0"/>
      <w:autoSpaceDN w:val="0"/>
      <w:adjustRightInd w:val="0"/>
      <w:spacing w:before="120" w:after="120"/>
      <w:textAlignment w:val="baseline"/>
    </w:pPr>
    <w:rPr>
      <w:rFonts w:eastAsia="SimSun"/>
      <w:b/>
      <w:bCs/>
      <w:lang w:val="en-US"/>
    </w:rPr>
  </w:style>
  <w:style w:type="character" w:styleId="CommentReference">
    <w:name w:val="annotation reference"/>
    <w:basedOn w:val="DefaultParagraphFont"/>
    <w:uiPriority w:val="99"/>
    <w:unhideWhenUsed/>
    <w:qFormat/>
    <w:rPr>
      <w:sz w:val="16"/>
      <w:szCs w:val="16"/>
    </w:rPr>
  </w:style>
  <w:style w:type="paragraph" w:styleId="CommentText">
    <w:name w:val="annotation text"/>
    <w:basedOn w:val="Normal"/>
    <w:link w:val="CommentTextChar"/>
    <w:uiPriority w:val="99"/>
    <w:unhideWhenUsed/>
    <w:qFormat/>
    <w:pPr>
      <w:overflowPunct w:val="0"/>
      <w:autoSpaceDE w:val="0"/>
      <w:autoSpaceDN w:val="0"/>
      <w:adjustRightInd w:val="0"/>
      <w:textAlignment w:val="baseline"/>
    </w:pPr>
    <w:rPr>
      <w:rFonts w:eastAsia="SimSun"/>
    </w:rPr>
  </w:style>
  <w:style w:type="paragraph" w:styleId="CommentSubject">
    <w:name w:val="annotation subject"/>
    <w:basedOn w:val="CommentText"/>
    <w:next w:val="CommentText"/>
    <w:link w:val="CommentSubjectChar"/>
    <w:uiPriority w:val="99"/>
    <w:semiHidden/>
    <w:unhideWhenUsed/>
    <w:qFormat/>
    <w:rPr>
      <w:b/>
      <w:bCs/>
    </w:rPr>
  </w:style>
  <w:style w:type="character" w:styleId="Emphasis">
    <w:name w:val="Emphasis"/>
    <w:basedOn w:val="DefaultParagraphFont"/>
    <w:uiPriority w:val="20"/>
    <w:qFormat/>
    <w:rPr>
      <w:i/>
      <w:iCs/>
    </w:rPr>
  </w:style>
  <w:style w:type="character" w:styleId="FollowedHyperlink">
    <w:name w:val="FollowedHyperlink"/>
    <w:basedOn w:val="DefaultParagraphFont"/>
    <w:uiPriority w:val="99"/>
    <w:semiHidden/>
    <w:unhideWhenUsed/>
    <w:qFormat/>
    <w:rPr>
      <w:color w:val="954F72" w:themeColor="followedHyperlink"/>
      <w:u w:val="single"/>
    </w:rPr>
  </w:style>
  <w:style w:type="paragraph" w:styleId="Footer">
    <w:name w:val="footer"/>
    <w:basedOn w:val="Header"/>
    <w:link w:val="FooterChar"/>
    <w:uiPriority w:val="99"/>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eastAsia="SimSun" w:hAnsi="Arial"/>
      <w:b/>
      <w:sz w:val="18"/>
      <w:lang w:val="en-US" w:eastAsia="en-US"/>
    </w:rPr>
  </w:style>
  <w:style w:type="character" w:styleId="Hyperlink">
    <w:name w:val="Hyperlink"/>
    <w:uiPriority w:val="99"/>
    <w:qFormat/>
    <w:rPr>
      <w:color w:val="0000FF"/>
      <w:u w:val="single"/>
    </w:rPr>
  </w:style>
  <w:style w:type="paragraph" w:styleId="List">
    <w:name w:val="List"/>
    <w:basedOn w:val="Normal"/>
    <w:uiPriority w:val="99"/>
    <w:semiHidden/>
    <w:unhideWhenUsed/>
    <w:qFormat/>
    <w:pPr>
      <w:overflowPunct w:val="0"/>
      <w:autoSpaceDE w:val="0"/>
      <w:autoSpaceDN w:val="0"/>
      <w:adjustRightInd w:val="0"/>
      <w:ind w:left="360" w:hanging="360"/>
      <w:contextualSpacing/>
      <w:textAlignment w:val="baseline"/>
    </w:pPr>
    <w:rPr>
      <w:rFonts w:eastAsia="SimSun"/>
    </w:rPr>
  </w:style>
  <w:style w:type="paragraph" w:styleId="List2">
    <w:name w:val="List 2"/>
    <w:basedOn w:val="Normal"/>
    <w:uiPriority w:val="99"/>
    <w:semiHidden/>
    <w:unhideWhenUsed/>
    <w:qFormat/>
    <w:pPr>
      <w:ind w:left="720" w:hanging="360"/>
      <w:contextualSpacing/>
    </w:pPr>
  </w:style>
  <w:style w:type="paragraph" w:styleId="ListBullet">
    <w:name w:val="List Bullet"/>
    <w:basedOn w:val="Normal"/>
    <w:qFormat/>
    <w:pPr>
      <w:widowControl w:val="0"/>
      <w:numPr>
        <w:numId w:val="2"/>
      </w:numPr>
      <w:spacing w:after="0"/>
      <w:jc w:val="both"/>
    </w:pPr>
    <w:rPr>
      <w:rFonts w:eastAsia="MS Gothic"/>
      <w:kern w:val="2"/>
      <w:lang w:val="en-US" w:eastAsia="ja-JP"/>
    </w:rPr>
  </w:style>
  <w:style w:type="paragraph" w:styleId="NormalWeb">
    <w:name w:val="Normal (Web)"/>
    <w:basedOn w:val="Normal"/>
    <w:uiPriority w:val="99"/>
    <w:unhideWhenUsed/>
    <w:qFormat/>
    <w:pPr>
      <w:spacing w:after="0"/>
    </w:pPr>
    <w:rPr>
      <w:rFonts w:eastAsiaTheme="minorHAnsi"/>
      <w:sz w:val="24"/>
      <w:szCs w:val="24"/>
      <w:lang w:val="en-US"/>
    </w:rPr>
  </w:style>
  <w:style w:type="character" w:styleId="PageNumber">
    <w:name w:val="page number"/>
    <w:basedOn w:val="DefaultParagraphFont"/>
    <w:qFormat/>
  </w:style>
  <w:style w:type="character" w:styleId="Strong">
    <w:name w:val="Strong"/>
    <w:basedOn w:val="DefaultParagraphFont"/>
    <w:uiPriority w:val="22"/>
    <w:qFormat/>
    <w:rPr>
      <w:b/>
      <w:bCs/>
    </w:rPr>
  </w:style>
  <w:style w:type="table" w:styleId="TableGrid">
    <w:name w:val="Table Grid"/>
    <w:aliases w:val="TableGrid"/>
    <w:basedOn w:val="TableNormal"/>
    <w:uiPriority w:val="9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BodyText"/>
    <w:next w:val="Normal"/>
    <w:uiPriority w:val="99"/>
    <w:qFormat/>
    <w:pPr>
      <w:ind w:left="1701" w:hanging="1701"/>
    </w:pPr>
    <w:rPr>
      <w:rFonts w:ascii="Arial" w:hAnsi="Arial" w:cs="Arial"/>
      <w:b/>
      <w:lang w:val="sv-SE" w:eastAsia="zh-CN"/>
    </w:rPr>
  </w:style>
  <w:style w:type="paragraph" w:styleId="TOC1">
    <w:name w:val="toc 1"/>
    <w:basedOn w:val="Normal"/>
    <w:next w:val="Normal"/>
    <w:uiPriority w:val="39"/>
    <w:unhideWhenUsed/>
    <w:qFormat/>
    <w:pPr>
      <w:tabs>
        <w:tab w:val="decimal" w:pos="0"/>
        <w:tab w:val="right" w:pos="9660"/>
      </w:tabs>
      <w:spacing w:beforeLines="50" w:before="50" w:afterLines="50" w:after="50" w:line="259" w:lineRule="auto"/>
      <w:ind w:rightChars="200" w:right="420"/>
    </w:pPr>
    <w:rPr>
      <w:rFonts w:eastAsiaTheme="minorEastAsia"/>
      <w:b/>
      <w:bCs/>
      <w:i/>
      <w:iCs/>
      <w:kern w:val="2"/>
      <w:lang w:val="en-US" w:eastAsia="zh-CN"/>
    </w:rPr>
  </w:style>
  <w:style w:type="table" w:styleId="LightList-Accent1">
    <w:name w:val="Light List Accent 1"/>
    <w:basedOn w:val="TableNormal"/>
    <w:uiPriority w:val="61"/>
    <w:unhideWhenUsed/>
    <w:qFormat/>
    <w:tblPr>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MediumShading1-Accent1">
    <w:name w:val="Medium Shading 1 Accent 1"/>
    <w:basedOn w:val="TableNormal"/>
    <w:uiPriority w:val="63"/>
    <w:qFormat/>
    <w:rPr>
      <w:rFonts w:ascii="Times New Roman" w:hAnsi="Times New Roman"/>
    </w:rPr>
    <w:tblPr>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character" w:customStyle="1" w:styleId="Heading1Char">
    <w:name w:val="Heading 1 Char"/>
    <w:uiPriority w:val="9"/>
    <w:qFormat/>
    <w:rPr>
      <w:rFonts w:ascii="Calibri Light" w:eastAsia="Times New Roman" w:hAnsi="Calibri Light" w:cs="Times New Roman"/>
      <w:color w:val="2F5496"/>
      <w:sz w:val="32"/>
      <w:szCs w:val="32"/>
      <w:lang w:val="en-GB"/>
    </w:rPr>
  </w:style>
  <w:style w:type="character" w:customStyle="1" w:styleId="HeaderChar">
    <w:name w:val="Header Char"/>
    <w:link w:val="Header"/>
    <w:qFormat/>
    <w:rPr>
      <w:rFonts w:ascii="Arial" w:eastAsia="SimSun" w:hAnsi="Arial" w:cs="Times New Roman"/>
      <w:b/>
      <w:sz w:val="18"/>
      <w:szCs w:val="20"/>
    </w:rPr>
  </w:style>
  <w:style w:type="character" w:customStyle="1" w:styleId="FooterChar">
    <w:name w:val="Footer Char"/>
    <w:link w:val="Footer"/>
    <w:uiPriority w:val="99"/>
    <w:qFormat/>
    <w:rPr>
      <w:rFonts w:ascii="Arial" w:eastAsia="SimSun" w:hAnsi="Arial" w:cs="Times New Roman"/>
      <w:b/>
      <w:i/>
      <w:sz w:val="18"/>
      <w:szCs w:val="20"/>
    </w:rPr>
  </w:style>
  <w:style w:type="character" w:customStyle="1" w:styleId="Heading1Char1">
    <w:name w:val="Heading 1 Char1"/>
    <w:aliases w:val="h1 Char,H1 Char,app heading 1 Char,l1 Char,Huvudrubrik Char,h11 Char,h12 Char,h13 Char,h14 Char,h15 Char,h16 Char,Heading 1_a Char,Heading 1 (NN) Char,Titolo Sezione Char,Head 1 (Chapter heading) Char,Titre§ Char,1 Char,Section Head Char"/>
    <w:link w:val="Heading1"/>
    <w:uiPriority w:val="9"/>
    <w:qFormat/>
    <w:rPr>
      <w:rFonts w:ascii="Arial" w:eastAsia="SimSun" w:hAnsi="Arial"/>
      <w:sz w:val="36"/>
      <w:lang w:val="en-GB" w:eastAsia="en-US"/>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列,リスト段落,列表段落,列出段落,목록 단락"/>
    <w:basedOn w:val="Normal"/>
    <w:link w:val="ListParagraphChar"/>
    <w:uiPriority w:val="34"/>
    <w:qFormat/>
    <w:pPr>
      <w:overflowPunct w:val="0"/>
      <w:autoSpaceDE w:val="0"/>
      <w:autoSpaceDN w:val="0"/>
      <w:adjustRightInd w:val="0"/>
      <w:ind w:left="720"/>
      <w:contextualSpacing/>
      <w:textAlignment w:val="baseline"/>
    </w:pPr>
    <w:rPr>
      <w:rFonts w:eastAsia="SimSun"/>
    </w:rPr>
  </w:style>
  <w:style w:type="paragraph" w:customStyle="1" w:styleId="B1">
    <w:name w:val="B1"/>
    <w:basedOn w:val="List"/>
    <w:link w:val="B1Char1"/>
    <w:qFormat/>
    <w:pPr>
      <w:overflowPunct/>
      <w:autoSpaceDE/>
      <w:autoSpaceDN/>
      <w:adjustRightInd/>
      <w:ind w:left="568" w:hanging="284"/>
      <w:contextualSpacing w:val="0"/>
      <w:textAlignment w:val="auto"/>
    </w:pPr>
    <w:rPr>
      <w:rFonts w:eastAsia="Malgun Gothic"/>
    </w:rPr>
  </w:style>
  <w:style w:type="character" w:customStyle="1" w:styleId="CaptionChar">
    <w:name w:val="Caption Char"/>
    <w:aliases w:val="cap Char1,Caption Char1 Char Char1,cap Char Char1 Char1,Caption Char Char1 Char Char1,cap Char2 Char1,cap1 Char1,cap2 Char1,cap11 Char2,Légende-figure Char2,Légende-figure Char Char1,Beschrifubg Char1,Beschriftung Char Char2,label Char"/>
    <w:link w:val="Caption"/>
    <w:uiPriority w:val="99"/>
    <w:qFormat/>
    <w:rPr>
      <w:rFonts w:ascii="Times New Roman" w:eastAsia="SimSun" w:hAnsi="Times New Roman" w:cs="Times New Roman"/>
      <w:b/>
      <w:bCs/>
      <w:sz w:val="20"/>
      <w:szCs w:val="20"/>
    </w:rPr>
  </w:style>
  <w:style w:type="character" w:customStyle="1" w:styleId="B1Char1">
    <w:name w:val="B1 Char1"/>
    <w:link w:val="B1"/>
    <w:qFormat/>
    <w:rPr>
      <w:rFonts w:ascii="Times New Roman" w:eastAsia="Malgun Gothic" w:hAnsi="Times New Roman" w:cs="Times New Roman"/>
      <w:sz w:val="20"/>
      <w:szCs w:val="20"/>
      <w:lang w:val="en-GB"/>
    </w:rPr>
  </w:style>
  <w:style w:type="paragraph" w:customStyle="1" w:styleId="TAH">
    <w:name w:val="TAH"/>
    <w:basedOn w:val="TAC"/>
    <w:link w:val="TAHCar"/>
    <w:qFormat/>
    <w:rPr>
      <w:b/>
    </w:rPr>
  </w:style>
  <w:style w:type="paragraph" w:customStyle="1" w:styleId="TAC">
    <w:name w:val="TAC"/>
    <w:basedOn w:val="Normal"/>
    <w:link w:val="TACChar"/>
    <w:qFormat/>
    <w:pPr>
      <w:keepNext/>
      <w:keepLines/>
      <w:overflowPunct w:val="0"/>
      <w:autoSpaceDE w:val="0"/>
      <w:autoSpaceDN w:val="0"/>
      <w:adjustRightInd w:val="0"/>
      <w:spacing w:after="0"/>
      <w:jc w:val="center"/>
      <w:textAlignment w:val="baseline"/>
    </w:pPr>
    <w:rPr>
      <w:rFonts w:ascii="Arial" w:hAnsi="Arial"/>
      <w:sz w:val="18"/>
      <w:lang w:eastAsia="en-GB"/>
    </w:rPr>
  </w:style>
  <w:style w:type="character" w:customStyle="1" w:styleId="TACChar">
    <w:name w:val="TAC Char"/>
    <w:link w:val="TAC"/>
    <w:qFormat/>
    <w:locked/>
    <w:rPr>
      <w:rFonts w:ascii="Arial" w:eastAsia="Times New Roman" w:hAnsi="Arial" w:cs="Times New Roman"/>
      <w:sz w:val="18"/>
      <w:szCs w:val="20"/>
      <w:lang w:val="en-GB" w:eastAsia="en-GB"/>
    </w:rPr>
  </w:style>
  <w:style w:type="character" w:customStyle="1" w:styleId="TAHCar">
    <w:name w:val="TAH Car"/>
    <w:link w:val="TAH"/>
    <w:qFormat/>
    <w:rPr>
      <w:rFonts w:ascii="Arial" w:eastAsia="Times New Roman" w:hAnsi="Arial" w:cs="Times New Roman"/>
      <w:b/>
      <w:sz w:val="18"/>
      <w:szCs w:val="20"/>
      <w:lang w:val="en-GB" w:eastAsia="en-GB"/>
    </w:rPr>
  </w:style>
  <w:style w:type="character" w:customStyle="1" w:styleId="fontstyle01">
    <w:name w:val="fontstyle01"/>
    <w:qFormat/>
    <w:rPr>
      <w:rFonts w:ascii="Times-Roman" w:hAnsi="Times-Roman" w:hint="default"/>
      <w:color w:val="000000"/>
      <w:sz w:val="20"/>
      <w:szCs w:val="20"/>
    </w:rPr>
  </w:style>
  <w:style w:type="character" w:customStyle="1" w:styleId="BalloonTextChar">
    <w:name w:val="Balloon Text Char"/>
    <w:basedOn w:val="DefaultParagraphFont"/>
    <w:link w:val="BalloonText"/>
    <w:uiPriority w:val="99"/>
    <w:semiHidden/>
    <w:qFormat/>
    <w:rPr>
      <w:rFonts w:ascii="Segoe UI" w:eastAsia="SimSun" w:hAnsi="Segoe UI" w:cs="Segoe UI"/>
      <w:sz w:val="18"/>
      <w:szCs w:val="18"/>
      <w:lang w:val="en-GB"/>
    </w:rPr>
  </w:style>
  <w:style w:type="character" w:styleId="PlaceholderText">
    <w:name w:val="Placeholder Text"/>
    <w:basedOn w:val="DefaultParagraphFont"/>
    <w:uiPriority w:val="99"/>
    <w:semiHidden/>
    <w:qFormat/>
    <w:rPr>
      <w:color w:val="808080"/>
    </w:rPr>
  </w:style>
  <w:style w:type="character" w:customStyle="1" w:styleId="CommentTextChar">
    <w:name w:val="Comment Text Char"/>
    <w:basedOn w:val="DefaultParagraphFont"/>
    <w:link w:val="CommentText"/>
    <w:uiPriority w:val="99"/>
    <w:qFormat/>
    <w:rPr>
      <w:rFonts w:ascii="Times New Roman" w:eastAsia="SimSun" w:hAnsi="Times New Roman"/>
      <w:lang w:val="en-GB"/>
    </w:rPr>
  </w:style>
  <w:style w:type="character" w:customStyle="1" w:styleId="CommentSubjectChar">
    <w:name w:val="Comment Subject Char"/>
    <w:basedOn w:val="CommentTextChar"/>
    <w:link w:val="CommentSubject"/>
    <w:uiPriority w:val="99"/>
    <w:semiHidden/>
    <w:qFormat/>
    <w:rPr>
      <w:rFonts w:ascii="Times New Roman" w:eastAsia="SimSun" w:hAnsi="Times New Roman"/>
      <w:b/>
      <w:bCs/>
      <w:lang w:val="en-GB"/>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basedOn w:val="DefaultParagraphFont"/>
    <w:link w:val="Heading3"/>
    <w:qFormat/>
    <w:rPr>
      <w:rFonts w:ascii="Times New Roman" w:eastAsiaTheme="majorEastAsia" w:hAnsi="Times New Roman"/>
      <w:sz w:val="24"/>
      <w:szCs w:val="24"/>
      <w:lang w:val="en-US" w:eastAsia="en-US"/>
    </w:rPr>
  </w:style>
  <w:style w:type="character" w:customStyle="1" w:styleId="THChar">
    <w:name w:val="TH Char"/>
    <w:link w:val="TH"/>
    <w:qFormat/>
    <w:locked/>
    <w:rPr>
      <w:rFonts w:ascii="Arial" w:hAnsi="Arial" w:cs="Arial"/>
      <w:b/>
      <w:lang w:val="en-GB"/>
    </w:rPr>
  </w:style>
  <w:style w:type="paragraph" w:customStyle="1" w:styleId="TH">
    <w:name w:val="TH"/>
    <w:basedOn w:val="Normal"/>
    <w:link w:val="THChar"/>
    <w:qFormat/>
    <w:pPr>
      <w:keepNext/>
      <w:keepLines/>
      <w:spacing w:before="60"/>
      <w:jc w:val="center"/>
    </w:pPr>
    <w:rPr>
      <w:rFonts w:ascii="Arial" w:eastAsia="Calibri" w:hAnsi="Arial" w:cs="Arial"/>
      <w:b/>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rPr>
      <w:rFonts w:ascii="Times New Roman" w:eastAsia="SimSun" w:hAnsi="Times New Roman"/>
      <w:lang w:val="en-GB"/>
    </w:rPr>
  </w:style>
  <w:style w:type="paragraph" w:customStyle="1" w:styleId="B2">
    <w:name w:val="B2"/>
    <w:basedOn w:val="List2"/>
    <w:link w:val="B2Char"/>
    <w:qFormat/>
    <w:pPr>
      <w:overflowPunct w:val="0"/>
      <w:autoSpaceDE w:val="0"/>
      <w:autoSpaceDN w:val="0"/>
      <w:adjustRightInd w:val="0"/>
      <w:ind w:left="851" w:hanging="284"/>
      <w:contextualSpacing w:val="0"/>
      <w:textAlignment w:val="baseline"/>
    </w:pPr>
  </w:style>
  <w:style w:type="character" w:customStyle="1" w:styleId="B2Char">
    <w:name w:val="B2 Char"/>
    <w:link w:val="B2"/>
    <w:qFormat/>
    <w:locked/>
    <w:rPr>
      <w:rFonts w:ascii="Times New Roman" w:eastAsia="Times New Roman" w:hAnsi="Times New Roman"/>
      <w:lang w:val="en-GB"/>
    </w:rPr>
  </w:style>
  <w:style w:type="paragraph" w:customStyle="1" w:styleId="CRCoverPage">
    <w:name w:val="CR Cover Page"/>
    <w:qFormat/>
    <w:pPr>
      <w:spacing w:after="120"/>
    </w:pPr>
    <w:rPr>
      <w:rFonts w:ascii="Arial" w:eastAsia="Times New Roman" w:hAnsi="Arial"/>
      <w:lang w:val="en-GB" w:eastAsia="en-US"/>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basedOn w:val="DefaultParagraphFont"/>
    <w:link w:val="Heading4"/>
    <w:qFormat/>
    <w:rPr>
      <w:rFonts w:ascii="Times New Roman" w:eastAsiaTheme="majorEastAsia" w:hAnsi="Times New Roman"/>
      <w:sz w:val="24"/>
      <w:szCs w:val="24"/>
      <w:lang w:val="en-GB"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qFormat/>
    <w:rPr>
      <w:rFonts w:asciiTheme="majorHAnsi" w:eastAsiaTheme="majorEastAsia" w:hAnsiTheme="majorHAnsi" w:cstheme="majorBidi"/>
      <w:color w:val="2F5496" w:themeColor="accent1" w:themeShade="BF"/>
      <w:sz w:val="26"/>
      <w:szCs w:val="26"/>
      <w:lang w:val="en-GB" w:eastAsia="en-US"/>
    </w:rPr>
  </w:style>
  <w:style w:type="character" w:customStyle="1" w:styleId="Heading5Char">
    <w:name w:val="Heading 5 Char"/>
    <w:aliases w:val="H5 Char,H51 Char,h5 Char,Appendix A to X Char,Heading 5   Appendix A to X Char,5 sub-bullet Char,sb Char,4 Char,Indent Char,Heading5 Char,h51 Char,heading 51 Char,Heading51 Char,h52 Char,h53 Char,Titre 5 Char,DO NOT USE_h5 Char,Alt+5 Char"/>
    <w:basedOn w:val="DefaultParagraphFont"/>
    <w:link w:val="Heading5"/>
    <w:qFormat/>
    <w:rPr>
      <w:rFonts w:ascii="Times New Roman" w:eastAsiaTheme="majorEastAsia" w:hAnsi="Times New Roman"/>
      <w:b/>
      <w:bCs/>
      <w:u w:val="single"/>
      <w:lang w:val="en-US" w:eastAsia="en-US"/>
    </w:rPr>
  </w:style>
  <w:style w:type="character" w:customStyle="1" w:styleId="Heading6Char">
    <w:name w:val="Heading 6 Char"/>
    <w:aliases w:val="H61 Char,h6 Char,TOC header Char,sub-dash Char,sd Char,5 Char,T1 Char,Heading6 Char,h61 Char,h62 Char,Titre 6 Char,Alt+6 Char,Appendix Char"/>
    <w:basedOn w:val="DefaultParagraphFont"/>
    <w:link w:val="Heading6"/>
    <w:qFormat/>
    <w:rPr>
      <w:rFonts w:asciiTheme="majorHAnsi" w:eastAsiaTheme="majorEastAsia" w:hAnsiTheme="majorHAnsi" w:cstheme="majorBidi"/>
      <w:color w:val="1F3864" w:themeColor="accent1" w:themeShade="80"/>
      <w:lang w:val="en-GB" w:eastAsia="en-US"/>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basedOn w:val="DefaultParagraphFont"/>
    <w:link w:val="Heading7"/>
    <w:qFormat/>
    <w:rPr>
      <w:rFonts w:asciiTheme="majorHAnsi" w:eastAsiaTheme="majorEastAsia" w:hAnsiTheme="majorHAnsi" w:cstheme="majorBidi"/>
      <w:i/>
      <w:iCs/>
      <w:color w:val="1F3864" w:themeColor="accent1" w:themeShade="80"/>
      <w:lang w:val="en-GB"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basedOn w:val="DefaultParagraphFont"/>
    <w:link w:val="Heading8"/>
    <w:qFormat/>
    <w:rPr>
      <w:rFonts w:asciiTheme="majorHAnsi" w:eastAsiaTheme="majorEastAsia" w:hAnsiTheme="majorHAnsi" w:cstheme="majorBidi"/>
      <w:color w:val="262626" w:themeColor="text1" w:themeTint="D9"/>
      <w:sz w:val="21"/>
      <w:szCs w:val="21"/>
      <w:lang w:val="en-GB" w:eastAsia="en-US"/>
    </w:rPr>
  </w:style>
  <w:style w:type="character" w:customStyle="1" w:styleId="Heading9Char">
    <w:name w:val="Heading 9 Char"/>
    <w:aliases w:val="Alt+9 Char,Figure Heading Char,FH Char,Titre 10 Char"/>
    <w:basedOn w:val="DefaultParagraphFont"/>
    <w:link w:val="Heading9"/>
    <w:qFormat/>
    <w:rPr>
      <w:rFonts w:asciiTheme="majorHAnsi" w:eastAsiaTheme="majorEastAsia" w:hAnsiTheme="majorHAnsi" w:cstheme="majorBidi"/>
      <w:i/>
      <w:iCs/>
      <w:color w:val="262626" w:themeColor="text1" w:themeTint="D9"/>
      <w:sz w:val="21"/>
      <w:szCs w:val="21"/>
      <w:lang w:val="en-GB" w:eastAsia="en-US"/>
    </w:rPr>
  </w:style>
  <w:style w:type="paragraph" w:customStyle="1" w:styleId="Heading2a">
    <w:name w:val="Heading 2a"/>
    <w:basedOn w:val="Heading2"/>
    <w:link w:val="Heading2aChar"/>
    <w:qFormat/>
    <w:pPr>
      <w:spacing w:line="360" w:lineRule="auto"/>
    </w:pPr>
    <w:rPr>
      <w:rFonts w:ascii="Times New Roman" w:hAnsi="Times New Roman" w:cs="Times New Roman"/>
      <w:color w:val="auto"/>
    </w:rPr>
  </w:style>
  <w:style w:type="paragraph" w:customStyle="1" w:styleId="Default">
    <w:name w:val="Default"/>
    <w:qFormat/>
    <w:pPr>
      <w:autoSpaceDE w:val="0"/>
      <w:autoSpaceDN w:val="0"/>
      <w:adjustRightInd w:val="0"/>
    </w:pPr>
    <w:rPr>
      <w:rFonts w:ascii="Microsoft Sans Serif" w:hAnsi="Microsoft Sans Serif" w:cs="Microsoft Sans Serif"/>
      <w:color w:val="000000"/>
      <w:sz w:val="24"/>
      <w:szCs w:val="24"/>
      <w:lang w:val="en-US" w:eastAsia="en-US"/>
    </w:rPr>
  </w:style>
  <w:style w:type="character" w:customStyle="1" w:styleId="Heading2aChar">
    <w:name w:val="Heading 2a Char"/>
    <w:basedOn w:val="Heading2Char"/>
    <w:link w:val="Heading2a"/>
    <w:qFormat/>
    <w:rPr>
      <w:rFonts w:ascii="Times New Roman" w:eastAsiaTheme="majorEastAsia" w:hAnsi="Times New Roman" w:cstheme="majorBidi"/>
      <w:color w:val="2F5496" w:themeColor="accent1" w:themeShade="BF"/>
      <w:sz w:val="26"/>
      <w:szCs w:val="26"/>
      <w:lang w:val="en-GB" w:eastAsia="en-US"/>
    </w:rPr>
  </w:style>
  <w:style w:type="paragraph" w:customStyle="1" w:styleId="Revision1">
    <w:name w:val="Revision1"/>
    <w:hidden/>
    <w:uiPriority w:val="99"/>
    <w:semiHidden/>
    <w:qFormat/>
    <w:rPr>
      <w:rFonts w:ascii="Times New Roman" w:eastAsia="Times New Roman" w:hAnsi="Times New Roman"/>
      <w:lang w:val="en-GB" w:eastAsia="en-US"/>
    </w:rPr>
  </w:style>
  <w:style w:type="table" w:customStyle="1" w:styleId="TableGrid1">
    <w:name w:val="Table Grid1"/>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qFormat/>
  </w:style>
  <w:style w:type="paragraph" w:customStyle="1" w:styleId="paragraph">
    <w:name w:val="paragraph"/>
    <w:basedOn w:val="Normal"/>
    <w:qFormat/>
    <w:pPr>
      <w:spacing w:before="100" w:beforeAutospacing="1" w:after="100" w:afterAutospacing="1"/>
    </w:pPr>
    <w:rPr>
      <w:sz w:val="24"/>
      <w:szCs w:val="24"/>
      <w:lang w:val="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BodyTextChar">
    <w:name w:val="Body Text Char"/>
    <w:basedOn w:val="DefaultParagraphFont"/>
    <w:link w:val="BodyText"/>
    <w:uiPriority w:val="99"/>
    <w:qFormat/>
    <w:rPr>
      <w:rFonts w:ascii="Times New Roman" w:eastAsia="Times New Roman" w:hAnsi="Times New Roman"/>
      <w:lang w:val="en-GB"/>
    </w:rPr>
  </w:style>
  <w:style w:type="paragraph" w:customStyle="1" w:styleId="Proposal">
    <w:name w:val="Proposal"/>
    <w:basedOn w:val="BodyText"/>
    <w:qFormat/>
    <w:pPr>
      <w:numPr>
        <w:numId w:val="3"/>
      </w:numPr>
      <w:tabs>
        <w:tab w:val="left" w:pos="1701"/>
      </w:tabs>
      <w:jc w:val="both"/>
    </w:pPr>
    <w:rPr>
      <w:rFonts w:ascii="Arial" w:hAnsi="Arial" w:cs="Arial"/>
      <w:b/>
      <w:bCs/>
      <w:lang w:val="sv-SE" w:eastAsia="zh-CN"/>
    </w:rPr>
  </w:style>
  <w:style w:type="paragraph" w:customStyle="1" w:styleId="YJ-Proposal">
    <w:name w:val="YJ-Proposal"/>
    <w:basedOn w:val="Normal"/>
    <w:qFormat/>
    <w:pPr>
      <w:numPr>
        <w:numId w:val="4"/>
      </w:numPr>
      <w:spacing w:beforeLines="50" w:before="50" w:afterLines="50" w:after="50" w:line="259" w:lineRule="auto"/>
    </w:pPr>
    <w:rPr>
      <w:rFonts w:eastAsiaTheme="minorEastAsia"/>
      <w:b/>
      <w:bCs/>
      <w:i/>
      <w:iCs/>
      <w:kern w:val="2"/>
    </w:rPr>
  </w:style>
  <w:style w:type="paragraph" w:customStyle="1" w:styleId="Observation">
    <w:name w:val="Observation"/>
    <w:basedOn w:val="Proposal"/>
    <w:qFormat/>
    <w:pPr>
      <w:numPr>
        <w:numId w:val="5"/>
      </w:numPr>
    </w:pPr>
    <w:rPr>
      <w:lang w:eastAsia="ja-JP"/>
    </w:rPr>
  </w:style>
  <w:style w:type="paragraph" w:customStyle="1" w:styleId="xxmsonormal">
    <w:name w:val="x_xmsonormal"/>
    <w:basedOn w:val="Normal"/>
    <w:qFormat/>
    <w:pPr>
      <w:spacing w:after="0"/>
    </w:pPr>
    <w:rPr>
      <w:rFonts w:ascii="SimSun" w:eastAsia="SimSun" w:hAnsi="SimSun" w:cs="Calibri"/>
      <w:sz w:val="24"/>
      <w:szCs w:val="24"/>
      <w:lang w:val="en-US"/>
    </w:rPr>
  </w:style>
  <w:style w:type="character" w:customStyle="1" w:styleId="apple-converted-space">
    <w:name w:val="apple-converted-space"/>
    <w:basedOn w:val="DefaultParagraphFont"/>
    <w:qFormat/>
  </w:style>
  <w:style w:type="paragraph" w:customStyle="1" w:styleId="2">
    <w:name w:val="正文2"/>
    <w:qFormat/>
    <w:pPr>
      <w:widowControl w:val="0"/>
      <w:jc w:val="both"/>
    </w:pPr>
    <w:rPr>
      <w:rFonts w:ascii="DengXian" w:eastAsia="DengXian" w:hAnsi="DengXian"/>
      <w:kern w:val="2"/>
      <w:sz w:val="21"/>
      <w:szCs w:val="21"/>
      <w:lang w:val="en-US" w:eastAsia="zh-CN"/>
    </w:rPr>
  </w:style>
  <w:style w:type="table" w:customStyle="1" w:styleId="4">
    <w:name w:val="网格型4"/>
    <w:basedOn w:val="TableNormal"/>
    <w:qFormat/>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J-Observation">
    <w:name w:val="YJ-Observation"/>
    <w:basedOn w:val="YJ-Proposal"/>
    <w:qFormat/>
    <w:pPr>
      <w:numPr>
        <w:numId w:val="6"/>
      </w:numPr>
      <w:tabs>
        <w:tab w:val="left" w:pos="420"/>
      </w:tabs>
    </w:pPr>
  </w:style>
  <w:style w:type="paragraph" w:customStyle="1" w:styleId="Reference">
    <w:name w:val="Reference"/>
    <w:basedOn w:val="BodyText"/>
    <w:qFormat/>
    <w:pPr>
      <w:numPr>
        <w:numId w:val="7"/>
      </w:numPr>
      <w:jc w:val="both"/>
    </w:pPr>
    <w:rPr>
      <w:rFonts w:ascii="Arial" w:hAnsi="Arial" w:cs="Arial"/>
      <w:lang w:val="sv-SE" w:eastAsia="zh-CN"/>
    </w:rPr>
  </w:style>
  <w:style w:type="paragraph" w:customStyle="1" w:styleId="TAL">
    <w:name w:val="TAL"/>
    <w:basedOn w:val="Normal"/>
    <w:link w:val="TALCar"/>
    <w:qFormat/>
    <w:pPr>
      <w:keepNext/>
      <w:keepLines/>
      <w:spacing w:after="0"/>
    </w:pPr>
    <w:rPr>
      <w:sz w:val="18"/>
      <w:szCs w:val="24"/>
      <w:lang w:val="zh-CN" w:eastAsia="zh-CN"/>
    </w:rPr>
  </w:style>
  <w:style w:type="character" w:customStyle="1" w:styleId="TALCar">
    <w:name w:val="TAL Car"/>
    <w:link w:val="TAL"/>
    <w:qFormat/>
    <w:rPr>
      <w:rFonts w:ascii="Times New Roman" w:eastAsia="Times New Roman" w:hAnsi="Times New Roman"/>
      <w:sz w:val="18"/>
      <w:szCs w:val="24"/>
      <w:lang w:val="zh-CN" w:eastAsia="zh-CN"/>
    </w:rPr>
  </w:style>
  <w:style w:type="character" w:customStyle="1" w:styleId="CaptionChar1">
    <w:name w:val="Caption Char1"/>
    <w:aliases w:val="cap Char,Caption Char Char,Caption Char1 Char Char,cap Char Char1 Char,Caption Char Char1 Char Char,cap Char2 Char,cap1 Char,cap2 Char,cap11 Char1,Légende-figure Char1,Légende-figure Char Char,Beschrifubg Char,Beschriftung Char Char1"/>
    <w:uiPriority w:val="99"/>
    <w:qFormat/>
    <w:rPr>
      <w:rFonts w:ascii="Times New Roman" w:hAnsi="Times New Roman"/>
      <w:b/>
    </w:rPr>
  </w:style>
  <w:style w:type="paragraph" w:customStyle="1" w:styleId="References">
    <w:name w:val="References"/>
    <w:basedOn w:val="Normal"/>
    <w:qFormat/>
    <w:pPr>
      <w:numPr>
        <w:numId w:val="8"/>
      </w:numPr>
      <w:autoSpaceDE w:val="0"/>
      <w:autoSpaceDN w:val="0"/>
      <w:snapToGrid w:val="0"/>
      <w:spacing w:after="60"/>
      <w:jc w:val="both"/>
    </w:pPr>
    <w:rPr>
      <w:rFonts w:eastAsia="SimSun"/>
      <w:szCs w:val="16"/>
      <w:lang w:val="en-US"/>
    </w:rPr>
  </w:style>
  <w:style w:type="table" w:customStyle="1" w:styleId="LightList-Accent11">
    <w:name w:val="Light List - Accent 11"/>
    <w:basedOn w:val="TableNormal"/>
    <w:uiPriority w:val="61"/>
    <w:qFormat/>
    <w:rPr>
      <w:rFonts w:ascii="Times New Roman" w:eastAsiaTheme="minorEastAsia" w:hAnsi="Times New Roman"/>
    </w:rPr>
    <w:tblPr>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paragraph" w:customStyle="1" w:styleId="Revision2">
    <w:name w:val="Revision2"/>
    <w:hidden/>
    <w:uiPriority w:val="99"/>
    <w:semiHidden/>
    <w:qFormat/>
    <w:rPr>
      <w:rFonts w:ascii="Times New Roman" w:eastAsia="Times New Roman" w:hAnsi="Times New Roman"/>
      <w:lang w:val="en-GB" w:eastAsia="en-US"/>
    </w:rPr>
  </w:style>
  <w:style w:type="table" w:customStyle="1" w:styleId="TableGrid21">
    <w:name w:val="TableGrid21"/>
    <w:basedOn w:val="TableNormal"/>
    <w:uiPriority w:val="99"/>
    <w:qFormat/>
    <w:rPr>
      <w:rFonts w:ascii="CG Times (WN)" w:eastAsia="Times New Roma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3">
    <w:name w:val="Revision3"/>
    <w:hidden/>
    <w:uiPriority w:val="99"/>
    <w:semiHidden/>
    <w:qFormat/>
    <w:rPr>
      <w:rFonts w:ascii="Times New Roman" w:eastAsia="Times New Roman" w:hAnsi="Times New Roman"/>
      <w:lang w:val="en-GB" w:eastAsia="en-US"/>
    </w:rPr>
  </w:style>
  <w:style w:type="character" w:customStyle="1" w:styleId="gmaildefault">
    <w:name w:val="gmaildefault"/>
    <w:basedOn w:val="DefaultParagraphFont"/>
    <w:rsid w:val="00EE48DE"/>
  </w:style>
  <w:style w:type="paragraph" w:styleId="Revision">
    <w:name w:val="Revision"/>
    <w:hidden/>
    <w:uiPriority w:val="99"/>
    <w:semiHidden/>
    <w:rsid w:val="000217E1"/>
    <w:rPr>
      <w:rFonts w:ascii="Times New Roman" w:eastAsia="Times New Roman" w:hAnsi="Times New Roman"/>
      <w:lang w:val="en-GB" w:eastAsia="en-US"/>
    </w:rPr>
  </w:style>
  <w:style w:type="paragraph" w:customStyle="1" w:styleId="3rdlevelobservation">
    <w:name w:val="3rd level observation"/>
    <w:basedOn w:val="Normal"/>
    <w:qFormat/>
    <w:rsid w:val="009C0EB9"/>
    <w:pPr>
      <w:numPr>
        <w:numId w:val="29"/>
      </w:numPr>
      <w:tabs>
        <w:tab w:val="left" w:pos="0"/>
        <w:tab w:val="left" w:pos="420"/>
        <w:tab w:val="left" w:pos="807"/>
      </w:tabs>
      <w:spacing w:beforeLines="50" w:before="50" w:afterLines="50" w:after="50" w:line="259" w:lineRule="auto"/>
      <w:ind w:leftChars="400" w:left="1282" w:hangingChars="200" w:hanging="442"/>
    </w:pPr>
    <w:rPr>
      <w:rFonts w:eastAsiaTheme="minorEastAsia"/>
      <w:b/>
      <w:bCs/>
      <w:i/>
      <w:iCs/>
      <w:kern w:val="2"/>
    </w:rPr>
  </w:style>
  <w:style w:type="table" w:customStyle="1" w:styleId="1">
    <w:name w:val="网格型1"/>
    <w:basedOn w:val="TableNormal"/>
    <w:uiPriority w:val="59"/>
    <w:qFormat/>
    <w:rsid w:val="009C0EB9"/>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maildefault0">
    <w:name w:val="gmail_default"/>
    <w:basedOn w:val="DefaultParagraphFont"/>
    <w:rsid w:val="0092189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313333">
      <w:bodyDiv w:val="1"/>
      <w:marLeft w:val="0"/>
      <w:marRight w:val="0"/>
      <w:marTop w:val="0"/>
      <w:marBottom w:val="0"/>
      <w:divBdr>
        <w:top w:val="none" w:sz="0" w:space="0" w:color="auto"/>
        <w:left w:val="none" w:sz="0" w:space="0" w:color="auto"/>
        <w:bottom w:val="none" w:sz="0" w:space="0" w:color="auto"/>
        <w:right w:val="none" w:sz="0" w:space="0" w:color="auto"/>
      </w:divBdr>
      <w:divsChild>
        <w:div w:id="992182271">
          <w:marLeft w:val="547"/>
          <w:marRight w:val="0"/>
          <w:marTop w:val="0"/>
          <w:marBottom w:val="0"/>
          <w:divBdr>
            <w:top w:val="none" w:sz="0" w:space="0" w:color="auto"/>
            <w:left w:val="none" w:sz="0" w:space="0" w:color="auto"/>
            <w:bottom w:val="none" w:sz="0" w:space="0" w:color="auto"/>
            <w:right w:val="none" w:sz="0" w:space="0" w:color="auto"/>
          </w:divBdr>
        </w:div>
      </w:divsChild>
    </w:div>
    <w:div w:id="217280588">
      <w:bodyDiv w:val="1"/>
      <w:marLeft w:val="0"/>
      <w:marRight w:val="0"/>
      <w:marTop w:val="0"/>
      <w:marBottom w:val="0"/>
      <w:divBdr>
        <w:top w:val="none" w:sz="0" w:space="0" w:color="auto"/>
        <w:left w:val="none" w:sz="0" w:space="0" w:color="auto"/>
        <w:bottom w:val="none" w:sz="0" w:space="0" w:color="auto"/>
        <w:right w:val="none" w:sz="0" w:space="0" w:color="auto"/>
      </w:divBdr>
    </w:div>
    <w:div w:id="290210646">
      <w:bodyDiv w:val="1"/>
      <w:marLeft w:val="0"/>
      <w:marRight w:val="0"/>
      <w:marTop w:val="0"/>
      <w:marBottom w:val="0"/>
      <w:divBdr>
        <w:top w:val="none" w:sz="0" w:space="0" w:color="auto"/>
        <w:left w:val="none" w:sz="0" w:space="0" w:color="auto"/>
        <w:bottom w:val="none" w:sz="0" w:space="0" w:color="auto"/>
        <w:right w:val="none" w:sz="0" w:space="0" w:color="auto"/>
      </w:divBdr>
      <w:divsChild>
        <w:div w:id="1435789283">
          <w:marLeft w:val="216"/>
          <w:marRight w:val="0"/>
          <w:marTop w:val="240"/>
          <w:marBottom w:val="0"/>
          <w:divBdr>
            <w:top w:val="none" w:sz="0" w:space="0" w:color="auto"/>
            <w:left w:val="none" w:sz="0" w:space="0" w:color="auto"/>
            <w:bottom w:val="none" w:sz="0" w:space="0" w:color="auto"/>
            <w:right w:val="none" w:sz="0" w:space="0" w:color="auto"/>
          </w:divBdr>
        </w:div>
      </w:divsChild>
    </w:div>
    <w:div w:id="355545912">
      <w:bodyDiv w:val="1"/>
      <w:marLeft w:val="0"/>
      <w:marRight w:val="0"/>
      <w:marTop w:val="0"/>
      <w:marBottom w:val="0"/>
      <w:divBdr>
        <w:top w:val="none" w:sz="0" w:space="0" w:color="auto"/>
        <w:left w:val="none" w:sz="0" w:space="0" w:color="auto"/>
        <w:bottom w:val="none" w:sz="0" w:space="0" w:color="auto"/>
        <w:right w:val="none" w:sz="0" w:space="0" w:color="auto"/>
      </w:divBdr>
    </w:div>
    <w:div w:id="358941797">
      <w:bodyDiv w:val="1"/>
      <w:marLeft w:val="0"/>
      <w:marRight w:val="0"/>
      <w:marTop w:val="0"/>
      <w:marBottom w:val="0"/>
      <w:divBdr>
        <w:top w:val="none" w:sz="0" w:space="0" w:color="auto"/>
        <w:left w:val="none" w:sz="0" w:space="0" w:color="auto"/>
        <w:bottom w:val="none" w:sz="0" w:space="0" w:color="auto"/>
        <w:right w:val="none" w:sz="0" w:space="0" w:color="auto"/>
      </w:divBdr>
      <w:divsChild>
        <w:div w:id="1816795952">
          <w:marLeft w:val="216"/>
          <w:marRight w:val="0"/>
          <w:marTop w:val="240"/>
          <w:marBottom w:val="0"/>
          <w:divBdr>
            <w:top w:val="none" w:sz="0" w:space="0" w:color="auto"/>
            <w:left w:val="none" w:sz="0" w:space="0" w:color="auto"/>
            <w:bottom w:val="none" w:sz="0" w:space="0" w:color="auto"/>
            <w:right w:val="none" w:sz="0" w:space="0" w:color="auto"/>
          </w:divBdr>
        </w:div>
      </w:divsChild>
    </w:div>
    <w:div w:id="409471875">
      <w:bodyDiv w:val="1"/>
      <w:marLeft w:val="0"/>
      <w:marRight w:val="0"/>
      <w:marTop w:val="0"/>
      <w:marBottom w:val="0"/>
      <w:divBdr>
        <w:top w:val="none" w:sz="0" w:space="0" w:color="auto"/>
        <w:left w:val="none" w:sz="0" w:space="0" w:color="auto"/>
        <w:bottom w:val="none" w:sz="0" w:space="0" w:color="auto"/>
        <w:right w:val="none" w:sz="0" w:space="0" w:color="auto"/>
      </w:divBdr>
      <w:divsChild>
        <w:div w:id="1150907888">
          <w:marLeft w:val="216"/>
          <w:marRight w:val="0"/>
          <w:marTop w:val="240"/>
          <w:marBottom w:val="0"/>
          <w:divBdr>
            <w:top w:val="none" w:sz="0" w:space="0" w:color="auto"/>
            <w:left w:val="none" w:sz="0" w:space="0" w:color="auto"/>
            <w:bottom w:val="none" w:sz="0" w:space="0" w:color="auto"/>
            <w:right w:val="none" w:sz="0" w:space="0" w:color="auto"/>
          </w:divBdr>
        </w:div>
      </w:divsChild>
    </w:div>
    <w:div w:id="410156630">
      <w:bodyDiv w:val="1"/>
      <w:marLeft w:val="0"/>
      <w:marRight w:val="0"/>
      <w:marTop w:val="0"/>
      <w:marBottom w:val="0"/>
      <w:divBdr>
        <w:top w:val="none" w:sz="0" w:space="0" w:color="auto"/>
        <w:left w:val="none" w:sz="0" w:space="0" w:color="auto"/>
        <w:bottom w:val="none" w:sz="0" w:space="0" w:color="auto"/>
        <w:right w:val="none" w:sz="0" w:space="0" w:color="auto"/>
      </w:divBdr>
    </w:div>
    <w:div w:id="433207377">
      <w:bodyDiv w:val="1"/>
      <w:marLeft w:val="0"/>
      <w:marRight w:val="0"/>
      <w:marTop w:val="0"/>
      <w:marBottom w:val="0"/>
      <w:divBdr>
        <w:top w:val="none" w:sz="0" w:space="0" w:color="auto"/>
        <w:left w:val="none" w:sz="0" w:space="0" w:color="auto"/>
        <w:bottom w:val="none" w:sz="0" w:space="0" w:color="auto"/>
        <w:right w:val="none" w:sz="0" w:space="0" w:color="auto"/>
      </w:divBdr>
    </w:div>
    <w:div w:id="477503784">
      <w:bodyDiv w:val="1"/>
      <w:marLeft w:val="0"/>
      <w:marRight w:val="0"/>
      <w:marTop w:val="0"/>
      <w:marBottom w:val="0"/>
      <w:divBdr>
        <w:top w:val="none" w:sz="0" w:space="0" w:color="auto"/>
        <w:left w:val="none" w:sz="0" w:space="0" w:color="auto"/>
        <w:bottom w:val="none" w:sz="0" w:space="0" w:color="auto"/>
        <w:right w:val="none" w:sz="0" w:space="0" w:color="auto"/>
      </w:divBdr>
    </w:div>
    <w:div w:id="503325639">
      <w:bodyDiv w:val="1"/>
      <w:marLeft w:val="0"/>
      <w:marRight w:val="0"/>
      <w:marTop w:val="0"/>
      <w:marBottom w:val="0"/>
      <w:divBdr>
        <w:top w:val="none" w:sz="0" w:space="0" w:color="auto"/>
        <w:left w:val="none" w:sz="0" w:space="0" w:color="auto"/>
        <w:bottom w:val="none" w:sz="0" w:space="0" w:color="auto"/>
        <w:right w:val="none" w:sz="0" w:space="0" w:color="auto"/>
      </w:divBdr>
      <w:divsChild>
        <w:div w:id="1762532188">
          <w:marLeft w:val="216"/>
          <w:marRight w:val="0"/>
          <w:marTop w:val="240"/>
          <w:marBottom w:val="0"/>
          <w:divBdr>
            <w:top w:val="none" w:sz="0" w:space="0" w:color="auto"/>
            <w:left w:val="none" w:sz="0" w:space="0" w:color="auto"/>
            <w:bottom w:val="none" w:sz="0" w:space="0" w:color="auto"/>
            <w:right w:val="none" w:sz="0" w:space="0" w:color="auto"/>
          </w:divBdr>
        </w:div>
      </w:divsChild>
    </w:div>
    <w:div w:id="553857508">
      <w:bodyDiv w:val="1"/>
      <w:marLeft w:val="0"/>
      <w:marRight w:val="0"/>
      <w:marTop w:val="0"/>
      <w:marBottom w:val="0"/>
      <w:divBdr>
        <w:top w:val="none" w:sz="0" w:space="0" w:color="auto"/>
        <w:left w:val="none" w:sz="0" w:space="0" w:color="auto"/>
        <w:bottom w:val="none" w:sz="0" w:space="0" w:color="auto"/>
        <w:right w:val="none" w:sz="0" w:space="0" w:color="auto"/>
      </w:divBdr>
    </w:div>
    <w:div w:id="586961711">
      <w:bodyDiv w:val="1"/>
      <w:marLeft w:val="0"/>
      <w:marRight w:val="0"/>
      <w:marTop w:val="0"/>
      <w:marBottom w:val="0"/>
      <w:divBdr>
        <w:top w:val="none" w:sz="0" w:space="0" w:color="auto"/>
        <w:left w:val="none" w:sz="0" w:space="0" w:color="auto"/>
        <w:bottom w:val="none" w:sz="0" w:space="0" w:color="auto"/>
        <w:right w:val="none" w:sz="0" w:space="0" w:color="auto"/>
      </w:divBdr>
    </w:div>
    <w:div w:id="731276379">
      <w:bodyDiv w:val="1"/>
      <w:marLeft w:val="0"/>
      <w:marRight w:val="0"/>
      <w:marTop w:val="0"/>
      <w:marBottom w:val="0"/>
      <w:divBdr>
        <w:top w:val="none" w:sz="0" w:space="0" w:color="auto"/>
        <w:left w:val="none" w:sz="0" w:space="0" w:color="auto"/>
        <w:bottom w:val="none" w:sz="0" w:space="0" w:color="auto"/>
        <w:right w:val="none" w:sz="0" w:space="0" w:color="auto"/>
      </w:divBdr>
    </w:div>
    <w:div w:id="842401550">
      <w:bodyDiv w:val="1"/>
      <w:marLeft w:val="0"/>
      <w:marRight w:val="0"/>
      <w:marTop w:val="0"/>
      <w:marBottom w:val="0"/>
      <w:divBdr>
        <w:top w:val="none" w:sz="0" w:space="0" w:color="auto"/>
        <w:left w:val="none" w:sz="0" w:space="0" w:color="auto"/>
        <w:bottom w:val="none" w:sz="0" w:space="0" w:color="auto"/>
        <w:right w:val="none" w:sz="0" w:space="0" w:color="auto"/>
      </w:divBdr>
    </w:div>
    <w:div w:id="944308968">
      <w:bodyDiv w:val="1"/>
      <w:marLeft w:val="0"/>
      <w:marRight w:val="0"/>
      <w:marTop w:val="0"/>
      <w:marBottom w:val="0"/>
      <w:divBdr>
        <w:top w:val="none" w:sz="0" w:space="0" w:color="auto"/>
        <w:left w:val="none" w:sz="0" w:space="0" w:color="auto"/>
        <w:bottom w:val="none" w:sz="0" w:space="0" w:color="auto"/>
        <w:right w:val="none" w:sz="0" w:space="0" w:color="auto"/>
      </w:divBdr>
      <w:divsChild>
        <w:div w:id="1286350819">
          <w:marLeft w:val="216"/>
          <w:marRight w:val="0"/>
          <w:marTop w:val="240"/>
          <w:marBottom w:val="0"/>
          <w:divBdr>
            <w:top w:val="none" w:sz="0" w:space="0" w:color="auto"/>
            <w:left w:val="none" w:sz="0" w:space="0" w:color="auto"/>
            <w:bottom w:val="none" w:sz="0" w:space="0" w:color="auto"/>
            <w:right w:val="none" w:sz="0" w:space="0" w:color="auto"/>
          </w:divBdr>
        </w:div>
      </w:divsChild>
    </w:div>
    <w:div w:id="981930560">
      <w:bodyDiv w:val="1"/>
      <w:marLeft w:val="0"/>
      <w:marRight w:val="0"/>
      <w:marTop w:val="0"/>
      <w:marBottom w:val="0"/>
      <w:divBdr>
        <w:top w:val="none" w:sz="0" w:space="0" w:color="auto"/>
        <w:left w:val="none" w:sz="0" w:space="0" w:color="auto"/>
        <w:bottom w:val="none" w:sz="0" w:space="0" w:color="auto"/>
        <w:right w:val="none" w:sz="0" w:space="0" w:color="auto"/>
      </w:divBdr>
    </w:div>
    <w:div w:id="998193629">
      <w:bodyDiv w:val="1"/>
      <w:marLeft w:val="0"/>
      <w:marRight w:val="0"/>
      <w:marTop w:val="0"/>
      <w:marBottom w:val="0"/>
      <w:divBdr>
        <w:top w:val="none" w:sz="0" w:space="0" w:color="auto"/>
        <w:left w:val="none" w:sz="0" w:space="0" w:color="auto"/>
        <w:bottom w:val="none" w:sz="0" w:space="0" w:color="auto"/>
        <w:right w:val="none" w:sz="0" w:space="0" w:color="auto"/>
      </w:divBdr>
    </w:div>
    <w:div w:id="1098283754">
      <w:bodyDiv w:val="1"/>
      <w:marLeft w:val="0"/>
      <w:marRight w:val="0"/>
      <w:marTop w:val="0"/>
      <w:marBottom w:val="0"/>
      <w:divBdr>
        <w:top w:val="none" w:sz="0" w:space="0" w:color="auto"/>
        <w:left w:val="none" w:sz="0" w:space="0" w:color="auto"/>
        <w:bottom w:val="none" w:sz="0" w:space="0" w:color="auto"/>
        <w:right w:val="none" w:sz="0" w:space="0" w:color="auto"/>
      </w:divBdr>
    </w:div>
    <w:div w:id="1152913657">
      <w:bodyDiv w:val="1"/>
      <w:marLeft w:val="0"/>
      <w:marRight w:val="0"/>
      <w:marTop w:val="0"/>
      <w:marBottom w:val="0"/>
      <w:divBdr>
        <w:top w:val="none" w:sz="0" w:space="0" w:color="auto"/>
        <w:left w:val="none" w:sz="0" w:space="0" w:color="auto"/>
        <w:bottom w:val="none" w:sz="0" w:space="0" w:color="auto"/>
        <w:right w:val="none" w:sz="0" w:space="0" w:color="auto"/>
      </w:divBdr>
    </w:div>
    <w:div w:id="1267038281">
      <w:bodyDiv w:val="1"/>
      <w:marLeft w:val="0"/>
      <w:marRight w:val="0"/>
      <w:marTop w:val="0"/>
      <w:marBottom w:val="0"/>
      <w:divBdr>
        <w:top w:val="none" w:sz="0" w:space="0" w:color="auto"/>
        <w:left w:val="none" w:sz="0" w:space="0" w:color="auto"/>
        <w:bottom w:val="none" w:sz="0" w:space="0" w:color="auto"/>
        <w:right w:val="none" w:sz="0" w:space="0" w:color="auto"/>
      </w:divBdr>
    </w:div>
    <w:div w:id="1304119812">
      <w:bodyDiv w:val="1"/>
      <w:marLeft w:val="0"/>
      <w:marRight w:val="0"/>
      <w:marTop w:val="0"/>
      <w:marBottom w:val="0"/>
      <w:divBdr>
        <w:top w:val="none" w:sz="0" w:space="0" w:color="auto"/>
        <w:left w:val="none" w:sz="0" w:space="0" w:color="auto"/>
        <w:bottom w:val="none" w:sz="0" w:space="0" w:color="auto"/>
        <w:right w:val="none" w:sz="0" w:space="0" w:color="auto"/>
      </w:divBdr>
    </w:div>
    <w:div w:id="1323697926">
      <w:bodyDiv w:val="1"/>
      <w:marLeft w:val="0"/>
      <w:marRight w:val="0"/>
      <w:marTop w:val="0"/>
      <w:marBottom w:val="0"/>
      <w:divBdr>
        <w:top w:val="none" w:sz="0" w:space="0" w:color="auto"/>
        <w:left w:val="none" w:sz="0" w:space="0" w:color="auto"/>
        <w:bottom w:val="none" w:sz="0" w:space="0" w:color="auto"/>
        <w:right w:val="none" w:sz="0" w:space="0" w:color="auto"/>
      </w:divBdr>
    </w:div>
    <w:div w:id="1378628499">
      <w:bodyDiv w:val="1"/>
      <w:marLeft w:val="0"/>
      <w:marRight w:val="0"/>
      <w:marTop w:val="0"/>
      <w:marBottom w:val="0"/>
      <w:divBdr>
        <w:top w:val="none" w:sz="0" w:space="0" w:color="auto"/>
        <w:left w:val="none" w:sz="0" w:space="0" w:color="auto"/>
        <w:bottom w:val="none" w:sz="0" w:space="0" w:color="auto"/>
        <w:right w:val="none" w:sz="0" w:space="0" w:color="auto"/>
      </w:divBdr>
    </w:div>
    <w:div w:id="1436828281">
      <w:bodyDiv w:val="1"/>
      <w:marLeft w:val="0"/>
      <w:marRight w:val="0"/>
      <w:marTop w:val="0"/>
      <w:marBottom w:val="0"/>
      <w:divBdr>
        <w:top w:val="none" w:sz="0" w:space="0" w:color="auto"/>
        <w:left w:val="none" w:sz="0" w:space="0" w:color="auto"/>
        <w:bottom w:val="none" w:sz="0" w:space="0" w:color="auto"/>
        <w:right w:val="none" w:sz="0" w:space="0" w:color="auto"/>
      </w:divBdr>
      <w:divsChild>
        <w:div w:id="1274248403">
          <w:marLeft w:val="547"/>
          <w:marRight w:val="0"/>
          <w:marTop w:val="0"/>
          <w:marBottom w:val="0"/>
          <w:divBdr>
            <w:top w:val="none" w:sz="0" w:space="0" w:color="auto"/>
            <w:left w:val="none" w:sz="0" w:space="0" w:color="auto"/>
            <w:bottom w:val="none" w:sz="0" w:space="0" w:color="auto"/>
            <w:right w:val="none" w:sz="0" w:space="0" w:color="auto"/>
          </w:divBdr>
        </w:div>
      </w:divsChild>
    </w:div>
    <w:div w:id="1557356082">
      <w:bodyDiv w:val="1"/>
      <w:marLeft w:val="0"/>
      <w:marRight w:val="0"/>
      <w:marTop w:val="0"/>
      <w:marBottom w:val="0"/>
      <w:divBdr>
        <w:top w:val="none" w:sz="0" w:space="0" w:color="auto"/>
        <w:left w:val="none" w:sz="0" w:space="0" w:color="auto"/>
        <w:bottom w:val="none" w:sz="0" w:space="0" w:color="auto"/>
        <w:right w:val="none" w:sz="0" w:space="0" w:color="auto"/>
      </w:divBdr>
    </w:div>
    <w:div w:id="1654722237">
      <w:bodyDiv w:val="1"/>
      <w:marLeft w:val="0"/>
      <w:marRight w:val="0"/>
      <w:marTop w:val="0"/>
      <w:marBottom w:val="0"/>
      <w:divBdr>
        <w:top w:val="none" w:sz="0" w:space="0" w:color="auto"/>
        <w:left w:val="none" w:sz="0" w:space="0" w:color="auto"/>
        <w:bottom w:val="none" w:sz="0" w:space="0" w:color="auto"/>
        <w:right w:val="none" w:sz="0" w:space="0" w:color="auto"/>
      </w:divBdr>
      <w:divsChild>
        <w:div w:id="441917114">
          <w:marLeft w:val="216"/>
          <w:marRight w:val="0"/>
          <w:marTop w:val="240"/>
          <w:marBottom w:val="0"/>
          <w:divBdr>
            <w:top w:val="none" w:sz="0" w:space="0" w:color="auto"/>
            <w:left w:val="none" w:sz="0" w:space="0" w:color="auto"/>
            <w:bottom w:val="none" w:sz="0" w:space="0" w:color="auto"/>
            <w:right w:val="none" w:sz="0" w:space="0" w:color="auto"/>
          </w:divBdr>
        </w:div>
      </w:divsChild>
    </w:div>
    <w:div w:id="1873498065">
      <w:bodyDiv w:val="1"/>
      <w:marLeft w:val="0"/>
      <w:marRight w:val="0"/>
      <w:marTop w:val="0"/>
      <w:marBottom w:val="0"/>
      <w:divBdr>
        <w:top w:val="none" w:sz="0" w:space="0" w:color="auto"/>
        <w:left w:val="none" w:sz="0" w:space="0" w:color="auto"/>
        <w:bottom w:val="none" w:sz="0" w:space="0" w:color="auto"/>
        <w:right w:val="none" w:sz="0" w:space="0" w:color="auto"/>
      </w:divBdr>
    </w:div>
    <w:div w:id="1906793286">
      <w:bodyDiv w:val="1"/>
      <w:marLeft w:val="0"/>
      <w:marRight w:val="0"/>
      <w:marTop w:val="0"/>
      <w:marBottom w:val="0"/>
      <w:divBdr>
        <w:top w:val="none" w:sz="0" w:space="0" w:color="auto"/>
        <w:left w:val="none" w:sz="0" w:space="0" w:color="auto"/>
        <w:bottom w:val="none" w:sz="0" w:space="0" w:color="auto"/>
        <w:right w:val="none" w:sz="0" w:space="0" w:color="auto"/>
      </w:divBdr>
    </w:div>
    <w:div w:id="1940138370">
      <w:bodyDiv w:val="1"/>
      <w:marLeft w:val="0"/>
      <w:marRight w:val="0"/>
      <w:marTop w:val="0"/>
      <w:marBottom w:val="0"/>
      <w:divBdr>
        <w:top w:val="none" w:sz="0" w:space="0" w:color="auto"/>
        <w:left w:val="none" w:sz="0" w:space="0" w:color="auto"/>
        <w:bottom w:val="none" w:sz="0" w:space="0" w:color="auto"/>
        <w:right w:val="none" w:sz="0" w:space="0" w:color="auto"/>
      </w:divBdr>
      <w:divsChild>
        <w:div w:id="30963703">
          <w:marLeft w:val="216"/>
          <w:marRight w:val="0"/>
          <w:marTop w:val="240"/>
          <w:marBottom w:val="0"/>
          <w:divBdr>
            <w:top w:val="none" w:sz="0" w:space="0" w:color="auto"/>
            <w:left w:val="none" w:sz="0" w:space="0" w:color="auto"/>
            <w:bottom w:val="none" w:sz="0" w:space="0" w:color="auto"/>
            <w:right w:val="none" w:sz="0" w:space="0" w:color="auto"/>
          </w:divBdr>
        </w:div>
      </w:divsChild>
    </w:div>
    <w:div w:id="1944340562">
      <w:bodyDiv w:val="1"/>
      <w:marLeft w:val="0"/>
      <w:marRight w:val="0"/>
      <w:marTop w:val="0"/>
      <w:marBottom w:val="0"/>
      <w:divBdr>
        <w:top w:val="none" w:sz="0" w:space="0" w:color="auto"/>
        <w:left w:val="none" w:sz="0" w:space="0" w:color="auto"/>
        <w:bottom w:val="none" w:sz="0" w:space="0" w:color="auto"/>
        <w:right w:val="none" w:sz="0" w:space="0" w:color="auto"/>
      </w:divBdr>
    </w:div>
    <w:div w:id="2008627349">
      <w:bodyDiv w:val="1"/>
      <w:marLeft w:val="0"/>
      <w:marRight w:val="0"/>
      <w:marTop w:val="0"/>
      <w:marBottom w:val="0"/>
      <w:divBdr>
        <w:top w:val="none" w:sz="0" w:space="0" w:color="auto"/>
        <w:left w:val="none" w:sz="0" w:space="0" w:color="auto"/>
        <w:bottom w:val="none" w:sz="0" w:space="0" w:color="auto"/>
        <w:right w:val="none" w:sz="0" w:space="0" w:color="auto"/>
      </w:divBdr>
      <w:divsChild>
        <w:div w:id="645597051">
          <w:marLeft w:val="216"/>
          <w:marRight w:val="0"/>
          <w:marTop w:val="240"/>
          <w:marBottom w:val="0"/>
          <w:divBdr>
            <w:top w:val="none" w:sz="0" w:space="0" w:color="auto"/>
            <w:left w:val="none" w:sz="0" w:space="0" w:color="auto"/>
            <w:bottom w:val="none" w:sz="0" w:space="0" w:color="auto"/>
            <w:right w:val="none" w:sz="0" w:space="0" w:color="auto"/>
          </w:divBdr>
        </w:div>
      </w:divsChild>
    </w:div>
    <w:div w:id="2021933723">
      <w:bodyDiv w:val="1"/>
      <w:marLeft w:val="0"/>
      <w:marRight w:val="0"/>
      <w:marTop w:val="0"/>
      <w:marBottom w:val="0"/>
      <w:divBdr>
        <w:top w:val="none" w:sz="0" w:space="0" w:color="auto"/>
        <w:left w:val="none" w:sz="0" w:space="0" w:color="auto"/>
        <w:bottom w:val="none" w:sz="0" w:space="0" w:color="auto"/>
        <w:right w:val="none" w:sz="0" w:space="0" w:color="auto"/>
      </w:divBdr>
    </w:div>
    <w:div w:id="2030403305">
      <w:bodyDiv w:val="1"/>
      <w:marLeft w:val="0"/>
      <w:marRight w:val="0"/>
      <w:marTop w:val="0"/>
      <w:marBottom w:val="0"/>
      <w:divBdr>
        <w:top w:val="none" w:sz="0" w:space="0" w:color="auto"/>
        <w:left w:val="none" w:sz="0" w:space="0" w:color="auto"/>
        <w:bottom w:val="none" w:sz="0" w:space="0" w:color="auto"/>
        <w:right w:val="none" w:sz="0" w:space="0" w:color="auto"/>
      </w:divBdr>
    </w:div>
    <w:div w:id="21136229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package" Target="embeddings/Microsoft_Visio_Drawing1.vsdx"/><Relationship Id="rId26" Type="http://schemas.openxmlformats.org/officeDocument/2006/relationships/image" Target="media/image15.png"/><Relationship Id="rId39" Type="http://schemas.openxmlformats.org/officeDocument/2006/relationships/image" Target="media/image27.png"/><Relationship Id="rId21" Type="http://schemas.openxmlformats.org/officeDocument/2006/relationships/image" Target="media/image11.emf"/><Relationship Id="rId34" Type="http://schemas.openxmlformats.org/officeDocument/2006/relationships/image" Target="media/image22.emf"/><Relationship Id="rId42" Type="http://schemas.openxmlformats.org/officeDocument/2006/relationships/image" Target="media/image30.png"/><Relationship Id="rId47" Type="http://schemas.openxmlformats.org/officeDocument/2006/relationships/image" Target="media/image34.png"/><Relationship Id="rId50" Type="http://schemas.openxmlformats.org/officeDocument/2006/relationships/hyperlink" Target="https://www.3gpp.org/ftp/TSG_RAN/TSG_RAN/TSGR_94e/Docs/RP-213652.zip" TargetMode="External"/><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4.png"/><Relationship Id="rId33" Type="http://schemas.openxmlformats.org/officeDocument/2006/relationships/image" Target="media/image21.emf"/><Relationship Id="rId38" Type="http://schemas.openxmlformats.org/officeDocument/2006/relationships/image" Target="media/image26.png"/><Relationship Id="rId46" Type="http://schemas.openxmlformats.org/officeDocument/2006/relationships/package" Target="embeddings/Microsoft_Visio_Drawing4.vsdx"/><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package" Target="embeddings/Microsoft_Visio_Drawing2.vsdx"/><Relationship Id="rId29" Type="http://schemas.openxmlformats.org/officeDocument/2006/relationships/image" Target="media/image18.png"/><Relationship Id="rId41" Type="http://schemas.openxmlformats.org/officeDocument/2006/relationships/image" Target="media/image29.png"/><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vsdx"/><Relationship Id="rId24" Type="http://schemas.openxmlformats.org/officeDocument/2006/relationships/image" Target="media/image13.png"/><Relationship Id="rId32" Type="http://schemas.openxmlformats.org/officeDocument/2006/relationships/oleObject" Target="embeddings/Microsoft_Visio_2003-2010_Drawing.vsd"/><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emf"/><Relationship Id="rId53"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2.emf"/><Relationship Id="rId28" Type="http://schemas.openxmlformats.org/officeDocument/2006/relationships/image" Target="media/image17.png"/><Relationship Id="rId36" Type="http://schemas.openxmlformats.org/officeDocument/2006/relationships/image" Target="media/image24.png"/><Relationship Id="rId49" Type="http://schemas.openxmlformats.org/officeDocument/2006/relationships/oleObject" Target="embeddings/Microsoft_Visio_2003-2010_Drawing1.vsd"/><Relationship Id="rId57"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image" Target="media/image10.emf"/><Relationship Id="rId31" Type="http://schemas.openxmlformats.org/officeDocument/2006/relationships/image" Target="media/image20.emf"/><Relationship Id="rId44" Type="http://schemas.openxmlformats.org/officeDocument/2006/relationships/image" Target="media/image32.png"/><Relationship Id="rId52"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6.emf"/><Relationship Id="rId22" Type="http://schemas.openxmlformats.org/officeDocument/2006/relationships/package" Target="embeddings/Microsoft_Visio_Drawing3.vsdx"/><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3.emf"/><Relationship Id="rId43" Type="http://schemas.openxmlformats.org/officeDocument/2006/relationships/image" Target="media/image31.png"/><Relationship Id="rId48" Type="http://schemas.openxmlformats.org/officeDocument/2006/relationships/image" Target="media/image35.emf"/><Relationship Id="rId56" Type="http://schemas.microsoft.com/office/2011/relationships/people" Target="people.xml"/><Relationship Id="rId8" Type="http://schemas.openxmlformats.org/officeDocument/2006/relationships/image" Target="media/image1.emf"/><Relationship Id="rId51" Type="http://schemas.openxmlformats.org/officeDocument/2006/relationships/hyperlink" Target="https://qualcomm-my.sharepoint.com/personal/youns/OneDrive/Documents/3GPP/RAN1%20tdocs/TSGR1_110b-e/Docs/R1-2210337.zip" TargetMode="Externa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4EB2E2-A28D-4F9C-A7D2-99745DCCE4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109</Pages>
  <Words>38568</Words>
  <Characters>173561</Characters>
  <Application>Microsoft Office Word</Application>
  <DocSecurity>0</DocSecurity>
  <Lines>28926</Lines>
  <Paragraphs>15152</Paragraphs>
  <ScaleCrop>false</ScaleCrop>
  <HeadingPairs>
    <vt:vector size="2" baseType="variant">
      <vt:variant>
        <vt:lpstr>Title</vt:lpstr>
      </vt:variant>
      <vt:variant>
        <vt:i4>1</vt:i4>
      </vt:variant>
    </vt:vector>
  </HeadingPairs>
  <TitlesOfParts>
    <vt:vector size="1" baseType="lpstr">
      <vt:lpstr/>
    </vt:vector>
  </TitlesOfParts>
  <Company>Panasonic</Company>
  <LinksUpToDate>false</LinksUpToDate>
  <CharactersWithSpaces>196977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Alberto</dc:creator>
  <cp:lastModifiedBy>Huilin Xu</cp:lastModifiedBy>
  <cp:revision>32</cp:revision>
  <cp:lastPrinted>2021-04-05T17:03:00Z</cp:lastPrinted>
  <dcterms:created xsi:type="dcterms:W3CDTF">2022-11-17T09:54:00Z</dcterms:created>
  <dcterms:modified xsi:type="dcterms:W3CDTF">2022-11-18T10:07:00Z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0x010100D455988B9A22BE468D4E126E5106E30F</vt:lpwstr>
  </property>
  <property fmtid="{D5CDD505-2E9C-101B-9397-08002B2CF9AE}" pid="3" name="_dlc_DocIdItemGuid">
    <vt:lpwstr>0c2ba23a-1cfd-4173-b6fd-a3d17fc8b8a7</vt:lpwstr>
  </property>
  <property fmtid="{D5CDD505-2E9C-101B-9397-08002B2CF9AE}" pid="4" name="CWM082913ee55ca4f969abd72497f1451a7">
    <vt:lpwstr>CWMFodhaloGM1K6Zs0+NwAGkGQkd+7CJnJg5gOm6a5vUtpzy9NhtyK01T8JTf8KJTx6jlcZyAjRndNGH+3YD6um5g==</vt:lpwstr>
  </property>
  <property fmtid="{D5CDD505-2E9C-101B-9397-08002B2CF9AE}" pid="5" name="KSOProductBuildVer">
    <vt:lpwstr>1033-11.1.0.11664</vt:lpwstr>
  </property>
  <property fmtid="{D5CDD505-2E9C-101B-9397-08002B2CF9AE}" pid="6" name="MediaServiceImageTags">
    <vt:lpwstr/>
  </property>
  <property fmtid="{D5CDD505-2E9C-101B-9397-08002B2CF9AE}" pid="7" name="fileWhereFroms">
    <vt:lpwstr>PpjeLB1gRN0lwrPqMaCTknsbG0SdknY+/iYyLC6fhzsPa+eYDfM6IbHVeqPAK0mGfLGXlcD3HPshB116ogw+Y1IAlKB6NUElzHEp80s6Vj48zLUqeAphaZ42FoUICpVVsEMRk0UAh8bB3AFOW4NRWKcgVaj0aKUUF5gz16jv8R2+AiT/FyZVPwp/PJ7Boy7ONjuMwRo46s+kLEHKFvPJDc6ZxTg6GKyVIhRJiDZEtmueih8ol62O9g840iZstb4</vt:lpwstr>
  </property>
  <property fmtid="{D5CDD505-2E9C-101B-9397-08002B2CF9AE}" pid="8" name="MSIP_Label_83bcef13-7cac-433f-ba1d-47a323951816_Enabled">
    <vt:lpwstr>true</vt:lpwstr>
  </property>
  <property fmtid="{D5CDD505-2E9C-101B-9397-08002B2CF9AE}" pid="9" name="MSIP_Label_83bcef13-7cac-433f-ba1d-47a323951816_SetDate">
    <vt:lpwstr>2022-11-14T07:51:23Z</vt:lpwstr>
  </property>
  <property fmtid="{D5CDD505-2E9C-101B-9397-08002B2CF9AE}" pid="10" name="MSIP_Label_83bcef13-7cac-433f-ba1d-47a323951816_Method">
    <vt:lpwstr>Privileged</vt:lpwstr>
  </property>
  <property fmtid="{D5CDD505-2E9C-101B-9397-08002B2CF9AE}" pid="11" name="MSIP_Label_83bcef13-7cac-433f-ba1d-47a323951816_Name">
    <vt:lpwstr>MTK_Unclassified</vt:lpwstr>
  </property>
  <property fmtid="{D5CDD505-2E9C-101B-9397-08002B2CF9AE}" pid="12" name="MSIP_Label_83bcef13-7cac-433f-ba1d-47a323951816_SiteId">
    <vt:lpwstr>a7687ede-7a6b-4ef6-bace-642f677fbe31</vt:lpwstr>
  </property>
  <property fmtid="{D5CDD505-2E9C-101B-9397-08002B2CF9AE}" pid="13" name="MSIP_Label_83bcef13-7cac-433f-ba1d-47a323951816_ActionId">
    <vt:lpwstr>a1622777-8f91-4385-9e7c-4112d7b30452</vt:lpwstr>
  </property>
  <property fmtid="{D5CDD505-2E9C-101B-9397-08002B2CF9AE}" pid="14" name="MSIP_Label_83bcef13-7cac-433f-ba1d-47a323951816_ContentBits">
    <vt:lpwstr>0</vt:lpwstr>
  </property>
</Properties>
</file>